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lledutableau11"/>
        <w:tblpPr w:leftFromText="141" w:rightFromText="141" w:vertAnchor="page" w:horzAnchor="margin" w:tblpY="616"/>
        <w:tblW w:w="9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750"/>
        <w:gridCol w:w="2254"/>
        <w:gridCol w:w="3847"/>
      </w:tblGrid>
      <w:tr w:rsidR="00F46E6C" w:rsidRPr="00F46E6C" w14:paraId="103747E9" w14:textId="77777777" w:rsidTr="00F46E6C">
        <w:trPr>
          <w:trHeight w:val="2594"/>
        </w:trPr>
        <w:tc>
          <w:tcPr>
            <w:tcW w:w="3750" w:type="dxa"/>
            <w:hideMark/>
          </w:tcPr>
          <w:p w14:paraId="6689EC50" w14:textId="77777777" w:rsidR="00F46E6C" w:rsidRPr="00F46E6C" w:rsidRDefault="00F46E6C" w:rsidP="00931C45">
            <w:pPr>
              <w:ind w:left="-709"/>
              <w:jc w:val="center"/>
              <w:rPr>
                <w:rFonts w:ascii="Tahoma" w:hAnsi="Tahoma" w:cs="Arial"/>
                <w:b/>
                <w:sz w:val="16"/>
                <w:szCs w:val="16"/>
              </w:rPr>
            </w:pPr>
            <w:bookmarkStart w:id="0" w:name="_Hlk206431138"/>
            <w:r w:rsidRPr="00F46E6C">
              <w:rPr>
                <w:rFonts w:ascii="Tahoma" w:hAnsi="Tahoma" w:cs="Arial"/>
                <w:b/>
                <w:sz w:val="16"/>
                <w:szCs w:val="16"/>
              </w:rPr>
              <w:t>REPUBLIQUE DU CAMEROUN</w:t>
            </w:r>
          </w:p>
          <w:p w14:paraId="543BA3C2"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Paix – Travail – Patrie</w:t>
            </w:r>
          </w:p>
          <w:p w14:paraId="0F063C7F"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w:t>
            </w:r>
          </w:p>
          <w:p w14:paraId="7D4B80A4"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REGION DE L’EXTREME-NORD</w:t>
            </w:r>
          </w:p>
          <w:p w14:paraId="54930FBC"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w:t>
            </w:r>
          </w:p>
          <w:p w14:paraId="28CF7863"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CONSEIL REGIONAL</w:t>
            </w:r>
          </w:p>
          <w:p w14:paraId="3A4A46AE"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w:t>
            </w:r>
          </w:p>
          <w:p w14:paraId="4E865D72"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SECRETARIAT GENERAL</w:t>
            </w:r>
          </w:p>
          <w:p w14:paraId="13BBCF42"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w:t>
            </w:r>
          </w:p>
          <w:p w14:paraId="270ADF95"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DIRECTION DES AFFAIRES GENERALES</w:t>
            </w:r>
          </w:p>
          <w:p w14:paraId="67303157"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w:t>
            </w:r>
          </w:p>
          <w:p w14:paraId="3EE1CB1F" w14:textId="77777777" w:rsidR="00F46E6C" w:rsidRPr="00F46E6C" w:rsidRDefault="00F46E6C" w:rsidP="00931C45">
            <w:pPr>
              <w:ind w:left="-709"/>
              <w:jc w:val="center"/>
              <w:rPr>
                <w:rFonts w:ascii="Tahoma" w:hAnsi="Tahoma" w:cs="Arial"/>
                <w:b/>
                <w:sz w:val="16"/>
                <w:szCs w:val="16"/>
              </w:rPr>
            </w:pPr>
            <w:r w:rsidRPr="00F46E6C">
              <w:rPr>
                <w:rFonts w:ascii="Tahoma" w:hAnsi="Tahoma" w:cs="Arial"/>
                <w:b/>
                <w:sz w:val="16"/>
                <w:szCs w:val="16"/>
              </w:rPr>
              <w:t>SOUS DIRECTION DE BUDGET ET DES MARCHES</w:t>
            </w:r>
          </w:p>
        </w:tc>
        <w:tc>
          <w:tcPr>
            <w:tcW w:w="2254" w:type="dxa"/>
            <w:hideMark/>
          </w:tcPr>
          <w:p w14:paraId="773A290B" w14:textId="1C1767E3" w:rsidR="00F46E6C" w:rsidRPr="00F46E6C" w:rsidRDefault="00F46E6C" w:rsidP="00931C45">
            <w:pPr>
              <w:spacing w:line="276" w:lineRule="auto"/>
              <w:ind w:left="-1240" w:right="316" w:firstLine="851"/>
              <w:jc w:val="center"/>
              <w:rPr>
                <w:rFonts w:ascii="Tahoma" w:hAnsi="Tahoma" w:cs="Arial"/>
                <w:b/>
                <w:sz w:val="16"/>
                <w:szCs w:val="16"/>
              </w:rPr>
            </w:pPr>
            <w:r w:rsidRPr="00F46E6C">
              <w:rPr>
                <w:b/>
                <w:noProof/>
                <w:sz w:val="16"/>
                <w:szCs w:val="16"/>
                <w:lang w:val="en-US"/>
              </w:rPr>
              <w:drawing>
                <wp:anchor distT="0" distB="0" distL="114300" distR="114300" simplePos="0" relativeHeight="251677696" behindDoc="1" locked="0" layoutInCell="1" allowOverlap="1" wp14:anchorId="33CE7D34" wp14:editId="31BD14B7">
                  <wp:simplePos x="0" y="0"/>
                  <wp:positionH relativeFrom="column">
                    <wp:posOffset>-115570</wp:posOffset>
                  </wp:positionH>
                  <wp:positionV relativeFrom="paragraph">
                    <wp:posOffset>32385</wp:posOffset>
                  </wp:positionV>
                  <wp:extent cx="1242060" cy="1310640"/>
                  <wp:effectExtent l="0" t="0" r="0" b="3810"/>
                  <wp:wrapNone/>
                  <wp:docPr id="1154250938" name="Image 1154250938" descr="C:\Users\Utilisateur\AppData\Local\Microsoft\Windows\INetCache\Content.Word\IMG-20230210-WA0045.jpg"/>
                  <wp:cNvGraphicFramePr/>
                  <a:graphic xmlns:a="http://schemas.openxmlformats.org/drawingml/2006/main">
                    <a:graphicData uri="http://schemas.openxmlformats.org/drawingml/2006/picture">
                      <pic:pic xmlns:pic="http://schemas.openxmlformats.org/drawingml/2006/picture">
                        <pic:nvPicPr>
                          <pic:cNvPr id="9" name="Image 9" descr="C:\Users\Utilisateur\AppData\Local\Microsoft\Windows\INetCache\Content.Word\IMG-20230210-WA0045.jpg"/>
                          <pic:cNvPicPr/>
                        </pic:nvPicPr>
                        <pic:blipFill rotWithShape="1">
                          <a:blip r:embed="rId8" cstate="print">
                            <a:extLst>
                              <a:ext uri="{28A0092B-C50C-407E-A947-70E740481C1C}">
                                <a14:useLocalDpi xmlns:a14="http://schemas.microsoft.com/office/drawing/2010/main" val="0"/>
                              </a:ext>
                            </a:extLst>
                          </a:blip>
                          <a:srcRect l="17708" t="14584" r="17448" b="19010"/>
                          <a:stretch/>
                        </pic:blipFill>
                        <pic:spPr bwMode="auto">
                          <a:xfrm>
                            <a:off x="0" y="0"/>
                            <a:ext cx="1242060" cy="1310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458176" w14:textId="60C5B757" w:rsidR="00F46E6C" w:rsidRPr="00F46E6C" w:rsidRDefault="00F46E6C" w:rsidP="00931C45">
            <w:pPr>
              <w:spacing w:after="200" w:line="276" w:lineRule="auto"/>
              <w:rPr>
                <w:rFonts w:ascii="Tahoma" w:hAnsi="Tahoma" w:cs="Arial"/>
                <w:b/>
                <w:sz w:val="16"/>
                <w:szCs w:val="16"/>
              </w:rPr>
            </w:pPr>
          </w:p>
        </w:tc>
        <w:tc>
          <w:tcPr>
            <w:tcW w:w="3847" w:type="dxa"/>
          </w:tcPr>
          <w:p w14:paraId="3E844616" w14:textId="77777777" w:rsidR="00F46E6C" w:rsidRPr="00F46E6C" w:rsidRDefault="00F46E6C" w:rsidP="00931C45">
            <w:pPr>
              <w:ind w:left="-709"/>
              <w:jc w:val="center"/>
              <w:rPr>
                <w:rFonts w:ascii="Tahoma" w:hAnsi="Tahoma" w:cs="Arial"/>
                <w:b/>
                <w:sz w:val="16"/>
                <w:szCs w:val="16"/>
                <w:lang w:val="en-GB"/>
              </w:rPr>
            </w:pPr>
            <w:r w:rsidRPr="00F46E6C">
              <w:rPr>
                <w:rFonts w:ascii="Tahoma" w:hAnsi="Tahoma" w:cs="Arial"/>
                <w:b/>
                <w:sz w:val="16"/>
                <w:szCs w:val="16"/>
                <w:lang w:val="en-GB"/>
              </w:rPr>
              <w:t>REPUBLIC OF CAMEROON</w:t>
            </w:r>
          </w:p>
          <w:p w14:paraId="73819900" w14:textId="77777777" w:rsidR="00F46E6C" w:rsidRPr="00F46E6C" w:rsidRDefault="00F46E6C" w:rsidP="00931C45">
            <w:pPr>
              <w:ind w:left="-709"/>
              <w:jc w:val="center"/>
              <w:rPr>
                <w:rFonts w:ascii="Tahoma" w:hAnsi="Tahoma" w:cs="Arial"/>
                <w:b/>
                <w:sz w:val="16"/>
                <w:szCs w:val="16"/>
                <w:lang w:val="en-GB"/>
              </w:rPr>
            </w:pPr>
            <w:r w:rsidRPr="00F46E6C">
              <w:rPr>
                <w:rFonts w:ascii="Tahoma" w:hAnsi="Tahoma" w:cs="Arial"/>
                <w:b/>
                <w:sz w:val="16"/>
                <w:szCs w:val="16"/>
                <w:lang w:val="en-GB"/>
              </w:rPr>
              <w:t>Peace – Work – Fatherland</w:t>
            </w:r>
          </w:p>
          <w:p w14:paraId="4DD77B20"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w:t>
            </w:r>
          </w:p>
          <w:p w14:paraId="5E9B6AA4"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FAR NORTH REGION</w:t>
            </w:r>
          </w:p>
          <w:p w14:paraId="0B5704A0"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w:t>
            </w:r>
          </w:p>
          <w:p w14:paraId="245928F2"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REGIONAL COUNCIL</w:t>
            </w:r>
          </w:p>
          <w:p w14:paraId="0B8495F2"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w:t>
            </w:r>
          </w:p>
          <w:p w14:paraId="78792A12"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SECRETARIAT GENERAL</w:t>
            </w:r>
          </w:p>
          <w:p w14:paraId="5B4FE77A"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w:t>
            </w:r>
          </w:p>
          <w:p w14:paraId="237025BD"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DEPARTMENT OF GENERAL AFFAIRS</w:t>
            </w:r>
          </w:p>
          <w:p w14:paraId="20648526" w14:textId="77777777" w:rsidR="00F46E6C" w:rsidRPr="00F46E6C" w:rsidRDefault="00F46E6C" w:rsidP="00931C45">
            <w:pPr>
              <w:ind w:left="-709"/>
              <w:jc w:val="center"/>
              <w:rPr>
                <w:rFonts w:ascii="Tahoma" w:hAnsi="Tahoma" w:cs="Arial"/>
                <w:b/>
                <w:sz w:val="16"/>
                <w:szCs w:val="16"/>
                <w:lang w:val="en-US"/>
              </w:rPr>
            </w:pPr>
            <w:r w:rsidRPr="00F46E6C">
              <w:rPr>
                <w:rFonts w:ascii="Tahoma" w:hAnsi="Tahoma" w:cs="Arial"/>
                <w:b/>
                <w:sz w:val="16"/>
                <w:szCs w:val="16"/>
                <w:lang w:val="en-US"/>
              </w:rPr>
              <w:t>-------------</w:t>
            </w:r>
          </w:p>
          <w:p w14:paraId="4B54D334" w14:textId="77777777" w:rsidR="00F46E6C" w:rsidRPr="00F46E6C" w:rsidRDefault="00F46E6C" w:rsidP="00931C45">
            <w:pPr>
              <w:spacing w:line="276" w:lineRule="auto"/>
              <w:ind w:left="-709"/>
              <w:jc w:val="center"/>
              <w:rPr>
                <w:rFonts w:ascii="Tahoma" w:hAnsi="Tahoma" w:cs="Arial"/>
                <w:b/>
                <w:sz w:val="16"/>
                <w:szCs w:val="16"/>
                <w:lang w:val="en-GB"/>
              </w:rPr>
            </w:pPr>
            <w:r w:rsidRPr="00F46E6C">
              <w:rPr>
                <w:rFonts w:ascii="Tahoma" w:hAnsi="Tahoma" w:cs="Arial"/>
                <w:b/>
                <w:sz w:val="16"/>
                <w:szCs w:val="16"/>
                <w:lang w:val="en-GB"/>
              </w:rPr>
              <w:t>SUB-DEPARTMENT OF BUDGET AND CONTRACTS</w:t>
            </w:r>
          </w:p>
        </w:tc>
      </w:tr>
      <w:bookmarkEnd w:id="0"/>
    </w:tbl>
    <w:p w14:paraId="610AD3FD" w14:textId="77777777" w:rsidR="00F41EB5" w:rsidRPr="00241955" w:rsidRDefault="00F41EB5" w:rsidP="005F28C1">
      <w:pPr>
        <w:jc w:val="center"/>
        <w:rPr>
          <w:rFonts w:ascii="Bookman Old Style" w:hAnsi="Bookman Old Style" w:cs="Arial"/>
          <w:b/>
          <w:bCs/>
          <w:i/>
          <w:sz w:val="28"/>
        </w:rPr>
      </w:pPr>
    </w:p>
    <w:p w14:paraId="77736DBE" w14:textId="77777777" w:rsidR="0031047E" w:rsidRPr="00241955" w:rsidRDefault="0031047E" w:rsidP="005F28C1">
      <w:pPr>
        <w:jc w:val="center"/>
        <w:rPr>
          <w:rFonts w:ascii="Bookman Old Style" w:hAnsi="Bookman Old Style" w:cs="Arial"/>
          <w:b/>
          <w:bCs/>
          <w:i/>
          <w:sz w:val="28"/>
        </w:rPr>
      </w:pPr>
    </w:p>
    <w:p w14:paraId="22461440" w14:textId="77777777" w:rsidR="00FF14FD" w:rsidRPr="00241955" w:rsidRDefault="00DC33C6" w:rsidP="005F28C1">
      <w:pPr>
        <w:jc w:val="center"/>
        <w:rPr>
          <w:rFonts w:ascii="Bookman Old Style" w:hAnsi="Bookman Old Style" w:cs="Arial"/>
          <w:b/>
          <w:bCs/>
          <w:i/>
          <w:sz w:val="28"/>
        </w:rPr>
      </w:pPr>
      <w:r w:rsidRPr="00241955">
        <w:rPr>
          <w:rFonts w:ascii="Bookman Old Style" w:hAnsi="Bookman Old Style" w:cs="Arial"/>
          <w:b/>
          <w:bCs/>
          <w:i/>
          <w:sz w:val="28"/>
        </w:rPr>
        <w:t>MAÎ</w:t>
      </w:r>
      <w:r w:rsidR="00FF14FD" w:rsidRPr="00241955">
        <w:rPr>
          <w:rFonts w:ascii="Bookman Old Style" w:hAnsi="Bookman Old Style" w:cs="Arial"/>
          <w:b/>
          <w:bCs/>
          <w:i/>
          <w:sz w:val="28"/>
        </w:rPr>
        <w:t xml:space="preserve">TRE D’OUVRAGE : </w:t>
      </w:r>
      <w:r w:rsidR="00BA7AC6" w:rsidRPr="00241955">
        <w:rPr>
          <w:rFonts w:ascii="Bookman Old Style" w:hAnsi="Bookman Old Style" w:cs="Arial"/>
          <w:b/>
          <w:bCs/>
          <w:i/>
          <w:sz w:val="28"/>
        </w:rPr>
        <w:t>PRESIDENT DU CONSEIL REGIONAL DE L’EXTRÊME-NORD</w:t>
      </w:r>
    </w:p>
    <w:p w14:paraId="7583A966" w14:textId="77777777" w:rsidR="00FF14FD" w:rsidRPr="00241955" w:rsidRDefault="00FF14FD" w:rsidP="005F28C1">
      <w:pPr>
        <w:jc w:val="center"/>
        <w:rPr>
          <w:rFonts w:ascii="Bookman Old Style" w:hAnsi="Bookman Old Style" w:cs="Arial"/>
          <w:b/>
          <w:bCs/>
          <w:i/>
          <w:sz w:val="28"/>
        </w:rPr>
      </w:pPr>
    </w:p>
    <w:p w14:paraId="57069933" w14:textId="77777777" w:rsidR="00FF14FD" w:rsidRPr="00241955" w:rsidRDefault="00FF14FD" w:rsidP="002A3DEC">
      <w:pPr>
        <w:jc w:val="center"/>
        <w:rPr>
          <w:rFonts w:ascii="Bookman Old Style" w:hAnsi="Bookman Old Style" w:cs="Arial"/>
          <w:b/>
          <w:bCs/>
          <w:i/>
          <w:sz w:val="24"/>
        </w:rPr>
      </w:pPr>
    </w:p>
    <w:p w14:paraId="33303024" w14:textId="77777777" w:rsidR="0031047E" w:rsidRPr="00241955" w:rsidRDefault="0000117B" w:rsidP="002A3DEC">
      <w:pPr>
        <w:spacing w:line="360" w:lineRule="auto"/>
        <w:jc w:val="center"/>
        <w:rPr>
          <w:rFonts w:ascii="Bookman Old Style" w:hAnsi="Bookman Old Style" w:cs="Arial"/>
          <w:b/>
          <w:bCs/>
          <w:i/>
          <w:sz w:val="28"/>
        </w:rPr>
      </w:pPr>
      <w:r w:rsidRPr="00241955">
        <w:rPr>
          <w:rFonts w:ascii="Bookman Old Style" w:hAnsi="Bookman Old Style" w:cs="Arial"/>
          <w:b/>
          <w:bCs/>
          <w:i/>
          <w:sz w:val="28"/>
        </w:rPr>
        <w:t>COMMISSION DE PA</w:t>
      </w:r>
      <w:r w:rsidR="00517F16" w:rsidRPr="00241955">
        <w:rPr>
          <w:rFonts w:ascii="Bookman Old Style" w:hAnsi="Bookman Old Style" w:cs="Arial"/>
          <w:b/>
          <w:bCs/>
          <w:i/>
          <w:sz w:val="28"/>
        </w:rPr>
        <w:t>SSATION DES MARCHES COMPETENTE :</w:t>
      </w:r>
    </w:p>
    <w:p w14:paraId="5AB39D28" w14:textId="77777777" w:rsidR="00FF14FD" w:rsidRPr="00241955" w:rsidRDefault="00971FDB" w:rsidP="002A3DEC">
      <w:pPr>
        <w:jc w:val="center"/>
        <w:rPr>
          <w:rFonts w:ascii="Bookman Old Style" w:hAnsi="Bookman Old Style" w:cs="Arial"/>
          <w:b/>
          <w:bCs/>
          <w:i/>
          <w:sz w:val="28"/>
        </w:rPr>
      </w:pPr>
      <w:r w:rsidRPr="00241955">
        <w:rPr>
          <w:rFonts w:ascii="Bookman Old Style" w:hAnsi="Bookman Old Style" w:cs="Arial"/>
          <w:b/>
          <w:bCs/>
          <w:i/>
          <w:sz w:val="28"/>
        </w:rPr>
        <w:t>COMMISSION INTER</w:t>
      </w:r>
      <w:r w:rsidR="00DC33C6" w:rsidRPr="00241955">
        <w:rPr>
          <w:rFonts w:ascii="Bookman Old Style" w:hAnsi="Bookman Old Style" w:cs="Arial"/>
          <w:b/>
          <w:bCs/>
          <w:i/>
          <w:sz w:val="28"/>
        </w:rPr>
        <w:t>NE DE PASSATION DES MARCHES</w:t>
      </w:r>
      <w:r w:rsidR="00BA7AC6" w:rsidRPr="00241955">
        <w:rPr>
          <w:rFonts w:ascii="Bookman Old Style" w:hAnsi="Bookman Old Style" w:cs="Arial"/>
          <w:b/>
          <w:bCs/>
          <w:i/>
          <w:sz w:val="28"/>
        </w:rPr>
        <w:t xml:space="preserve"> AUPRES DU CONSEIL REGIONAL</w:t>
      </w:r>
    </w:p>
    <w:p w14:paraId="37A0FDB2" w14:textId="77777777" w:rsidR="00802FEA" w:rsidRPr="00241955" w:rsidRDefault="00DC33C6" w:rsidP="002A3DEC">
      <w:pPr>
        <w:jc w:val="center"/>
        <w:rPr>
          <w:rFonts w:ascii="Bookman Old Style" w:hAnsi="Bookman Old Style" w:cs="Arial"/>
          <w:b/>
          <w:i/>
          <w:sz w:val="23"/>
        </w:rPr>
      </w:pPr>
      <w:r w:rsidRPr="00241955">
        <w:rPr>
          <w:rFonts w:ascii="Bookman Old Style" w:hAnsi="Bookman Old Style" w:cs="Arial"/>
          <w:b/>
          <w:bCs/>
          <w:i/>
          <w:sz w:val="28"/>
        </w:rPr>
        <w:t>(CIPM</w:t>
      </w:r>
      <w:r w:rsidR="00802FEA" w:rsidRPr="00241955">
        <w:rPr>
          <w:rFonts w:ascii="Bookman Old Style" w:hAnsi="Bookman Old Style" w:cs="Arial"/>
          <w:b/>
          <w:bCs/>
          <w:i/>
          <w:sz w:val="28"/>
        </w:rPr>
        <w:t>)</w:t>
      </w:r>
    </w:p>
    <w:p w14:paraId="36315A4D" w14:textId="77777777" w:rsidR="00551C89" w:rsidRPr="00241955" w:rsidRDefault="00551C89" w:rsidP="00FF14FD">
      <w:pPr>
        <w:rPr>
          <w:rFonts w:ascii="Bookman Old Style" w:hAnsi="Bookman Old Style" w:cs="Tahoma"/>
          <w:b/>
          <w:i/>
          <w:sz w:val="23"/>
        </w:rPr>
      </w:pPr>
    </w:p>
    <w:p w14:paraId="1E61FE23" w14:textId="77777777" w:rsidR="00B45D54" w:rsidRPr="00241955" w:rsidRDefault="00B45D54" w:rsidP="0000258E">
      <w:pPr>
        <w:jc w:val="center"/>
        <w:rPr>
          <w:rFonts w:ascii="Bookman Old Style" w:hAnsi="Bookman Old Style" w:cs="Tahoma"/>
          <w:b/>
          <w:i/>
          <w:sz w:val="28"/>
          <w:szCs w:val="28"/>
        </w:rPr>
      </w:pPr>
    </w:p>
    <w:p w14:paraId="5917083D" w14:textId="77777777" w:rsidR="00D86C8F" w:rsidRPr="00241955" w:rsidRDefault="00D86C8F" w:rsidP="0000258E">
      <w:pPr>
        <w:jc w:val="center"/>
        <w:rPr>
          <w:rFonts w:ascii="Bookman Old Style" w:hAnsi="Bookman Old Style" w:cs="Tahoma"/>
          <w:b/>
          <w:i/>
          <w:sz w:val="28"/>
          <w:szCs w:val="28"/>
        </w:rPr>
      </w:pPr>
    </w:p>
    <w:p w14:paraId="53365F39" w14:textId="19EF6280" w:rsidR="00F85667" w:rsidRPr="00241955" w:rsidRDefault="00F85667" w:rsidP="0000258E">
      <w:pPr>
        <w:jc w:val="center"/>
        <w:rPr>
          <w:rFonts w:ascii="Algerian" w:hAnsi="Algerian" w:cs="Tahoma"/>
          <w:b/>
          <w:i/>
          <w:sz w:val="40"/>
          <w:szCs w:val="40"/>
        </w:rPr>
      </w:pPr>
      <w:r w:rsidRPr="00241955">
        <w:rPr>
          <w:rFonts w:ascii="Algerian" w:hAnsi="Algerian" w:cs="Tahoma"/>
          <w:b/>
          <w:i/>
          <w:sz w:val="40"/>
          <w:szCs w:val="40"/>
        </w:rPr>
        <w:t>DOSSIER D</w:t>
      </w:r>
      <w:r w:rsidR="00D86C8F" w:rsidRPr="00241955">
        <w:rPr>
          <w:rFonts w:ascii="Algerian" w:hAnsi="Algerian" w:cs="Tahoma"/>
          <w:b/>
          <w:i/>
          <w:sz w:val="40"/>
          <w:szCs w:val="40"/>
        </w:rPr>
        <w:t>’APPEL D’OFFRES NATIONAL</w:t>
      </w:r>
      <w:r w:rsidR="005D115C" w:rsidRPr="00241955">
        <w:rPr>
          <w:rFonts w:ascii="Algerian" w:hAnsi="Algerian" w:cs="Tahoma"/>
          <w:b/>
          <w:i/>
          <w:sz w:val="40"/>
          <w:szCs w:val="40"/>
        </w:rPr>
        <w:t xml:space="preserve"> OUVERT</w:t>
      </w:r>
      <w:r w:rsidR="00D86C8F" w:rsidRPr="00241955">
        <w:rPr>
          <w:rFonts w:ascii="Algerian" w:hAnsi="Algerian" w:cs="Tahoma"/>
          <w:b/>
          <w:i/>
          <w:sz w:val="40"/>
          <w:szCs w:val="40"/>
        </w:rPr>
        <w:t xml:space="preserve">  </w:t>
      </w:r>
    </w:p>
    <w:p w14:paraId="305F471A" w14:textId="26C8E67F" w:rsidR="001A2771" w:rsidRPr="00EB1686" w:rsidRDefault="00696EFE" w:rsidP="0000258E">
      <w:pPr>
        <w:jc w:val="center"/>
        <w:rPr>
          <w:sz w:val="28"/>
          <w:szCs w:val="28"/>
        </w:rPr>
      </w:pPr>
      <w:r w:rsidRPr="00EB1686">
        <w:rPr>
          <w:sz w:val="28"/>
          <w:szCs w:val="28"/>
        </w:rPr>
        <w:t>N</w:t>
      </w:r>
      <w:r w:rsidR="00BB0D2C" w:rsidRPr="00EB1686">
        <w:rPr>
          <w:rFonts w:ascii="Arial" w:hAnsi="Arial" w:cs="Arial"/>
          <w:sz w:val="28"/>
          <w:szCs w:val="28"/>
        </w:rPr>
        <w:t>°</w:t>
      </w:r>
      <w:r w:rsidR="002E39EE" w:rsidRPr="00EB1686">
        <w:rPr>
          <w:sz w:val="28"/>
          <w:szCs w:val="28"/>
        </w:rPr>
        <w:t xml:space="preserve"> </w:t>
      </w:r>
      <w:r w:rsidR="00D86C8F" w:rsidRPr="00EB1686">
        <w:rPr>
          <w:sz w:val="28"/>
          <w:szCs w:val="28"/>
        </w:rPr>
        <w:t>______</w:t>
      </w:r>
      <w:r w:rsidR="00F85667" w:rsidRPr="00EB1686">
        <w:rPr>
          <w:sz w:val="28"/>
          <w:szCs w:val="28"/>
        </w:rPr>
        <w:t>/</w:t>
      </w:r>
      <w:r w:rsidR="00D86C8F" w:rsidRPr="00EB1686">
        <w:rPr>
          <w:sz w:val="28"/>
          <w:szCs w:val="28"/>
        </w:rPr>
        <w:t>AONO</w:t>
      </w:r>
      <w:r w:rsidR="000252BF" w:rsidRPr="00EB1686">
        <w:rPr>
          <w:sz w:val="28"/>
          <w:szCs w:val="28"/>
        </w:rPr>
        <w:t>/</w:t>
      </w:r>
      <w:r w:rsidR="00CB7B15" w:rsidRPr="00EB1686">
        <w:rPr>
          <w:sz w:val="28"/>
          <w:szCs w:val="28"/>
        </w:rPr>
        <w:t>CR</w:t>
      </w:r>
      <w:r w:rsidR="000252BF" w:rsidRPr="00EB1686">
        <w:rPr>
          <w:sz w:val="28"/>
          <w:szCs w:val="28"/>
        </w:rPr>
        <w:t>EN</w:t>
      </w:r>
      <w:r w:rsidR="00CB7B15" w:rsidRPr="00EB1686">
        <w:rPr>
          <w:sz w:val="28"/>
          <w:szCs w:val="28"/>
        </w:rPr>
        <w:t>/</w:t>
      </w:r>
      <w:r w:rsidR="004612E9" w:rsidRPr="00EB1686">
        <w:rPr>
          <w:sz w:val="28"/>
          <w:szCs w:val="28"/>
        </w:rPr>
        <w:t>C</w:t>
      </w:r>
      <w:r w:rsidR="00971FDB" w:rsidRPr="00EB1686">
        <w:rPr>
          <w:sz w:val="28"/>
          <w:szCs w:val="28"/>
        </w:rPr>
        <w:t>I</w:t>
      </w:r>
      <w:r w:rsidR="004740A7" w:rsidRPr="00EB1686">
        <w:rPr>
          <w:sz w:val="28"/>
          <w:szCs w:val="28"/>
        </w:rPr>
        <w:t>PM</w:t>
      </w:r>
      <w:r w:rsidR="00666BE9" w:rsidRPr="00EB1686">
        <w:rPr>
          <w:sz w:val="28"/>
          <w:szCs w:val="28"/>
        </w:rPr>
        <w:t>-EN</w:t>
      </w:r>
      <w:r w:rsidR="00F85667" w:rsidRPr="00EB1686">
        <w:rPr>
          <w:sz w:val="28"/>
          <w:szCs w:val="28"/>
        </w:rPr>
        <w:t>/202</w:t>
      </w:r>
      <w:r w:rsidR="00ED3743" w:rsidRPr="00EB1686">
        <w:rPr>
          <w:sz w:val="28"/>
          <w:szCs w:val="28"/>
        </w:rPr>
        <w:t>6</w:t>
      </w:r>
      <w:r w:rsidR="004B3D08" w:rsidRPr="00EB1686">
        <w:rPr>
          <w:sz w:val="28"/>
          <w:szCs w:val="28"/>
        </w:rPr>
        <w:t xml:space="preserve"> DU</w:t>
      </w:r>
      <w:r w:rsidR="002E39EE" w:rsidRPr="00EB1686">
        <w:rPr>
          <w:sz w:val="28"/>
          <w:szCs w:val="28"/>
        </w:rPr>
        <w:t xml:space="preserve"> </w:t>
      </w:r>
      <w:r w:rsidR="00D86C8F" w:rsidRPr="00EB1686">
        <w:rPr>
          <w:sz w:val="28"/>
          <w:szCs w:val="28"/>
        </w:rPr>
        <w:t>________________</w:t>
      </w:r>
    </w:p>
    <w:p w14:paraId="58A4F4E8" w14:textId="392BE693" w:rsidR="00116D0E" w:rsidRPr="00EB1686" w:rsidRDefault="00DA1B83" w:rsidP="0000258E">
      <w:pPr>
        <w:jc w:val="center"/>
        <w:rPr>
          <w:sz w:val="28"/>
          <w:szCs w:val="28"/>
        </w:rPr>
      </w:pPr>
      <w:r w:rsidRPr="00EB1686">
        <w:rPr>
          <w:sz w:val="28"/>
          <w:szCs w:val="28"/>
        </w:rPr>
        <w:t>POUR L’AMENAGEMENT DE LA ROUTE EN TERRE SITUE</w:t>
      </w:r>
      <w:r w:rsidR="00BC4339" w:rsidRPr="00EB1686">
        <w:rPr>
          <w:sz w:val="28"/>
          <w:szCs w:val="28"/>
        </w:rPr>
        <w:t>E</w:t>
      </w:r>
      <w:r w:rsidRPr="00EB1686">
        <w:rPr>
          <w:sz w:val="28"/>
          <w:szCs w:val="28"/>
        </w:rPr>
        <w:t xml:space="preserve"> ENTRE L'AXE MAROUA- DARGALA ET MAROUA-BOGO DANS L’ARRONDISSEMENT DE MAROUA III, DEPARTEMENT DU DIAMARE, REGION DE L'EXTREME-NORD, EN PROCEDURE D’URGENCE.</w:t>
      </w:r>
    </w:p>
    <w:p w14:paraId="745CBB59" w14:textId="77777777" w:rsidR="002D1123" w:rsidRPr="00241955" w:rsidRDefault="002D1123" w:rsidP="0000258E">
      <w:pPr>
        <w:jc w:val="center"/>
        <w:rPr>
          <w:sz w:val="28"/>
          <w:szCs w:val="28"/>
        </w:rPr>
      </w:pPr>
    </w:p>
    <w:p w14:paraId="4B545022" w14:textId="77777777" w:rsidR="0031047E" w:rsidRPr="00241955" w:rsidRDefault="0031047E" w:rsidP="0000258E"/>
    <w:p w14:paraId="359AE92A" w14:textId="30F37956" w:rsidR="00D86C8F" w:rsidRPr="00DA1B83" w:rsidRDefault="00D86C8F" w:rsidP="00D86C8F">
      <w:pPr>
        <w:jc w:val="center"/>
        <w:rPr>
          <w:rFonts w:ascii="Bookman Old Style" w:hAnsi="Bookman Old Style" w:cs="Tahoma"/>
          <w:b/>
          <w:i/>
        </w:rPr>
      </w:pPr>
      <w:r w:rsidRPr="00DA1B83">
        <w:rPr>
          <w:rFonts w:ascii="Bookman Old Style" w:hAnsi="Bookman Old Style" w:cs="Tahoma"/>
          <w:b/>
          <w:i/>
          <w:sz w:val="22"/>
          <w:szCs w:val="18"/>
          <w:u w:val="single"/>
        </w:rPr>
        <w:t>FINANCEMENT</w:t>
      </w:r>
      <w:r w:rsidRPr="00DA1B83">
        <w:rPr>
          <w:rFonts w:ascii="Bookman Old Style" w:hAnsi="Bookman Old Style" w:cs="Tahoma"/>
          <w:i/>
          <w:sz w:val="22"/>
          <w:szCs w:val="18"/>
        </w:rPr>
        <w:t xml:space="preserve"> : </w:t>
      </w:r>
      <w:r w:rsidRPr="00DA1B83">
        <w:rPr>
          <w:rFonts w:ascii="Bookman Old Style" w:hAnsi="Bookman Old Style" w:cs="Tahoma"/>
          <w:b/>
          <w:i/>
        </w:rPr>
        <w:t xml:space="preserve">BIP –CREN (ressources transférées </w:t>
      </w:r>
      <w:r w:rsidR="00DA1B83" w:rsidRPr="00DA1B83">
        <w:rPr>
          <w:rFonts w:ascii="Bookman Old Style" w:hAnsi="Bookman Old Style" w:cs="Tahoma"/>
          <w:b/>
          <w:i/>
        </w:rPr>
        <w:t>MINDDEVEL</w:t>
      </w:r>
      <w:r w:rsidRPr="00DA1B83">
        <w:rPr>
          <w:rFonts w:ascii="Bookman Old Style" w:hAnsi="Bookman Old Style" w:cs="Tahoma"/>
          <w:b/>
          <w:i/>
        </w:rPr>
        <w:t>) ; Exercices 2026</w:t>
      </w:r>
    </w:p>
    <w:p w14:paraId="12EFBD83" w14:textId="77777777" w:rsidR="00D86C8F" w:rsidRPr="00241955" w:rsidRDefault="00D86C8F" w:rsidP="00D86C8F">
      <w:pPr>
        <w:jc w:val="center"/>
        <w:rPr>
          <w:rFonts w:ascii="Bookman Old Style" w:hAnsi="Bookman Old Style" w:cs="Tahoma"/>
          <w:b/>
          <w:i/>
          <w:sz w:val="22"/>
          <w:szCs w:val="22"/>
        </w:rPr>
      </w:pPr>
    </w:p>
    <w:p w14:paraId="1246087C" w14:textId="4CCB6B1F" w:rsidR="00D86C8F" w:rsidRPr="00241955" w:rsidRDefault="00D86C8F" w:rsidP="00D86C8F">
      <w:pPr>
        <w:spacing w:line="360" w:lineRule="auto"/>
        <w:rPr>
          <w:rFonts w:ascii="Bookman Old Style" w:hAnsi="Bookman Old Style" w:cs="Tahoma"/>
          <w:b/>
          <w:i/>
          <w:sz w:val="23"/>
        </w:rPr>
      </w:pPr>
      <w:r w:rsidRPr="00241955">
        <w:rPr>
          <w:rFonts w:ascii="Bookman Old Style" w:hAnsi="Bookman Old Style" w:cs="Tahoma"/>
          <w:b/>
          <w:i/>
          <w:sz w:val="23"/>
        </w:rPr>
        <w:t xml:space="preserve">Imputation budgétaire : </w:t>
      </w:r>
    </w:p>
    <w:p w14:paraId="23C031E0" w14:textId="594F0DDB" w:rsidR="00D86C8F" w:rsidRPr="00241955" w:rsidRDefault="00D86C8F" w:rsidP="00D86C8F">
      <w:pPr>
        <w:spacing w:line="360" w:lineRule="auto"/>
        <w:rPr>
          <w:rFonts w:ascii="Bookman Old Style" w:hAnsi="Bookman Old Style" w:cs="Tahoma"/>
          <w:b/>
          <w:i/>
          <w:sz w:val="23"/>
        </w:rPr>
      </w:pPr>
      <w:r w:rsidRPr="00241955">
        <w:rPr>
          <w:rFonts w:ascii="Bookman Old Style" w:hAnsi="Bookman Old Style" w:cs="Tahoma"/>
          <w:b/>
          <w:i/>
          <w:sz w:val="23"/>
        </w:rPr>
        <w:t>Autorisation de dépense :</w:t>
      </w:r>
    </w:p>
    <w:p w14:paraId="7EC6541F" w14:textId="77777777" w:rsidR="00FD3E18" w:rsidRPr="00241955" w:rsidRDefault="00FD3E18" w:rsidP="00696EFE">
      <w:pPr>
        <w:jc w:val="center"/>
        <w:rPr>
          <w:rFonts w:ascii="Bookman Old Style" w:hAnsi="Bookman Old Style" w:cs="Tahoma"/>
          <w:i/>
          <w:sz w:val="23"/>
        </w:rPr>
      </w:pPr>
    </w:p>
    <w:p w14:paraId="19961503" w14:textId="77777777" w:rsidR="00696EFE" w:rsidRPr="00241955" w:rsidRDefault="00696EFE" w:rsidP="00696EFE">
      <w:pPr>
        <w:jc w:val="center"/>
        <w:rPr>
          <w:rFonts w:ascii="Bookman Old Style" w:hAnsi="Bookman Old Style" w:cs="Tahoma"/>
          <w:i/>
          <w:sz w:val="23"/>
        </w:rPr>
      </w:pPr>
      <w:r w:rsidRPr="00241955">
        <w:rPr>
          <w:rFonts w:ascii="Bookman Old Style" w:hAnsi="Bookman Old Style" w:cs="Tahoma"/>
          <w:i/>
          <w:sz w:val="23"/>
        </w:rPr>
        <w:t>*****************</w:t>
      </w:r>
    </w:p>
    <w:p w14:paraId="2DB0CF5C" w14:textId="77777777" w:rsidR="00481A7D" w:rsidRPr="00241955" w:rsidRDefault="00481A7D" w:rsidP="009837A0">
      <w:pPr>
        <w:jc w:val="center"/>
        <w:rPr>
          <w:rFonts w:ascii="Algerian" w:hAnsi="Algerian" w:cs="Tahoma"/>
          <w:b/>
          <w:i/>
          <w:sz w:val="32"/>
          <w:szCs w:val="32"/>
        </w:rPr>
      </w:pPr>
    </w:p>
    <w:p w14:paraId="760DFE98" w14:textId="77777777" w:rsidR="00481A7D" w:rsidRPr="00241955" w:rsidRDefault="00481A7D" w:rsidP="00696EFE">
      <w:pPr>
        <w:rPr>
          <w:rFonts w:ascii="Bookman Old Style" w:hAnsi="Bookman Old Style" w:cs="Tahoma"/>
          <w:b/>
          <w:i/>
          <w:sz w:val="23"/>
          <w:szCs w:val="23"/>
        </w:rPr>
      </w:pPr>
    </w:p>
    <w:p w14:paraId="71273C7F" w14:textId="77777777" w:rsidR="00BB0D2C" w:rsidRPr="00241955" w:rsidRDefault="00BB0D2C" w:rsidP="00EF1922">
      <w:pPr>
        <w:rPr>
          <w:rFonts w:ascii="Bookman Old Style" w:hAnsi="Bookman Old Style" w:cs="Tahoma"/>
          <w:b/>
          <w:i/>
          <w:sz w:val="28"/>
          <w:szCs w:val="23"/>
        </w:rPr>
      </w:pPr>
    </w:p>
    <w:p w14:paraId="4355C669" w14:textId="77777777" w:rsidR="00853624" w:rsidRPr="00241955" w:rsidRDefault="00853624" w:rsidP="00EF1922">
      <w:pPr>
        <w:rPr>
          <w:rFonts w:ascii="Bookman Old Style" w:hAnsi="Bookman Old Style" w:cs="Tahoma"/>
          <w:b/>
          <w:i/>
          <w:sz w:val="28"/>
          <w:szCs w:val="23"/>
        </w:rPr>
      </w:pPr>
    </w:p>
    <w:p w14:paraId="22890EA8" w14:textId="77777777" w:rsidR="00D86C8F" w:rsidRPr="00241955" w:rsidRDefault="00D86C8F" w:rsidP="00EF1922">
      <w:pPr>
        <w:rPr>
          <w:rFonts w:ascii="Bookman Old Style" w:hAnsi="Bookman Old Style" w:cs="Tahoma"/>
          <w:b/>
          <w:i/>
          <w:sz w:val="28"/>
          <w:szCs w:val="23"/>
        </w:rPr>
      </w:pPr>
    </w:p>
    <w:p w14:paraId="4CA97094" w14:textId="64CC6AB2" w:rsidR="00853624" w:rsidRPr="00241955" w:rsidRDefault="00D86C8F" w:rsidP="00ED3743">
      <w:pPr>
        <w:jc w:val="center"/>
        <w:rPr>
          <w:rFonts w:ascii="Bookman Old Style" w:hAnsi="Bookman Old Style" w:cs="Tahoma"/>
          <w:b/>
          <w:i/>
          <w:sz w:val="28"/>
          <w:szCs w:val="23"/>
        </w:rPr>
      </w:pPr>
      <w:r w:rsidRPr="00241955">
        <w:rPr>
          <w:rFonts w:ascii="Bookman Old Style" w:hAnsi="Bookman Old Style" w:cs="Tahoma"/>
          <w:b/>
          <w:i/>
          <w:sz w:val="28"/>
          <w:szCs w:val="23"/>
        </w:rPr>
        <w:t>Mars 2026</w:t>
      </w:r>
    </w:p>
    <w:p w14:paraId="06788B50" w14:textId="77777777" w:rsidR="00D86C8F" w:rsidRPr="00241955" w:rsidRDefault="00D86C8F" w:rsidP="00D86C8F">
      <w:pPr>
        <w:rPr>
          <w:rFonts w:ascii="Bookman Old Style" w:hAnsi="Bookman Old Style" w:cs="Tahoma"/>
          <w:b/>
          <w:i/>
          <w:sz w:val="28"/>
          <w:szCs w:val="23"/>
        </w:rPr>
      </w:pPr>
    </w:p>
    <w:p w14:paraId="7EDC9A24" w14:textId="77777777" w:rsidR="00D86C8F" w:rsidRPr="00241955" w:rsidRDefault="00D86C8F" w:rsidP="00EF1922">
      <w:pPr>
        <w:rPr>
          <w:rFonts w:ascii="Bookman Old Style" w:hAnsi="Bookman Old Style" w:cs="Tahoma"/>
          <w:b/>
          <w:i/>
          <w:sz w:val="28"/>
          <w:szCs w:val="23"/>
        </w:rPr>
        <w:sectPr w:rsidR="00D86C8F" w:rsidRPr="00241955" w:rsidSect="00C6710C">
          <w:footerReference w:type="default" r:id="rId9"/>
          <w:pgSz w:w="11906" w:h="16838"/>
          <w:pgMar w:top="1418" w:right="1418" w:bottom="1418" w:left="1418" w:header="709" w:footer="709" w:gutter="0"/>
          <w:cols w:space="708"/>
          <w:vAlign w:val="center"/>
          <w:docGrid w:linePitch="360"/>
        </w:sectPr>
      </w:pPr>
    </w:p>
    <w:p w14:paraId="0948C715" w14:textId="77777777" w:rsidR="00FF14FD" w:rsidRPr="00241955" w:rsidRDefault="00FF14FD" w:rsidP="00696EFE">
      <w:pPr>
        <w:rPr>
          <w:rFonts w:ascii="Bookman Old Style" w:hAnsi="Bookman Old Style" w:cs="Tahoma"/>
          <w:b/>
          <w:i/>
          <w:sz w:val="2"/>
          <w:szCs w:val="2"/>
        </w:rPr>
      </w:pPr>
    </w:p>
    <w:p w14:paraId="46070947" w14:textId="4069F979" w:rsidR="00905EA9" w:rsidRPr="00241955" w:rsidRDefault="00905EA9" w:rsidP="00D86C8F">
      <w:pPr>
        <w:pStyle w:val="Titre4"/>
        <w:jc w:val="center"/>
        <w:rPr>
          <w:rFonts w:ascii="Bookman Old Style" w:hAnsi="Bookman Old Style" w:cs="Tahoma"/>
          <w:i/>
        </w:rPr>
      </w:pPr>
      <w:bookmarkStart w:id="1" w:name="_Toc442708531"/>
      <w:r w:rsidRPr="00241955">
        <w:rPr>
          <w:rFonts w:ascii="Bookman Old Style" w:hAnsi="Bookman Old Style" w:cs="Tahoma"/>
          <w:i/>
        </w:rPr>
        <w:t xml:space="preserve">SOMMAIRE </w:t>
      </w:r>
      <w:bookmarkEnd w:id="1"/>
    </w:p>
    <w:p w14:paraId="24790223" w14:textId="77777777" w:rsidR="00D86C8F" w:rsidRPr="00241955" w:rsidRDefault="00D86C8F" w:rsidP="00D86C8F">
      <w:pPr>
        <w:rPr>
          <w:lang w:val="x-none" w:eastAsia="x-none"/>
        </w:rPr>
      </w:pPr>
    </w:p>
    <w:p w14:paraId="10EAA7A9" w14:textId="77777777" w:rsidR="00D86C8F" w:rsidRPr="00241955" w:rsidRDefault="00D86C8F" w:rsidP="00D86C8F">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 xml:space="preserve">Pièce 1 : Avis d’Appel d’Offres (AAO)/versions française et anglaise </w:t>
      </w:r>
    </w:p>
    <w:p w14:paraId="152EAF67" w14:textId="77777777" w:rsidR="00D86C8F" w:rsidRPr="00241955" w:rsidRDefault="00D86C8F" w:rsidP="00D86C8F">
      <w:pPr>
        <w:pStyle w:val="Liste2"/>
        <w:spacing w:line="276" w:lineRule="auto"/>
        <w:ind w:left="993" w:firstLine="0"/>
        <w:jc w:val="left"/>
        <w:rPr>
          <w:rFonts w:ascii="Bookman Old Style" w:hAnsi="Bookman Old Style" w:cs="Tahoma"/>
          <w:i/>
          <w:sz w:val="22"/>
          <w:szCs w:val="24"/>
        </w:rPr>
      </w:pPr>
      <w:r w:rsidRPr="00241955">
        <w:rPr>
          <w:rFonts w:ascii="Bookman Old Style" w:hAnsi="Bookman Old Style" w:cs="Tahoma"/>
          <w:i/>
          <w:sz w:val="22"/>
          <w:szCs w:val="24"/>
        </w:rPr>
        <w:t>Pièce 1.1 : Version française</w:t>
      </w:r>
    </w:p>
    <w:p w14:paraId="3B0BADF4" w14:textId="77777777" w:rsidR="00D86C8F" w:rsidRPr="00241955" w:rsidRDefault="00D86C8F" w:rsidP="00D86C8F">
      <w:pPr>
        <w:pStyle w:val="Liste2"/>
        <w:spacing w:line="276" w:lineRule="auto"/>
        <w:ind w:left="993" w:firstLine="0"/>
        <w:jc w:val="left"/>
        <w:rPr>
          <w:rFonts w:ascii="Bookman Old Style" w:hAnsi="Bookman Old Style" w:cs="Tahoma"/>
          <w:i/>
          <w:sz w:val="22"/>
          <w:szCs w:val="24"/>
        </w:rPr>
      </w:pPr>
      <w:r w:rsidRPr="00241955">
        <w:rPr>
          <w:rFonts w:ascii="Bookman Old Style" w:hAnsi="Bookman Old Style" w:cs="Tahoma"/>
          <w:i/>
          <w:sz w:val="22"/>
          <w:szCs w:val="24"/>
        </w:rPr>
        <w:t>Pièce 1.2 : Version anglaise</w:t>
      </w:r>
    </w:p>
    <w:p w14:paraId="41436276" w14:textId="3238B991" w:rsidR="00905EA9" w:rsidRPr="00241955" w:rsidRDefault="008D0C84"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Pièce 2</w:t>
      </w:r>
      <w:r w:rsidR="00905EA9" w:rsidRPr="00241955">
        <w:rPr>
          <w:rFonts w:ascii="Bookman Old Style" w:hAnsi="Bookman Old Style" w:cs="Tahoma"/>
          <w:i/>
          <w:sz w:val="22"/>
          <w:szCs w:val="24"/>
        </w:rPr>
        <w:t> : Règlement Particul</w:t>
      </w:r>
      <w:r w:rsidRPr="00241955">
        <w:rPr>
          <w:rFonts w:ascii="Bookman Old Style" w:hAnsi="Bookman Old Style" w:cs="Tahoma"/>
          <w:i/>
          <w:sz w:val="22"/>
          <w:szCs w:val="24"/>
        </w:rPr>
        <w:t>ier de l’Appel d’Offres (RPC</w:t>
      </w:r>
      <w:r w:rsidR="00DE1B2F" w:rsidRPr="00241955">
        <w:rPr>
          <w:rFonts w:ascii="Bookman Old Style" w:hAnsi="Bookman Old Style" w:cs="Tahoma"/>
          <w:i/>
          <w:sz w:val="22"/>
          <w:szCs w:val="24"/>
        </w:rPr>
        <w:t>)</w:t>
      </w:r>
      <w:r w:rsidR="008A6CA1" w:rsidRPr="00241955">
        <w:rPr>
          <w:rFonts w:ascii="Bookman Old Style" w:hAnsi="Bookman Old Style" w:cs="Tahoma"/>
          <w:i/>
          <w:sz w:val="22"/>
          <w:szCs w:val="24"/>
        </w:rPr>
        <w:t xml:space="preserve"> </w:t>
      </w:r>
    </w:p>
    <w:p w14:paraId="51252EC5" w14:textId="768ABBE1" w:rsidR="00905EA9" w:rsidRPr="00241955" w:rsidRDefault="008D0C84"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Pièce 3</w:t>
      </w:r>
      <w:r w:rsidR="00905EA9" w:rsidRPr="00241955">
        <w:rPr>
          <w:rFonts w:ascii="Bookman Old Style" w:hAnsi="Bookman Old Style" w:cs="Tahoma"/>
          <w:i/>
          <w:sz w:val="22"/>
          <w:szCs w:val="24"/>
        </w:rPr>
        <w:t> : Cahier des Clauses Admini</w:t>
      </w:r>
      <w:r w:rsidR="00DE1B2F" w:rsidRPr="00241955">
        <w:rPr>
          <w:rFonts w:ascii="Bookman Old Style" w:hAnsi="Bookman Old Style" w:cs="Tahoma"/>
          <w:i/>
          <w:sz w:val="22"/>
          <w:szCs w:val="24"/>
        </w:rPr>
        <w:t>stratives Particulières (CCAP)</w:t>
      </w:r>
      <w:r w:rsidR="008A6CA1" w:rsidRPr="00241955">
        <w:rPr>
          <w:rFonts w:ascii="Bookman Old Style" w:hAnsi="Bookman Old Style" w:cs="Tahoma"/>
          <w:i/>
          <w:sz w:val="22"/>
          <w:szCs w:val="24"/>
        </w:rPr>
        <w:t xml:space="preserve"> </w:t>
      </w:r>
    </w:p>
    <w:p w14:paraId="1A80169B" w14:textId="5D2FD5B0" w:rsidR="00905EA9" w:rsidRPr="00241955" w:rsidRDefault="008D0C84"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Pièce 4</w:t>
      </w:r>
      <w:r w:rsidR="00905EA9" w:rsidRPr="00241955">
        <w:rPr>
          <w:rFonts w:ascii="Bookman Old Style" w:hAnsi="Bookman Old Style" w:cs="Tahoma"/>
          <w:i/>
          <w:sz w:val="22"/>
          <w:szCs w:val="24"/>
        </w:rPr>
        <w:t> : Cahier des Clauses Techniques Particulières (CCT</w:t>
      </w:r>
      <w:r w:rsidR="00BD6864" w:rsidRPr="00241955">
        <w:rPr>
          <w:rFonts w:ascii="Bookman Old Style" w:hAnsi="Bookman Old Style" w:cs="Tahoma"/>
          <w:i/>
          <w:sz w:val="22"/>
          <w:szCs w:val="24"/>
        </w:rPr>
        <w:t>P)</w:t>
      </w:r>
      <w:r w:rsidR="00105FD5" w:rsidRPr="00241955">
        <w:rPr>
          <w:rFonts w:ascii="Bookman Old Style" w:hAnsi="Bookman Old Style" w:cs="Tahoma"/>
          <w:i/>
          <w:sz w:val="22"/>
          <w:szCs w:val="24"/>
        </w:rPr>
        <w:t xml:space="preserve"> </w:t>
      </w:r>
    </w:p>
    <w:p w14:paraId="3EF00662" w14:textId="02982CAF" w:rsidR="00905EA9" w:rsidRPr="00241955" w:rsidRDefault="00905EA9"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w:t>
      </w:r>
      <w:r w:rsidR="008D0C84" w:rsidRPr="00241955">
        <w:rPr>
          <w:rFonts w:ascii="Bookman Old Style" w:hAnsi="Bookman Old Style" w:cs="Tahoma"/>
          <w:i/>
          <w:sz w:val="22"/>
          <w:szCs w:val="24"/>
        </w:rPr>
        <w:t>ce 5</w:t>
      </w:r>
      <w:r w:rsidR="00DE1B2F" w:rsidRPr="00241955">
        <w:rPr>
          <w:rFonts w:ascii="Bookman Old Style" w:hAnsi="Bookman Old Style" w:cs="Tahoma"/>
          <w:i/>
          <w:sz w:val="22"/>
          <w:szCs w:val="24"/>
        </w:rPr>
        <w:t xml:space="preserve"> : Bordereau des Prix </w:t>
      </w:r>
      <w:r w:rsidR="00167313" w:rsidRPr="00241955">
        <w:rPr>
          <w:rFonts w:ascii="Bookman Old Style" w:hAnsi="Bookman Old Style" w:cs="Tahoma"/>
          <w:i/>
          <w:sz w:val="22"/>
          <w:szCs w:val="24"/>
        </w:rPr>
        <w:t xml:space="preserve">Unitaires </w:t>
      </w:r>
      <w:r w:rsidR="00DE1B2F" w:rsidRPr="00241955">
        <w:rPr>
          <w:rFonts w:ascii="Bookman Old Style" w:hAnsi="Bookman Old Style" w:cs="Tahoma"/>
          <w:i/>
          <w:sz w:val="22"/>
          <w:szCs w:val="24"/>
        </w:rPr>
        <w:t>(BP</w:t>
      </w:r>
      <w:r w:rsidR="00167313" w:rsidRPr="00241955">
        <w:rPr>
          <w:rFonts w:ascii="Bookman Old Style" w:hAnsi="Bookman Old Style" w:cs="Tahoma"/>
          <w:i/>
          <w:sz w:val="22"/>
          <w:szCs w:val="24"/>
        </w:rPr>
        <w:t>U</w:t>
      </w:r>
      <w:r w:rsidR="00BD6864" w:rsidRPr="00241955">
        <w:rPr>
          <w:rFonts w:ascii="Bookman Old Style" w:hAnsi="Bookman Old Style" w:cs="Tahoma"/>
          <w:i/>
          <w:sz w:val="22"/>
          <w:szCs w:val="24"/>
        </w:rPr>
        <w:t>)</w:t>
      </w:r>
      <w:r w:rsidR="00105FD5" w:rsidRPr="00241955">
        <w:rPr>
          <w:rFonts w:ascii="Bookman Old Style" w:hAnsi="Bookman Old Style" w:cs="Tahoma"/>
          <w:i/>
          <w:sz w:val="22"/>
          <w:szCs w:val="24"/>
        </w:rPr>
        <w:t xml:space="preserve"> </w:t>
      </w:r>
    </w:p>
    <w:p w14:paraId="1931C1C9" w14:textId="4320CBDA" w:rsidR="00905EA9" w:rsidRPr="00241955" w:rsidRDefault="008D0C84"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Pièce 6</w:t>
      </w:r>
      <w:r w:rsidR="00905EA9" w:rsidRPr="00241955">
        <w:rPr>
          <w:rFonts w:ascii="Bookman Old Style" w:hAnsi="Bookman Old Style" w:cs="Tahoma"/>
          <w:i/>
          <w:sz w:val="22"/>
          <w:szCs w:val="24"/>
        </w:rPr>
        <w:t xml:space="preserve"> : Détail </w:t>
      </w:r>
      <w:r w:rsidR="00DE1B2F" w:rsidRPr="00241955">
        <w:rPr>
          <w:rFonts w:ascii="Bookman Old Style" w:hAnsi="Bookman Old Style" w:cs="Tahoma"/>
          <w:i/>
          <w:sz w:val="22"/>
          <w:szCs w:val="24"/>
        </w:rPr>
        <w:t>Quantitatif et Estimatif (DQE)</w:t>
      </w:r>
      <w:r w:rsidR="00105FD5" w:rsidRPr="00241955">
        <w:rPr>
          <w:rFonts w:ascii="Bookman Old Style" w:hAnsi="Bookman Old Style" w:cs="Tahoma"/>
          <w:i/>
          <w:sz w:val="22"/>
          <w:szCs w:val="24"/>
        </w:rPr>
        <w:t xml:space="preserve"> </w:t>
      </w:r>
    </w:p>
    <w:p w14:paraId="24E3E9E1" w14:textId="0534DE0B" w:rsidR="00905EA9" w:rsidRPr="00241955" w:rsidRDefault="008D0C84"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Pièce 7 : Formulaire de Soumission (7</w:t>
      </w:r>
      <w:r w:rsidR="00905EA9" w:rsidRPr="00241955">
        <w:rPr>
          <w:rFonts w:ascii="Bookman Old Style" w:hAnsi="Bookman Old Style" w:cs="Tahoma"/>
          <w:i/>
          <w:sz w:val="22"/>
          <w:szCs w:val="24"/>
        </w:rPr>
        <w:t>.1) et Mod</w:t>
      </w:r>
      <w:r w:rsidRPr="00241955">
        <w:rPr>
          <w:rFonts w:ascii="Bookman Old Style" w:hAnsi="Bookman Old Style" w:cs="Tahoma"/>
          <w:i/>
          <w:sz w:val="22"/>
          <w:szCs w:val="24"/>
        </w:rPr>
        <w:t>èle de Projet de Contrat (7</w:t>
      </w:r>
      <w:r w:rsidR="00BD6864" w:rsidRPr="00241955">
        <w:rPr>
          <w:rFonts w:ascii="Bookman Old Style" w:hAnsi="Bookman Old Style" w:cs="Tahoma"/>
          <w:i/>
          <w:sz w:val="22"/>
          <w:szCs w:val="24"/>
        </w:rPr>
        <w:t>.2</w:t>
      </w:r>
      <w:r w:rsidR="006670D0" w:rsidRPr="00241955">
        <w:rPr>
          <w:rFonts w:ascii="Bookman Old Style" w:hAnsi="Bookman Old Style" w:cs="Tahoma"/>
          <w:i/>
          <w:sz w:val="22"/>
          <w:szCs w:val="24"/>
        </w:rPr>
        <w:t>)</w:t>
      </w:r>
    </w:p>
    <w:p w14:paraId="56901682" w14:textId="27732A67" w:rsidR="00905EA9" w:rsidRPr="00241955" w:rsidRDefault="00905EA9" w:rsidP="00DE5F1A">
      <w:pPr>
        <w:pStyle w:val="Liste4"/>
        <w:spacing w:line="276" w:lineRule="auto"/>
        <w:ind w:hanging="1132"/>
        <w:jc w:val="left"/>
        <w:rPr>
          <w:rFonts w:ascii="Bookman Old Style" w:hAnsi="Bookman Old Style" w:cs="Tahoma"/>
          <w:i/>
          <w:sz w:val="22"/>
          <w:szCs w:val="24"/>
        </w:rPr>
      </w:pPr>
      <w:r w:rsidRPr="00241955">
        <w:rPr>
          <w:rFonts w:ascii="Bookman Old Style" w:hAnsi="Bookman Old Style" w:cs="Tahoma"/>
          <w:i/>
          <w:sz w:val="22"/>
          <w:szCs w:val="24"/>
        </w:rPr>
        <w:t>Pièc</w:t>
      </w:r>
      <w:r w:rsidR="008D0C84" w:rsidRPr="00241955">
        <w:rPr>
          <w:rFonts w:ascii="Bookman Old Style" w:hAnsi="Bookman Old Style" w:cs="Tahoma"/>
          <w:i/>
          <w:sz w:val="22"/>
          <w:szCs w:val="24"/>
        </w:rPr>
        <w:t>e 8</w:t>
      </w:r>
      <w:r w:rsidR="00DE1B2F" w:rsidRPr="00241955">
        <w:rPr>
          <w:rFonts w:ascii="Bookman Old Style" w:hAnsi="Bookman Old Style" w:cs="Tahoma"/>
          <w:i/>
          <w:sz w:val="22"/>
          <w:szCs w:val="24"/>
        </w:rPr>
        <w:t> : Textes et fiches</w:t>
      </w:r>
      <w:r w:rsidR="00BD6864" w:rsidRPr="00241955">
        <w:rPr>
          <w:rFonts w:ascii="Bookman Old Style" w:hAnsi="Bookman Old Style" w:cs="Tahoma"/>
          <w:i/>
          <w:sz w:val="22"/>
          <w:szCs w:val="24"/>
        </w:rPr>
        <w:t xml:space="preserve"> modèles</w:t>
      </w:r>
      <w:r w:rsidR="00105FD5" w:rsidRPr="00241955">
        <w:rPr>
          <w:rFonts w:ascii="Bookman Old Style" w:hAnsi="Bookman Old Style" w:cs="Tahoma"/>
          <w:i/>
          <w:sz w:val="22"/>
          <w:szCs w:val="24"/>
        </w:rPr>
        <w:t xml:space="preserve"> </w:t>
      </w:r>
    </w:p>
    <w:p w14:paraId="70BC54C9" w14:textId="7C778685" w:rsidR="00905EA9" w:rsidRPr="00241955" w:rsidRDefault="008D0C84" w:rsidP="00DE5F1A">
      <w:pPr>
        <w:pStyle w:val="Liste5"/>
        <w:spacing w:line="276" w:lineRule="auto"/>
        <w:ind w:left="1560" w:hanging="567"/>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.1 : Modèle de cautionnement provisoire (garantie bancaire de soumission) ;  </w:t>
      </w:r>
    </w:p>
    <w:p w14:paraId="040DA1E1" w14:textId="4B74F910" w:rsidR="00905EA9" w:rsidRPr="00241955" w:rsidRDefault="008D0C84" w:rsidP="00DE5F1A">
      <w:pPr>
        <w:pStyle w:val="Liste5"/>
        <w:spacing w:line="276" w:lineRule="auto"/>
        <w:ind w:left="1560" w:hanging="567"/>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.2 : Modèle de cautionnement définitif ;</w:t>
      </w:r>
    </w:p>
    <w:p w14:paraId="1A07D5C9" w14:textId="13322DCD" w:rsidR="00905EA9" w:rsidRPr="00241955" w:rsidRDefault="008D0C84" w:rsidP="00DE5F1A">
      <w:pPr>
        <w:pStyle w:val="Liste5"/>
        <w:spacing w:line="276" w:lineRule="auto"/>
        <w:ind w:left="1560" w:hanging="567"/>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.3 : Modèle de Garantie Bancaire de restitution de l’avance de démarrage ;</w:t>
      </w:r>
    </w:p>
    <w:p w14:paraId="39A13778" w14:textId="1F48EF7E" w:rsidR="00905EA9" w:rsidRPr="00241955" w:rsidRDefault="008D0C84" w:rsidP="00DE5F1A">
      <w:pPr>
        <w:pStyle w:val="Liste5"/>
        <w:spacing w:line="276" w:lineRule="auto"/>
        <w:ind w:left="1560" w:hanging="567"/>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 xml:space="preserve">.4 : </w:t>
      </w:r>
      <w:r w:rsidR="00F557D2" w:rsidRPr="00241955">
        <w:rPr>
          <w:rFonts w:ascii="Bookman Old Style" w:hAnsi="Bookman Old Style" w:cs="Tahoma"/>
          <w:i/>
          <w:sz w:val="22"/>
          <w:szCs w:val="24"/>
        </w:rPr>
        <w:t>Modèles d’attestation de visite de site et de rapport documenté de visite de site</w:t>
      </w:r>
      <w:r w:rsidR="000F2DE7" w:rsidRPr="00241955">
        <w:rPr>
          <w:rFonts w:ascii="Bookman Old Style" w:hAnsi="Bookman Old Style" w:cs="Tahoma"/>
          <w:i/>
          <w:sz w:val="22"/>
          <w:szCs w:val="24"/>
        </w:rPr>
        <w:t xml:space="preserve"> </w:t>
      </w:r>
      <w:r w:rsidR="00905EA9" w:rsidRPr="00241955">
        <w:rPr>
          <w:rFonts w:ascii="Bookman Old Style" w:hAnsi="Bookman Old Style" w:cs="Tahoma"/>
          <w:i/>
          <w:sz w:val="22"/>
          <w:szCs w:val="24"/>
        </w:rPr>
        <w:t>;</w:t>
      </w:r>
    </w:p>
    <w:p w14:paraId="78D9B9F3" w14:textId="4FE842A8" w:rsidR="00905EA9" w:rsidRPr="00241955" w:rsidRDefault="008D0C84" w:rsidP="00DE5F1A">
      <w:pPr>
        <w:pStyle w:val="Liste5"/>
        <w:spacing w:line="276" w:lineRule="auto"/>
        <w:ind w:left="1560" w:hanging="567"/>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 xml:space="preserve">.5 : Modèle de fiche de renseignement sur les moyens en personnel </w:t>
      </w:r>
      <w:r w:rsidR="00C031C7" w:rsidRPr="00241955">
        <w:rPr>
          <w:rFonts w:ascii="Bookman Old Style" w:hAnsi="Bookman Old Style" w:cs="Tahoma"/>
          <w:i/>
          <w:sz w:val="22"/>
          <w:szCs w:val="24"/>
        </w:rPr>
        <w:t>du</w:t>
      </w:r>
      <w:r w:rsidR="0051240F" w:rsidRPr="00241955">
        <w:rPr>
          <w:rFonts w:ascii="Bookman Old Style" w:hAnsi="Bookman Old Style" w:cs="Tahoma"/>
          <w:i/>
          <w:sz w:val="22"/>
          <w:szCs w:val="24"/>
        </w:rPr>
        <w:t xml:space="preserve"> Cocontractant</w:t>
      </w:r>
      <w:r w:rsidR="00A51C2A" w:rsidRPr="00241955">
        <w:rPr>
          <w:rFonts w:ascii="Bookman Old Style" w:hAnsi="Bookman Old Style" w:cs="Tahoma"/>
          <w:i/>
          <w:sz w:val="22"/>
          <w:szCs w:val="24"/>
        </w:rPr>
        <w:t> ;</w:t>
      </w:r>
    </w:p>
    <w:p w14:paraId="53BFAACB" w14:textId="10D89E1C" w:rsidR="00905EA9" w:rsidRPr="00241955" w:rsidRDefault="008D0C84" w:rsidP="00DE5F1A">
      <w:pPr>
        <w:pStyle w:val="Liste5"/>
        <w:spacing w:line="276" w:lineRule="auto"/>
        <w:ind w:left="1620" w:hanging="630"/>
        <w:jc w:val="left"/>
        <w:rPr>
          <w:rFonts w:ascii="Bookman Old Style" w:hAnsi="Bookman Old Style" w:cs="Tahoma"/>
          <w:i/>
          <w:sz w:val="22"/>
          <w:szCs w:val="24"/>
        </w:rPr>
      </w:pPr>
      <w:r w:rsidRPr="00241955">
        <w:rPr>
          <w:rFonts w:ascii="Bookman Old Style" w:hAnsi="Bookman Old Style" w:cs="Tahoma"/>
          <w:i/>
          <w:sz w:val="22"/>
          <w:szCs w:val="24"/>
        </w:rPr>
        <w:t>8</w:t>
      </w:r>
      <w:r w:rsidR="00CF111B" w:rsidRPr="00241955">
        <w:rPr>
          <w:rFonts w:ascii="Bookman Old Style" w:hAnsi="Bookman Old Style" w:cs="Tahoma"/>
          <w:i/>
          <w:sz w:val="22"/>
          <w:szCs w:val="24"/>
        </w:rPr>
        <w:t xml:space="preserve">.6 </w:t>
      </w:r>
      <w:r w:rsidR="00905EA9" w:rsidRPr="00241955">
        <w:rPr>
          <w:rFonts w:ascii="Bookman Old Style" w:hAnsi="Bookman Old Style" w:cs="Tahoma"/>
          <w:i/>
          <w:sz w:val="22"/>
          <w:szCs w:val="24"/>
        </w:rPr>
        <w:t xml:space="preserve">: Modèle de fiche de renseignement sur </w:t>
      </w:r>
      <w:r w:rsidR="00BA7AC6" w:rsidRPr="00241955">
        <w:rPr>
          <w:rFonts w:ascii="Bookman Old Style" w:hAnsi="Bookman Old Style" w:cs="Tahoma"/>
          <w:i/>
          <w:sz w:val="22"/>
          <w:szCs w:val="24"/>
        </w:rPr>
        <w:t>les moyens matériels</w:t>
      </w:r>
      <w:r w:rsidR="00905EA9" w:rsidRPr="00241955">
        <w:rPr>
          <w:rFonts w:ascii="Bookman Old Style" w:hAnsi="Bookman Old Style" w:cs="Tahoma"/>
          <w:i/>
          <w:sz w:val="22"/>
          <w:szCs w:val="24"/>
        </w:rPr>
        <w:t xml:space="preserve"> </w:t>
      </w:r>
      <w:r w:rsidR="00C031C7" w:rsidRPr="00241955">
        <w:rPr>
          <w:rFonts w:ascii="Bookman Old Style" w:hAnsi="Bookman Old Style" w:cs="Tahoma"/>
          <w:i/>
          <w:sz w:val="22"/>
          <w:szCs w:val="24"/>
        </w:rPr>
        <w:t>du</w:t>
      </w:r>
      <w:r w:rsidR="0051240F" w:rsidRPr="00241955">
        <w:rPr>
          <w:rFonts w:ascii="Bookman Old Style" w:hAnsi="Bookman Old Style" w:cs="Tahoma"/>
          <w:i/>
          <w:sz w:val="22"/>
          <w:szCs w:val="24"/>
        </w:rPr>
        <w:t xml:space="preserve"> Cocontractant</w:t>
      </w:r>
      <w:r w:rsidR="00905EA9" w:rsidRPr="00241955">
        <w:rPr>
          <w:rFonts w:ascii="Bookman Old Style" w:hAnsi="Bookman Old Style" w:cs="Tahoma"/>
          <w:i/>
          <w:sz w:val="22"/>
          <w:szCs w:val="24"/>
        </w:rPr>
        <w:t> ;</w:t>
      </w:r>
    </w:p>
    <w:p w14:paraId="7B080FF9" w14:textId="7BFB05B9" w:rsidR="00905EA9" w:rsidRPr="00241955" w:rsidRDefault="008D0C84" w:rsidP="00DE5F1A">
      <w:pPr>
        <w:pStyle w:val="Liste5"/>
        <w:spacing w:line="276" w:lineRule="auto"/>
        <w:ind w:left="1701" w:hanging="708"/>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 xml:space="preserve">.7 : Modèle de fiche des références </w:t>
      </w:r>
      <w:r w:rsidR="00C031C7" w:rsidRPr="00241955">
        <w:rPr>
          <w:rFonts w:ascii="Bookman Old Style" w:hAnsi="Bookman Old Style" w:cs="Tahoma"/>
          <w:i/>
          <w:sz w:val="22"/>
          <w:szCs w:val="24"/>
        </w:rPr>
        <w:t>du</w:t>
      </w:r>
      <w:r w:rsidR="0051240F" w:rsidRPr="00241955">
        <w:rPr>
          <w:rFonts w:ascii="Bookman Old Style" w:hAnsi="Bookman Old Style" w:cs="Tahoma"/>
          <w:i/>
          <w:sz w:val="22"/>
          <w:szCs w:val="24"/>
        </w:rPr>
        <w:t xml:space="preserve"> Cocontractant</w:t>
      </w:r>
      <w:r w:rsidR="00905EA9" w:rsidRPr="00241955">
        <w:rPr>
          <w:rFonts w:ascii="Bookman Old Style" w:hAnsi="Bookman Old Style" w:cs="Tahoma"/>
          <w:i/>
          <w:sz w:val="22"/>
          <w:szCs w:val="24"/>
        </w:rPr>
        <w:t> :</w:t>
      </w:r>
    </w:p>
    <w:p w14:paraId="7F59C8AD" w14:textId="6817A77B" w:rsidR="00905EA9" w:rsidRPr="00241955" w:rsidRDefault="008D0C84" w:rsidP="00DE5F1A">
      <w:pPr>
        <w:pStyle w:val="Liste5"/>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.7.1 : Fiche des références travaux ;</w:t>
      </w:r>
    </w:p>
    <w:p w14:paraId="3274938D" w14:textId="67C2A28B" w:rsidR="00905EA9" w:rsidRPr="00241955" w:rsidRDefault="008D0C84" w:rsidP="00DE5F1A">
      <w:pPr>
        <w:pStyle w:val="Liste5"/>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.7.2 : Fiche du chiffre d’affaires ;</w:t>
      </w:r>
    </w:p>
    <w:p w14:paraId="3D4D680E" w14:textId="00134035" w:rsidR="00905EA9" w:rsidRPr="00241955" w:rsidRDefault="008D0C84" w:rsidP="00DE5F1A">
      <w:pPr>
        <w:pStyle w:val="Liste5"/>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.7.3 : Fiche des contrats en cours ;</w:t>
      </w:r>
    </w:p>
    <w:p w14:paraId="5D9DC723" w14:textId="082CA24D" w:rsidR="00905EA9" w:rsidRPr="00241955" w:rsidRDefault="008D0C84" w:rsidP="00DE5F1A">
      <w:pPr>
        <w:pStyle w:val="Liste5"/>
        <w:spacing w:line="276" w:lineRule="auto"/>
        <w:ind w:left="1701"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.8 : Modèle des fiches d’organisation et de méthodologie :</w:t>
      </w:r>
    </w:p>
    <w:p w14:paraId="08ED72B1" w14:textId="4666420E" w:rsidR="00905EA9" w:rsidRPr="00241955" w:rsidRDefault="008D0C84" w:rsidP="00DE5F1A">
      <w:pPr>
        <w:pStyle w:val="Liste5"/>
        <w:tabs>
          <w:tab w:val="left" w:pos="2552"/>
        </w:tabs>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 xml:space="preserve">.8.1 : Fiche de </w:t>
      </w:r>
      <w:r w:rsidR="00234011" w:rsidRPr="00241955">
        <w:rPr>
          <w:rFonts w:ascii="Bookman Old Style" w:hAnsi="Bookman Old Style" w:cs="Tahoma"/>
          <w:i/>
          <w:sz w:val="22"/>
          <w:szCs w:val="24"/>
        </w:rPr>
        <w:t>planning et</w:t>
      </w:r>
      <w:r w:rsidR="00905EA9" w:rsidRPr="00241955">
        <w:rPr>
          <w:rFonts w:ascii="Bookman Old Style" w:hAnsi="Bookman Old Style" w:cs="Tahoma"/>
          <w:i/>
          <w:sz w:val="22"/>
          <w:szCs w:val="24"/>
        </w:rPr>
        <w:t xml:space="preserve"> d’organisation des travaux ;</w:t>
      </w:r>
    </w:p>
    <w:p w14:paraId="1855B623" w14:textId="2C0980B3" w:rsidR="00905EA9" w:rsidRPr="00241955" w:rsidRDefault="008D0C84" w:rsidP="00DE5F1A">
      <w:pPr>
        <w:pStyle w:val="Liste5"/>
        <w:tabs>
          <w:tab w:val="left" w:pos="2552"/>
        </w:tabs>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.8.2 : Fiche des matériaux de chantier ;</w:t>
      </w:r>
    </w:p>
    <w:p w14:paraId="2B391B48" w14:textId="71FB5EFE" w:rsidR="00905EA9" w:rsidRPr="00241955" w:rsidRDefault="008D0C84" w:rsidP="00DE5F1A">
      <w:pPr>
        <w:pStyle w:val="Liste5"/>
        <w:tabs>
          <w:tab w:val="left" w:pos="2552"/>
        </w:tabs>
        <w:spacing w:line="276" w:lineRule="auto"/>
        <w:ind w:left="2410"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.8.3 : Fiche des travaux de sous-traitance envisagés ;</w:t>
      </w:r>
    </w:p>
    <w:p w14:paraId="48D86655" w14:textId="4305D824" w:rsidR="00905EA9" w:rsidRPr="00241955" w:rsidRDefault="008D0C84" w:rsidP="00DE5F1A">
      <w:pPr>
        <w:pStyle w:val="Liste5"/>
        <w:spacing w:line="276" w:lineRule="auto"/>
        <w:ind w:left="1701"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.9 : Modèle de sous détail des prix ;</w:t>
      </w:r>
    </w:p>
    <w:p w14:paraId="30DAA82A" w14:textId="3CFC5397" w:rsidR="00905EA9" w:rsidRPr="00241955" w:rsidRDefault="008D0C84" w:rsidP="00DE5F1A">
      <w:pPr>
        <w:pStyle w:val="Liste5"/>
        <w:spacing w:line="276" w:lineRule="auto"/>
        <w:ind w:left="1701" w:hanging="708"/>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.10 : Modèle des pouvoirs au mandataire (en cas de groupement d’entreprises) ;</w:t>
      </w:r>
    </w:p>
    <w:p w14:paraId="4F723291" w14:textId="50240285" w:rsidR="00905EA9" w:rsidRPr="00241955" w:rsidRDefault="008D0C84" w:rsidP="00DE5F1A">
      <w:pPr>
        <w:pStyle w:val="Liste5"/>
        <w:spacing w:line="276" w:lineRule="auto"/>
        <w:ind w:left="1701" w:hanging="708"/>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.11 : Modèle de Cadre d’Accord de Groupement </w:t>
      </w:r>
      <w:r w:rsidR="002113A6" w:rsidRPr="00241955">
        <w:rPr>
          <w:rFonts w:ascii="Bookman Old Style" w:hAnsi="Bookman Old Style" w:cs="Tahoma"/>
          <w:i/>
          <w:sz w:val="22"/>
          <w:szCs w:val="24"/>
        </w:rPr>
        <w:t xml:space="preserve">d’entreprises </w:t>
      </w:r>
      <w:r w:rsidR="00905EA9" w:rsidRPr="00241955">
        <w:rPr>
          <w:rFonts w:ascii="Bookman Old Style" w:hAnsi="Bookman Old Style" w:cs="Tahoma"/>
          <w:i/>
          <w:sz w:val="22"/>
          <w:szCs w:val="24"/>
        </w:rPr>
        <w:t>;</w:t>
      </w:r>
    </w:p>
    <w:p w14:paraId="6B0AC050" w14:textId="568186A3" w:rsidR="00905EA9" w:rsidRPr="00241955" w:rsidRDefault="008D0C84" w:rsidP="00DE5F1A">
      <w:pPr>
        <w:pStyle w:val="Liste5"/>
        <w:spacing w:line="276" w:lineRule="auto"/>
        <w:ind w:left="1701" w:hanging="708"/>
        <w:jc w:val="left"/>
        <w:rPr>
          <w:rFonts w:ascii="Bookman Old Style" w:hAnsi="Bookman Old Style" w:cs="Tahoma"/>
          <w:i/>
          <w:sz w:val="22"/>
          <w:szCs w:val="24"/>
        </w:rPr>
      </w:pPr>
      <w:r w:rsidRPr="00241955">
        <w:rPr>
          <w:rFonts w:ascii="Bookman Old Style" w:hAnsi="Bookman Old Style" w:cs="Tahoma"/>
          <w:i/>
          <w:sz w:val="22"/>
          <w:szCs w:val="24"/>
        </w:rPr>
        <w:t>8</w:t>
      </w:r>
      <w:r w:rsidR="00905EA9" w:rsidRPr="00241955">
        <w:rPr>
          <w:rFonts w:ascii="Bookman Old Style" w:hAnsi="Bookman Old Style" w:cs="Tahoma"/>
          <w:i/>
          <w:sz w:val="22"/>
          <w:szCs w:val="24"/>
        </w:rPr>
        <w:t>.12 : Modèle de garantie bancaire en remplacement de la retenue de garantie ;</w:t>
      </w:r>
    </w:p>
    <w:p w14:paraId="16809C86" w14:textId="08562E25" w:rsidR="002206A6" w:rsidRPr="00241955" w:rsidRDefault="008D0C84" w:rsidP="00DE5F1A">
      <w:pPr>
        <w:pStyle w:val="Liste5"/>
        <w:spacing w:line="276" w:lineRule="auto"/>
        <w:ind w:left="1701" w:hanging="708"/>
        <w:jc w:val="left"/>
        <w:rPr>
          <w:rFonts w:ascii="Bookman Old Style" w:hAnsi="Bookman Old Style" w:cs="Tahoma"/>
          <w:i/>
          <w:sz w:val="22"/>
          <w:szCs w:val="24"/>
        </w:rPr>
      </w:pPr>
      <w:r w:rsidRPr="00241955">
        <w:rPr>
          <w:rFonts w:ascii="Bookman Old Style" w:hAnsi="Bookman Old Style" w:cs="Tahoma"/>
          <w:i/>
          <w:sz w:val="22"/>
          <w:szCs w:val="24"/>
        </w:rPr>
        <w:t>8</w:t>
      </w:r>
      <w:r w:rsidR="002206A6" w:rsidRPr="00241955">
        <w:rPr>
          <w:rFonts w:ascii="Bookman Old Style" w:hAnsi="Bookman Old Style" w:cs="Tahoma"/>
          <w:i/>
          <w:sz w:val="22"/>
          <w:szCs w:val="24"/>
        </w:rPr>
        <w:t>.13 : Modèle d’élection de domicile signé du maire territorialement compétent</w:t>
      </w:r>
      <w:r w:rsidR="00A51C2A" w:rsidRPr="00241955">
        <w:rPr>
          <w:rFonts w:ascii="Bookman Old Style" w:hAnsi="Bookman Old Style" w:cs="Tahoma"/>
          <w:i/>
          <w:sz w:val="22"/>
          <w:szCs w:val="24"/>
        </w:rPr>
        <w:t> ;</w:t>
      </w:r>
    </w:p>
    <w:p w14:paraId="5F01840A" w14:textId="12D7194E" w:rsidR="00905EA9" w:rsidRPr="00241955" w:rsidRDefault="008D0C84" w:rsidP="00DE5F1A">
      <w:pPr>
        <w:pStyle w:val="Adressedest"/>
        <w:spacing w:line="276" w:lineRule="auto"/>
        <w:jc w:val="left"/>
        <w:rPr>
          <w:rFonts w:ascii="Bookman Old Style" w:hAnsi="Bookman Old Style" w:cs="Tahoma"/>
          <w:b/>
          <w:i/>
          <w:sz w:val="22"/>
          <w:szCs w:val="24"/>
          <w:u w:val="single"/>
        </w:rPr>
      </w:pPr>
      <w:r w:rsidRPr="00241955">
        <w:rPr>
          <w:rFonts w:ascii="Bookman Old Style" w:hAnsi="Bookman Old Style" w:cs="Tahoma"/>
          <w:i/>
          <w:sz w:val="22"/>
          <w:szCs w:val="24"/>
        </w:rPr>
        <w:t>Pièce 9</w:t>
      </w:r>
      <w:r w:rsidR="00905EA9" w:rsidRPr="00241955">
        <w:rPr>
          <w:rFonts w:ascii="Bookman Old Style" w:hAnsi="Bookman Old Style" w:cs="Tahoma"/>
          <w:i/>
          <w:sz w:val="22"/>
          <w:szCs w:val="24"/>
        </w:rPr>
        <w:t xml:space="preserve"> : Dossier des plans (plans types non contractuels)</w:t>
      </w:r>
      <w:r w:rsidR="00105FD5" w:rsidRPr="00241955">
        <w:rPr>
          <w:rFonts w:ascii="Bookman Old Style" w:hAnsi="Bookman Old Style" w:cs="Tahoma"/>
          <w:i/>
          <w:sz w:val="22"/>
          <w:szCs w:val="24"/>
        </w:rPr>
        <w:t xml:space="preserve"> </w:t>
      </w:r>
    </w:p>
    <w:p w14:paraId="583358C9" w14:textId="26AA12F4" w:rsidR="00905EA9" w:rsidRPr="00241955" w:rsidRDefault="008D0C84" w:rsidP="00DE5F1A">
      <w:pPr>
        <w:pStyle w:val="Adressedest"/>
        <w:spacing w:line="276" w:lineRule="auto"/>
        <w:jc w:val="left"/>
        <w:rPr>
          <w:rFonts w:ascii="Bookman Old Style" w:hAnsi="Bookman Old Style" w:cs="Tahoma"/>
          <w:i/>
          <w:sz w:val="22"/>
          <w:szCs w:val="24"/>
        </w:rPr>
      </w:pPr>
      <w:r w:rsidRPr="00241955">
        <w:rPr>
          <w:rFonts w:ascii="Bookman Old Style" w:hAnsi="Bookman Old Style" w:cs="Tahoma"/>
          <w:i/>
          <w:sz w:val="22"/>
          <w:szCs w:val="24"/>
        </w:rPr>
        <w:t>Pièce 10</w:t>
      </w:r>
      <w:r w:rsidR="00905EA9" w:rsidRPr="00241955">
        <w:rPr>
          <w:rFonts w:ascii="Bookman Old Style" w:hAnsi="Bookman Old Style" w:cs="Tahoma"/>
          <w:i/>
          <w:sz w:val="22"/>
          <w:szCs w:val="24"/>
        </w:rPr>
        <w:t> : Grille de n</w:t>
      </w:r>
      <w:r w:rsidR="00DE1B2F" w:rsidRPr="00241955">
        <w:rPr>
          <w:rFonts w:ascii="Bookman Old Style" w:hAnsi="Bookman Old Style" w:cs="Tahoma"/>
          <w:i/>
          <w:sz w:val="22"/>
          <w:szCs w:val="24"/>
        </w:rPr>
        <w:t>otation des offres techniques</w:t>
      </w:r>
      <w:r w:rsidR="00105FD5" w:rsidRPr="00241955">
        <w:rPr>
          <w:rFonts w:ascii="Bookman Old Style" w:hAnsi="Bookman Old Style" w:cs="Tahoma"/>
          <w:i/>
          <w:sz w:val="22"/>
          <w:szCs w:val="24"/>
        </w:rPr>
        <w:t xml:space="preserve"> </w:t>
      </w:r>
    </w:p>
    <w:p w14:paraId="44E1F91A" w14:textId="2122B939" w:rsidR="00905EA9" w:rsidRPr="00241955" w:rsidRDefault="008D0C84" w:rsidP="00DE5F1A">
      <w:pPr>
        <w:pStyle w:val="Adressedest"/>
        <w:spacing w:line="276" w:lineRule="auto"/>
        <w:jc w:val="left"/>
        <w:rPr>
          <w:rFonts w:ascii="Bookman Old Style" w:hAnsi="Bookman Old Style" w:cs="Tahoma"/>
          <w:i/>
          <w:sz w:val="22"/>
          <w:szCs w:val="24"/>
        </w:rPr>
      </w:pPr>
      <w:r w:rsidRPr="00241955">
        <w:rPr>
          <w:rFonts w:ascii="Bookman Old Style" w:hAnsi="Bookman Old Style" w:cs="Tahoma"/>
          <w:i/>
          <w:sz w:val="22"/>
          <w:szCs w:val="24"/>
        </w:rPr>
        <w:t>Pièce 11</w:t>
      </w:r>
      <w:r w:rsidR="00905EA9" w:rsidRPr="00241955">
        <w:rPr>
          <w:rFonts w:ascii="Bookman Old Style" w:hAnsi="Bookman Old Style" w:cs="Tahoma"/>
          <w:i/>
          <w:sz w:val="22"/>
          <w:szCs w:val="24"/>
        </w:rPr>
        <w:t> : Liste des banques agréées pour f</w:t>
      </w:r>
      <w:r w:rsidR="00DE1B2F" w:rsidRPr="00241955">
        <w:rPr>
          <w:rFonts w:ascii="Bookman Old Style" w:hAnsi="Bookman Old Style" w:cs="Tahoma"/>
          <w:i/>
          <w:sz w:val="22"/>
          <w:szCs w:val="24"/>
        </w:rPr>
        <w:t>ournir les cautions</w:t>
      </w:r>
      <w:r w:rsidR="00105FD5" w:rsidRPr="00241955">
        <w:rPr>
          <w:rFonts w:ascii="Bookman Old Style" w:hAnsi="Bookman Old Style" w:cs="Tahoma"/>
          <w:i/>
          <w:sz w:val="22"/>
          <w:szCs w:val="24"/>
        </w:rPr>
        <w:t xml:space="preserve"> </w:t>
      </w:r>
    </w:p>
    <w:p w14:paraId="2C1E2B5F" w14:textId="023DF6A8" w:rsidR="00BD6864" w:rsidRPr="00241955" w:rsidRDefault="008D0C84" w:rsidP="00DE5F1A">
      <w:pPr>
        <w:spacing w:line="276" w:lineRule="auto"/>
        <w:rPr>
          <w:rFonts w:ascii="Bookman Old Style" w:hAnsi="Bookman Old Style" w:cs="Tahoma"/>
          <w:i/>
          <w:sz w:val="22"/>
          <w:szCs w:val="24"/>
        </w:rPr>
      </w:pPr>
      <w:r w:rsidRPr="00241955">
        <w:rPr>
          <w:rFonts w:ascii="Bookman Old Style" w:hAnsi="Bookman Old Style" w:cs="Tahoma"/>
          <w:i/>
          <w:sz w:val="22"/>
          <w:szCs w:val="24"/>
        </w:rPr>
        <w:t>Pièce 12</w:t>
      </w:r>
      <w:r w:rsidR="00BD6864" w:rsidRPr="00241955">
        <w:rPr>
          <w:rFonts w:ascii="Bookman Old Style" w:hAnsi="Bookman Old Style" w:cs="Tahoma"/>
          <w:i/>
          <w:sz w:val="22"/>
          <w:szCs w:val="24"/>
        </w:rPr>
        <w:t> : Liste des laboratoires géotechniques agréés par le MINTP</w:t>
      </w:r>
      <w:r w:rsidR="00105FD5" w:rsidRPr="00241955">
        <w:rPr>
          <w:rFonts w:ascii="Bookman Old Style" w:hAnsi="Bookman Old Style" w:cs="Tahoma"/>
          <w:i/>
          <w:sz w:val="22"/>
          <w:szCs w:val="24"/>
        </w:rPr>
        <w:t xml:space="preserve"> </w:t>
      </w:r>
    </w:p>
    <w:p w14:paraId="1C729595" w14:textId="3081D732" w:rsidR="00446224" w:rsidRPr="00241955" w:rsidRDefault="008D0C84" w:rsidP="00446224">
      <w:pPr>
        <w:spacing w:line="276" w:lineRule="auto"/>
        <w:rPr>
          <w:rFonts w:ascii="Bookman Old Style" w:hAnsi="Bookman Old Style" w:cs="Tahoma"/>
          <w:i/>
          <w:sz w:val="22"/>
          <w:szCs w:val="24"/>
        </w:rPr>
      </w:pPr>
      <w:r w:rsidRPr="00241955">
        <w:rPr>
          <w:rFonts w:ascii="Bookman Old Style" w:hAnsi="Bookman Old Style" w:cs="Tahoma"/>
          <w:i/>
          <w:sz w:val="22"/>
          <w:szCs w:val="24"/>
        </w:rPr>
        <w:t>Pièce 13</w:t>
      </w:r>
      <w:r w:rsidR="00446224" w:rsidRPr="00241955">
        <w:rPr>
          <w:rFonts w:ascii="Bookman Old Style" w:hAnsi="Bookman Old Style" w:cs="Tahoma"/>
          <w:i/>
          <w:sz w:val="22"/>
          <w:szCs w:val="24"/>
        </w:rPr>
        <w:t xml:space="preserve"> : Liste des produits stabilisants agréés par le MINTP </w:t>
      </w:r>
    </w:p>
    <w:p w14:paraId="3D29EF6A" w14:textId="4EE53EFE" w:rsidR="00D86C8F" w:rsidRPr="00F46E6C" w:rsidRDefault="00E3386E" w:rsidP="00D86C8F">
      <w:pPr>
        <w:pStyle w:val="Liste4"/>
        <w:pageBreakBefore/>
        <w:ind w:left="1985" w:hanging="1985"/>
        <w:jc w:val="center"/>
        <w:rPr>
          <w:rFonts w:ascii="Bookman Old Style" w:hAnsi="Bookman Old Style" w:cs="Tahoma"/>
          <w:b/>
          <w:bCs/>
          <w:i/>
          <w:sz w:val="40"/>
          <w:szCs w:val="40"/>
        </w:rPr>
      </w:pPr>
      <w:r w:rsidRPr="00F46E6C">
        <w:rPr>
          <w:rFonts w:ascii="Bookman Old Style" w:hAnsi="Bookman Old Style" w:cs="Tahoma"/>
          <w:b/>
          <w:bCs/>
          <w:i/>
          <w:sz w:val="40"/>
          <w:szCs w:val="40"/>
        </w:rPr>
        <w:lastRenderedPageBreak/>
        <w:t>PIECE 1 </w:t>
      </w:r>
      <w:r w:rsidR="005929FA" w:rsidRPr="00F46E6C">
        <w:rPr>
          <w:rFonts w:ascii="Bookman Old Style" w:hAnsi="Bookman Old Style" w:cs="Tahoma"/>
          <w:b/>
          <w:bCs/>
          <w:i/>
          <w:sz w:val="40"/>
          <w:szCs w:val="40"/>
        </w:rPr>
        <w:t xml:space="preserve">: </w:t>
      </w:r>
      <w:r w:rsidR="00D86C8F" w:rsidRPr="00F46E6C">
        <w:rPr>
          <w:rFonts w:ascii="Bookman Old Style" w:hAnsi="Bookman Old Style" w:cs="Tahoma"/>
          <w:b/>
          <w:bCs/>
          <w:i/>
          <w:sz w:val="40"/>
          <w:szCs w:val="40"/>
        </w:rPr>
        <w:t>AVIS D’APPEL D’OFFRES</w:t>
      </w:r>
    </w:p>
    <w:p w14:paraId="27C3805F" w14:textId="01DE276C" w:rsidR="00D86C8F" w:rsidRPr="00241955" w:rsidRDefault="00D86C8F" w:rsidP="00763871">
      <w:pPr>
        <w:pStyle w:val="Liste4"/>
        <w:pageBreakBefore/>
        <w:ind w:left="1985" w:hanging="1985"/>
        <w:jc w:val="center"/>
        <w:rPr>
          <w:rFonts w:ascii="Bookman Old Style" w:hAnsi="Bookman Old Style" w:cs="Tahoma"/>
          <w:b/>
          <w:bCs/>
          <w:i/>
          <w:sz w:val="40"/>
          <w:szCs w:val="40"/>
        </w:rPr>
      </w:pPr>
      <w:r w:rsidRPr="00241955">
        <w:rPr>
          <w:rFonts w:ascii="Bookman Old Style" w:hAnsi="Bookman Old Style" w:cs="Tahoma"/>
          <w:b/>
          <w:bCs/>
          <w:i/>
          <w:sz w:val="40"/>
          <w:szCs w:val="40"/>
        </w:rPr>
        <w:lastRenderedPageBreak/>
        <w:t>VERSION FRANÇAISE</w:t>
      </w:r>
    </w:p>
    <w:p w14:paraId="253C1F6B" w14:textId="77777777" w:rsidR="00D86C8F" w:rsidRPr="00241955" w:rsidRDefault="00D86C8F" w:rsidP="00F46E6C">
      <w:pPr>
        <w:pStyle w:val="Liste4"/>
        <w:pageBreakBefore/>
        <w:rPr>
          <w:rFonts w:ascii="Bookman Old Style" w:hAnsi="Bookman Old Style" w:cs="Tahoma"/>
          <w:i/>
          <w:sz w:val="40"/>
          <w:szCs w:val="40"/>
        </w:rPr>
      </w:pPr>
    </w:p>
    <w:tbl>
      <w:tblPr>
        <w:tblStyle w:val="Grilledutableau11"/>
        <w:tblpPr w:leftFromText="141" w:rightFromText="141" w:vertAnchor="page" w:horzAnchor="margin" w:tblpY="616"/>
        <w:tblW w:w="94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5"/>
        <w:gridCol w:w="2684"/>
        <w:gridCol w:w="3420"/>
      </w:tblGrid>
      <w:tr w:rsidR="00F46E6C" w:rsidRPr="00F46E6C" w14:paraId="58C16C65" w14:textId="77777777" w:rsidTr="00F46E6C">
        <w:trPr>
          <w:trHeight w:val="2436"/>
        </w:trPr>
        <w:tc>
          <w:tcPr>
            <w:tcW w:w="3335" w:type="dxa"/>
            <w:hideMark/>
          </w:tcPr>
          <w:p w14:paraId="3D060AD2" w14:textId="77777777" w:rsidR="00F46E6C" w:rsidRPr="00F46E6C" w:rsidRDefault="00F46E6C" w:rsidP="00931C45">
            <w:pPr>
              <w:ind w:left="-709"/>
              <w:jc w:val="center"/>
              <w:rPr>
                <w:rFonts w:ascii="Tahoma" w:hAnsi="Tahoma" w:cs="Arial"/>
                <w:b/>
                <w:sz w:val="14"/>
                <w:szCs w:val="14"/>
              </w:rPr>
            </w:pPr>
            <w:bookmarkStart w:id="2" w:name="_Hlk114473957"/>
            <w:r w:rsidRPr="00F46E6C">
              <w:rPr>
                <w:rFonts w:ascii="Tahoma" w:hAnsi="Tahoma" w:cs="Arial"/>
                <w:b/>
                <w:sz w:val="14"/>
                <w:szCs w:val="14"/>
              </w:rPr>
              <w:t>REPUBLIQUE DU CAMEROUN</w:t>
            </w:r>
          </w:p>
          <w:p w14:paraId="2BD9F7F3"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Paix – Travail – Patrie</w:t>
            </w:r>
          </w:p>
          <w:p w14:paraId="640A0110"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w:t>
            </w:r>
          </w:p>
          <w:p w14:paraId="6ED7B035"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REGION DE L’EXTREME-NORD</w:t>
            </w:r>
          </w:p>
          <w:p w14:paraId="638FC295"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w:t>
            </w:r>
          </w:p>
          <w:p w14:paraId="1D28CC89"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CONSEIL REGIONAL</w:t>
            </w:r>
          </w:p>
          <w:p w14:paraId="413B67A8"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w:t>
            </w:r>
          </w:p>
          <w:p w14:paraId="1F04613D"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SECRETARIAT GENERAL</w:t>
            </w:r>
          </w:p>
          <w:p w14:paraId="06132666" w14:textId="77777777" w:rsidR="00F46E6C" w:rsidRDefault="00F46E6C" w:rsidP="00931C45">
            <w:pPr>
              <w:ind w:left="-709"/>
              <w:jc w:val="center"/>
              <w:rPr>
                <w:rFonts w:ascii="Tahoma" w:hAnsi="Tahoma" w:cs="Arial"/>
                <w:b/>
                <w:sz w:val="14"/>
                <w:szCs w:val="14"/>
              </w:rPr>
            </w:pPr>
            <w:r w:rsidRPr="00F46E6C">
              <w:rPr>
                <w:rFonts w:ascii="Tahoma" w:hAnsi="Tahoma" w:cs="Arial"/>
                <w:b/>
                <w:sz w:val="14"/>
                <w:szCs w:val="14"/>
              </w:rPr>
              <w:t>-------------</w:t>
            </w:r>
          </w:p>
          <w:p w14:paraId="27B4C43D" w14:textId="7D405C88"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DIRECTION DES AFFAIRES GENERALES</w:t>
            </w:r>
          </w:p>
          <w:p w14:paraId="5CD91FF1"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w:t>
            </w:r>
          </w:p>
          <w:p w14:paraId="10AB3AD8" w14:textId="77777777" w:rsidR="00F46E6C" w:rsidRPr="00F46E6C" w:rsidRDefault="00F46E6C" w:rsidP="00931C45">
            <w:pPr>
              <w:ind w:left="-709"/>
              <w:jc w:val="center"/>
              <w:rPr>
                <w:rFonts w:ascii="Tahoma" w:hAnsi="Tahoma" w:cs="Arial"/>
                <w:b/>
                <w:sz w:val="14"/>
                <w:szCs w:val="14"/>
              </w:rPr>
            </w:pPr>
            <w:r w:rsidRPr="00F46E6C">
              <w:rPr>
                <w:rFonts w:ascii="Tahoma" w:hAnsi="Tahoma" w:cs="Arial"/>
                <w:b/>
                <w:sz w:val="14"/>
                <w:szCs w:val="14"/>
              </w:rPr>
              <w:t>SOUS DIRECTION DE BUDGET ET DES MARCHES</w:t>
            </w:r>
          </w:p>
        </w:tc>
        <w:tc>
          <w:tcPr>
            <w:tcW w:w="2684" w:type="dxa"/>
            <w:hideMark/>
          </w:tcPr>
          <w:p w14:paraId="13FD1F3A" w14:textId="45220D50" w:rsidR="00F46E6C" w:rsidRPr="00F46E6C" w:rsidRDefault="00F46E6C" w:rsidP="00931C45">
            <w:pPr>
              <w:spacing w:line="276" w:lineRule="auto"/>
              <w:ind w:left="-1240" w:right="316" w:firstLine="851"/>
              <w:jc w:val="center"/>
              <w:rPr>
                <w:rFonts w:ascii="Tahoma" w:hAnsi="Tahoma" w:cs="Arial"/>
                <w:b/>
                <w:sz w:val="14"/>
                <w:szCs w:val="14"/>
              </w:rPr>
            </w:pPr>
            <w:r w:rsidRPr="00F46E6C">
              <w:rPr>
                <w:b/>
                <w:noProof/>
                <w:sz w:val="14"/>
                <w:szCs w:val="14"/>
                <w:lang w:val="en-US"/>
              </w:rPr>
              <w:drawing>
                <wp:anchor distT="0" distB="0" distL="114300" distR="114300" simplePos="0" relativeHeight="251678720" behindDoc="1" locked="0" layoutInCell="1" allowOverlap="1" wp14:anchorId="0F683623" wp14:editId="0C734823">
                  <wp:simplePos x="0" y="0"/>
                  <wp:positionH relativeFrom="column">
                    <wp:posOffset>20320</wp:posOffset>
                  </wp:positionH>
                  <wp:positionV relativeFrom="paragraph">
                    <wp:posOffset>14605</wp:posOffset>
                  </wp:positionV>
                  <wp:extent cx="1242060" cy="1310640"/>
                  <wp:effectExtent l="0" t="0" r="0" b="3810"/>
                  <wp:wrapNone/>
                  <wp:docPr id="1780449988" name="Image 1780449988" descr="C:\Users\Utilisateur\AppData\Local\Microsoft\Windows\INetCache\Content.Word\IMG-20230210-WA0045.jpg"/>
                  <wp:cNvGraphicFramePr/>
                  <a:graphic xmlns:a="http://schemas.openxmlformats.org/drawingml/2006/main">
                    <a:graphicData uri="http://schemas.openxmlformats.org/drawingml/2006/picture">
                      <pic:pic xmlns:pic="http://schemas.openxmlformats.org/drawingml/2006/picture">
                        <pic:nvPicPr>
                          <pic:cNvPr id="9" name="Image 9" descr="C:\Users\Utilisateur\AppData\Local\Microsoft\Windows\INetCache\Content.Word\IMG-20230210-WA0045.jpg"/>
                          <pic:cNvPicPr/>
                        </pic:nvPicPr>
                        <pic:blipFill rotWithShape="1">
                          <a:blip r:embed="rId8" cstate="print">
                            <a:extLst>
                              <a:ext uri="{28A0092B-C50C-407E-A947-70E740481C1C}">
                                <a14:useLocalDpi xmlns:a14="http://schemas.microsoft.com/office/drawing/2010/main" val="0"/>
                              </a:ext>
                            </a:extLst>
                          </a:blip>
                          <a:srcRect l="17708" t="14584" r="17448" b="19010"/>
                          <a:stretch/>
                        </pic:blipFill>
                        <pic:spPr bwMode="auto">
                          <a:xfrm>
                            <a:off x="0" y="0"/>
                            <a:ext cx="1242060" cy="1310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A3B4BB" w14:textId="251C2E1E" w:rsidR="00F46E6C" w:rsidRPr="00F46E6C" w:rsidRDefault="00F46E6C" w:rsidP="00931C45">
            <w:pPr>
              <w:spacing w:after="200" w:line="276" w:lineRule="auto"/>
              <w:rPr>
                <w:rFonts w:ascii="Tahoma" w:hAnsi="Tahoma" w:cs="Arial"/>
                <w:b/>
                <w:sz w:val="14"/>
                <w:szCs w:val="14"/>
              </w:rPr>
            </w:pPr>
          </w:p>
        </w:tc>
        <w:tc>
          <w:tcPr>
            <w:tcW w:w="3420" w:type="dxa"/>
          </w:tcPr>
          <w:p w14:paraId="535960C5" w14:textId="77777777" w:rsidR="00F46E6C" w:rsidRPr="00F46E6C" w:rsidRDefault="00F46E6C" w:rsidP="00931C45">
            <w:pPr>
              <w:ind w:left="-709"/>
              <w:jc w:val="center"/>
              <w:rPr>
                <w:rFonts w:ascii="Tahoma" w:hAnsi="Tahoma" w:cs="Arial"/>
                <w:b/>
                <w:sz w:val="14"/>
                <w:szCs w:val="14"/>
                <w:lang w:val="en-GB"/>
              </w:rPr>
            </w:pPr>
            <w:r w:rsidRPr="00F46E6C">
              <w:rPr>
                <w:rFonts w:ascii="Tahoma" w:hAnsi="Tahoma" w:cs="Arial"/>
                <w:b/>
                <w:sz w:val="14"/>
                <w:szCs w:val="14"/>
                <w:lang w:val="en-GB"/>
              </w:rPr>
              <w:t>REPUBLIC OF CAMEROON</w:t>
            </w:r>
          </w:p>
          <w:p w14:paraId="26E242B4" w14:textId="77777777" w:rsidR="00F46E6C" w:rsidRPr="00F46E6C" w:rsidRDefault="00F46E6C" w:rsidP="00931C45">
            <w:pPr>
              <w:ind w:left="-709"/>
              <w:jc w:val="center"/>
              <w:rPr>
                <w:rFonts w:ascii="Tahoma" w:hAnsi="Tahoma" w:cs="Arial"/>
                <w:b/>
                <w:sz w:val="14"/>
                <w:szCs w:val="14"/>
                <w:lang w:val="en-GB"/>
              </w:rPr>
            </w:pPr>
            <w:r w:rsidRPr="00F46E6C">
              <w:rPr>
                <w:rFonts w:ascii="Tahoma" w:hAnsi="Tahoma" w:cs="Arial"/>
                <w:b/>
                <w:sz w:val="14"/>
                <w:szCs w:val="14"/>
                <w:lang w:val="en-GB"/>
              </w:rPr>
              <w:t>Peace – Work – Fatherland</w:t>
            </w:r>
          </w:p>
          <w:p w14:paraId="5125C4C3"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w:t>
            </w:r>
          </w:p>
          <w:p w14:paraId="30FA50B8"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FAR NORTH REGION</w:t>
            </w:r>
          </w:p>
          <w:p w14:paraId="0DF7818E"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w:t>
            </w:r>
          </w:p>
          <w:p w14:paraId="6B31EED6"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REGIONAL COUNCIL</w:t>
            </w:r>
          </w:p>
          <w:p w14:paraId="75A4882B"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w:t>
            </w:r>
          </w:p>
          <w:p w14:paraId="4408C059"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SECRETARIAT GENERAL</w:t>
            </w:r>
          </w:p>
          <w:p w14:paraId="1EC7F15F"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w:t>
            </w:r>
          </w:p>
          <w:p w14:paraId="77839795"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DEPARTMENT OF GENERAL AFFAIRS</w:t>
            </w:r>
          </w:p>
          <w:p w14:paraId="0E5B39AD" w14:textId="77777777" w:rsidR="00F46E6C" w:rsidRPr="00F46E6C" w:rsidRDefault="00F46E6C" w:rsidP="00931C45">
            <w:pPr>
              <w:ind w:left="-709"/>
              <w:jc w:val="center"/>
              <w:rPr>
                <w:rFonts w:ascii="Tahoma" w:hAnsi="Tahoma" w:cs="Arial"/>
                <w:b/>
                <w:sz w:val="14"/>
                <w:szCs w:val="14"/>
                <w:lang w:val="en-US"/>
              </w:rPr>
            </w:pPr>
            <w:r w:rsidRPr="00F46E6C">
              <w:rPr>
                <w:rFonts w:ascii="Tahoma" w:hAnsi="Tahoma" w:cs="Arial"/>
                <w:b/>
                <w:sz w:val="14"/>
                <w:szCs w:val="14"/>
                <w:lang w:val="en-US"/>
              </w:rPr>
              <w:t>-------------</w:t>
            </w:r>
          </w:p>
          <w:p w14:paraId="5CC04FC7" w14:textId="77777777" w:rsidR="00F46E6C" w:rsidRPr="00F46E6C" w:rsidRDefault="00F46E6C" w:rsidP="00931C45">
            <w:pPr>
              <w:spacing w:line="276" w:lineRule="auto"/>
              <w:ind w:left="-709"/>
              <w:jc w:val="center"/>
              <w:rPr>
                <w:rFonts w:ascii="Tahoma" w:hAnsi="Tahoma" w:cs="Arial"/>
                <w:b/>
                <w:sz w:val="14"/>
                <w:szCs w:val="14"/>
                <w:lang w:val="en-GB"/>
              </w:rPr>
            </w:pPr>
            <w:r w:rsidRPr="00F46E6C">
              <w:rPr>
                <w:rFonts w:ascii="Tahoma" w:hAnsi="Tahoma" w:cs="Arial"/>
                <w:b/>
                <w:sz w:val="14"/>
                <w:szCs w:val="14"/>
                <w:lang w:val="en-GB"/>
              </w:rPr>
              <w:t>SUB-DEPARTMENT OF BUDGET AND CONTRACTS</w:t>
            </w:r>
          </w:p>
        </w:tc>
      </w:tr>
    </w:tbl>
    <w:p w14:paraId="5E17ECE8" w14:textId="77777777" w:rsidR="00F46E6C" w:rsidRDefault="00F46E6C" w:rsidP="00D86C8F">
      <w:pPr>
        <w:jc w:val="center"/>
        <w:rPr>
          <w:rFonts w:ascii="Bookman Old Style" w:hAnsi="Bookman Old Style" w:cs="Tahoma"/>
          <w:b/>
          <w:iCs/>
          <w:sz w:val="32"/>
          <w:szCs w:val="32"/>
        </w:rPr>
      </w:pPr>
    </w:p>
    <w:p w14:paraId="63F37050" w14:textId="07944496" w:rsidR="00D86C8F" w:rsidRPr="00241955" w:rsidRDefault="00D86C8F" w:rsidP="00D86C8F">
      <w:pPr>
        <w:jc w:val="center"/>
        <w:rPr>
          <w:rFonts w:ascii="Bookman Old Style" w:hAnsi="Bookman Old Style" w:cs="Tahoma"/>
          <w:b/>
          <w:iCs/>
          <w:sz w:val="32"/>
          <w:szCs w:val="32"/>
        </w:rPr>
      </w:pPr>
      <w:r w:rsidRPr="00241955">
        <w:rPr>
          <w:rFonts w:ascii="Bookman Old Style" w:hAnsi="Bookman Old Style" w:cs="Tahoma"/>
          <w:b/>
          <w:iCs/>
          <w:sz w:val="32"/>
          <w:szCs w:val="32"/>
        </w:rPr>
        <w:t xml:space="preserve">AVIS D’APPEL D’OFFRES NATIONAL OUVERT </w:t>
      </w:r>
    </w:p>
    <w:p w14:paraId="0D28A507" w14:textId="77777777" w:rsidR="00D86C8F" w:rsidRPr="00241955" w:rsidRDefault="00D86C8F" w:rsidP="00D86C8F">
      <w:pPr>
        <w:jc w:val="center"/>
        <w:rPr>
          <w:rFonts w:ascii="Bookman Old Style" w:hAnsi="Bookman Old Style" w:cs="Tahoma"/>
          <w:b/>
          <w:iCs/>
          <w:sz w:val="24"/>
          <w:szCs w:val="24"/>
        </w:rPr>
      </w:pPr>
    </w:p>
    <w:p w14:paraId="6B4FB510" w14:textId="27A9D2CC" w:rsidR="00D86C8F" w:rsidRPr="00241955" w:rsidRDefault="00D86C8F" w:rsidP="00D86C8F">
      <w:pPr>
        <w:jc w:val="center"/>
        <w:rPr>
          <w:b/>
          <w:sz w:val="28"/>
          <w:szCs w:val="28"/>
        </w:rPr>
      </w:pPr>
      <w:r w:rsidRPr="00241955">
        <w:rPr>
          <w:b/>
          <w:sz w:val="28"/>
          <w:szCs w:val="28"/>
        </w:rPr>
        <w:t>N° _______/AONO/CREN/SG/CIPM-EN/202</w:t>
      </w:r>
      <w:r w:rsidR="00D11BAC" w:rsidRPr="00241955">
        <w:rPr>
          <w:b/>
          <w:sz w:val="28"/>
          <w:szCs w:val="28"/>
        </w:rPr>
        <w:t>6</w:t>
      </w:r>
      <w:r w:rsidRPr="00241955">
        <w:rPr>
          <w:b/>
          <w:sz w:val="28"/>
          <w:szCs w:val="28"/>
        </w:rPr>
        <w:t xml:space="preserve"> DU _______</w:t>
      </w:r>
    </w:p>
    <w:p w14:paraId="5176D50B" w14:textId="5E9FF2A1" w:rsidR="00D11BAC" w:rsidRPr="00241955" w:rsidRDefault="00DA1B83" w:rsidP="00D11BAC">
      <w:pPr>
        <w:jc w:val="center"/>
        <w:rPr>
          <w:sz w:val="28"/>
          <w:szCs w:val="28"/>
        </w:rPr>
      </w:pPr>
      <w:r>
        <w:rPr>
          <w:sz w:val="28"/>
          <w:szCs w:val="28"/>
        </w:rPr>
        <w:t>POUR L’AMENAGEMENT DE LA ROUTE EN TERRE SITUE</w:t>
      </w:r>
      <w:r w:rsidR="00BC4339">
        <w:rPr>
          <w:sz w:val="28"/>
          <w:szCs w:val="28"/>
        </w:rPr>
        <w:t>E</w:t>
      </w:r>
      <w:r>
        <w:rPr>
          <w:sz w:val="28"/>
          <w:szCs w:val="28"/>
        </w:rPr>
        <w:t xml:space="preserve"> ENTRE L’AXE MAROUA- DARGALA ET MAROUA-BOGO DANS L’ARRONDISSEMENT DE MAROUA III, DEPARTEMENT DU DIAMARE, REGION DE L’EXTREME-NORD, EN PROCEDURE D’URGENCE.</w:t>
      </w:r>
    </w:p>
    <w:p w14:paraId="4DAD2493" w14:textId="77777777" w:rsidR="00D86C8F" w:rsidRPr="00241955" w:rsidRDefault="00D86C8F" w:rsidP="00D11BAC">
      <w:pPr>
        <w:rPr>
          <w:sz w:val="28"/>
          <w:szCs w:val="28"/>
          <w:lang w:val="en-US"/>
        </w:rPr>
      </w:pPr>
    </w:p>
    <w:p w14:paraId="0661097A" w14:textId="77777777" w:rsidR="00D86C8F" w:rsidRPr="00241955" w:rsidRDefault="00D86C8F" w:rsidP="00D86C8F">
      <w:pPr>
        <w:rPr>
          <w:lang w:val="en-US"/>
        </w:rPr>
      </w:pPr>
    </w:p>
    <w:p w14:paraId="2C7FDB72" w14:textId="77777777" w:rsidR="000671BB" w:rsidRDefault="000671BB" w:rsidP="00D11BAC">
      <w:pPr>
        <w:spacing w:line="360" w:lineRule="auto"/>
        <w:rPr>
          <w:rFonts w:ascii="Bookman Old Style" w:hAnsi="Bookman Old Style" w:cs="Tahoma"/>
          <w:b/>
          <w:i/>
          <w:sz w:val="22"/>
          <w:szCs w:val="22"/>
          <w:u w:val="single"/>
        </w:rPr>
      </w:pPr>
      <w:r w:rsidRPr="000671BB">
        <w:rPr>
          <w:rFonts w:ascii="Bookman Old Style" w:hAnsi="Bookman Old Style" w:cs="Tahoma"/>
          <w:b/>
          <w:i/>
          <w:sz w:val="22"/>
          <w:szCs w:val="22"/>
          <w:u w:val="single"/>
        </w:rPr>
        <w:t>FINANCEMENT :</w:t>
      </w:r>
      <w:r w:rsidRPr="000671BB">
        <w:rPr>
          <w:rFonts w:ascii="Bookman Old Style" w:hAnsi="Bookman Old Style" w:cs="Tahoma"/>
          <w:b/>
          <w:i/>
        </w:rPr>
        <w:t xml:space="preserve"> BIP –CREN (ressources transférées MINDDEVEL) ; Exercices 2026</w:t>
      </w:r>
    </w:p>
    <w:p w14:paraId="6A898F08" w14:textId="6A78847F" w:rsidR="00D86C8F" w:rsidRPr="00241955" w:rsidRDefault="00D86C8F" w:rsidP="00D11BAC">
      <w:pPr>
        <w:spacing w:line="360" w:lineRule="auto"/>
        <w:rPr>
          <w:rFonts w:ascii="Bookman Old Style" w:hAnsi="Bookman Old Style" w:cs="Tahoma"/>
          <w:b/>
          <w:i/>
          <w:sz w:val="22"/>
          <w:szCs w:val="22"/>
        </w:rPr>
      </w:pPr>
      <w:r w:rsidRPr="00241955">
        <w:rPr>
          <w:rFonts w:ascii="Bookman Old Style" w:hAnsi="Bookman Old Style" w:cs="Tahoma"/>
          <w:b/>
          <w:i/>
          <w:sz w:val="22"/>
          <w:szCs w:val="22"/>
        </w:rPr>
        <w:t xml:space="preserve">Imputation </w:t>
      </w:r>
      <w:r w:rsidR="00D11BAC" w:rsidRPr="00241955">
        <w:rPr>
          <w:rFonts w:ascii="Bookman Old Style" w:hAnsi="Bookman Old Style" w:cs="Tahoma"/>
          <w:b/>
          <w:i/>
          <w:sz w:val="22"/>
          <w:szCs w:val="22"/>
        </w:rPr>
        <w:t>budgétaire</w:t>
      </w:r>
      <w:r w:rsidRPr="00241955">
        <w:rPr>
          <w:rFonts w:ascii="Bookman Old Style" w:hAnsi="Bookman Old Style" w:cs="Tahoma"/>
          <w:b/>
          <w:i/>
          <w:sz w:val="22"/>
          <w:szCs w:val="22"/>
        </w:rPr>
        <w:t xml:space="preserve"> : </w:t>
      </w:r>
    </w:p>
    <w:p w14:paraId="3A410C8F" w14:textId="02C00D0F" w:rsidR="00D86C8F" w:rsidRPr="00241955" w:rsidRDefault="00D86C8F" w:rsidP="00D11BAC">
      <w:pPr>
        <w:spacing w:line="360" w:lineRule="auto"/>
        <w:rPr>
          <w:rFonts w:ascii="Bookman Old Style" w:hAnsi="Bookman Old Style" w:cs="Tahoma"/>
          <w:b/>
          <w:i/>
          <w:sz w:val="22"/>
          <w:szCs w:val="22"/>
        </w:rPr>
      </w:pPr>
      <w:r w:rsidRPr="00241955">
        <w:rPr>
          <w:rFonts w:ascii="Bookman Old Style" w:hAnsi="Bookman Old Style" w:cs="Tahoma"/>
          <w:b/>
          <w:i/>
          <w:sz w:val="22"/>
          <w:szCs w:val="22"/>
        </w:rPr>
        <w:t xml:space="preserve">Autorisation de </w:t>
      </w:r>
      <w:r w:rsidR="00D11BAC" w:rsidRPr="00241955">
        <w:rPr>
          <w:rFonts w:ascii="Bookman Old Style" w:hAnsi="Bookman Old Style" w:cs="Tahoma"/>
          <w:b/>
          <w:i/>
          <w:sz w:val="22"/>
          <w:szCs w:val="22"/>
        </w:rPr>
        <w:t>dépense</w:t>
      </w:r>
      <w:r w:rsidRPr="00241955">
        <w:rPr>
          <w:rFonts w:ascii="Bookman Old Style" w:hAnsi="Bookman Old Style" w:cs="Tahoma"/>
          <w:b/>
          <w:i/>
          <w:sz w:val="22"/>
          <w:szCs w:val="22"/>
        </w:rPr>
        <w:t xml:space="preserve"> : </w:t>
      </w:r>
    </w:p>
    <w:p w14:paraId="43371824" w14:textId="77777777" w:rsidR="00D86C8F" w:rsidRPr="00241955" w:rsidRDefault="00D86C8F" w:rsidP="00D11BAC">
      <w:pPr>
        <w:rPr>
          <w:rFonts w:ascii="Bookman Old Style" w:hAnsi="Bookman Old Style" w:cs="Tahoma"/>
          <w:i/>
          <w:sz w:val="16"/>
          <w:szCs w:val="16"/>
        </w:rPr>
      </w:pPr>
    </w:p>
    <w:p w14:paraId="33A60501" w14:textId="649155E8" w:rsidR="00D86C8F" w:rsidRPr="00241955" w:rsidRDefault="00D86C8F" w:rsidP="00D86C8F">
      <w:pPr>
        <w:suppressAutoHyphens/>
        <w:overflowPunct w:val="0"/>
        <w:autoSpaceDE w:val="0"/>
        <w:autoSpaceDN w:val="0"/>
        <w:adjustRightInd w:val="0"/>
        <w:spacing w:after="120" w:line="276" w:lineRule="auto"/>
        <w:jc w:val="both"/>
        <w:textAlignment w:val="baseline"/>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 Président du Conseil Régional</w:t>
      </w:r>
      <w:r w:rsidRPr="00241955">
        <w:rPr>
          <w:rFonts w:ascii="Bookman Old Style" w:hAnsi="Bookman Old Style" w:cs="Tahoma"/>
          <w:i/>
          <w:sz w:val="22"/>
          <w:szCs w:val="22"/>
          <w:lang w:eastAsia="x-none"/>
        </w:rPr>
        <w:t xml:space="preserve"> de l’Extrême-Nord</w:t>
      </w:r>
      <w:r w:rsidRPr="00241955">
        <w:rPr>
          <w:rFonts w:ascii="Bookman Old Style" w:hAnsi="Bookman Old Style" w:cs="Tahoma"/>
          <w:i/>
          <w:sz w:val="22"/>
          <w:szCs w:val="22"/>
          <w:lang w:val="x-none" w:eastAsia="x-none"/>
        </w:rPr>
        <w:t>, Maître d’Ouvrage,</w:t>
      </w:r>
      <w:r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val="x-none" w:eastAsia="x-none"/>
        </w:rPr>
        <w:t>lance pour le compte de l’Etat du Cameroun, un Appel d’Offres National Ouvert</w:t>
      </w:r>
      <w:r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val="x-none" w:eastAsia="x-none"/>
        </w:rPr>
        <w:t>pour la réalisation des travaux sus indiqués.</w:t>
      </w:r>
    </w:p>
    <w:p w14:paraId="031ACEBC" w14:textId="122DCB7F" w:rsidR="00D86C8F" w:rsidRPr="00241955" w:rsidRDefault="00D86C8F">
      <w:pPr>
        <w:numPr>
          <w:ilvl w:val="0"/>
          <w:numId w:val="148"/>
        </w:numPr>
        <w:spacing w:before="120" w:line="276" w:lineRule="auto"/>
        <w:ind w:left="714" w:hanging="357"/>
        <w:jc w:val="both"/>
        <w:rPr>
          <w:rFonts w:ascii="Bookman Old Style" w:hAnsi="Bookman Old Style" w:cs="Tahoma"/>
          <w:b/>
          <w:bCs/>
          <w:i/>
          <w:sz w:val="22"/>
          <w:szCs w:val="22"/>
          <w:lang w:val="x-none" w:eastAsia="x-none"/>
        </w:rPr>
      </w:pPr>
      <w:r w:rsidRPr="00241955">
        <w:rPr>
          <w:rFonts w:ascii="Bookman Old Style" w:hAnsi="Bookman Old Style" w:cs="Tahoma"/>
          <w:b/>
          <w:bCs/>
          <w:i/>
          <w:sz w:val="24"/>
          <w:szCs w:val="24"/>
          <w:lang w:val="x-none" w:eastAsia="x-none"/>
        </w:rPr>
        <w:t>Objet de l’Appel d’Offres </w:t>
      </w:r>
    </w:p>
    <w:p w14:paraId="3679ADD5" w14:textId="4FFD077D" w:rsidR="00D86C8F" w:rsidRPr="00241955" w:rsidRDefault="00D86C8F" w:rsidP="00D86C8F">
      <w:pPr>
        <w:jc w:val="both"/>
        <w:rPr>
          <w:rFonts w:ascii="Bookman Old Style" w:hAnsi="Bookman Old Style" w:cs="Tahoma"/>
          <w:i/>
          <w:sz w:val="22"/>
          <w:szCs w:val="22"/>
          <w:lang w:eastAsia="x-none"/>
        </w:rPr>
      </w:pPr>
      <w:r w:rsidRPr="00241955">
        <w:rPr>
          <w:rFonts w:ascii="Bookman Old Style" w:hAnsi="Bookman Old Style" w:cs="Tahoma"/>
          <w:i/>
          <w:sz w:val="22"/>
          <w:szCs w:val="22"/>
          <w:lang w:eastAsia="x-none"/>
        </w:rPr>
        <w:t>Dans le cadre des campagnes d’entretien des routes en terre pour l’</w:t>
      </w:r>
      <w:r w:rsidR="00D11BAC" w:rsidRPr="00241955">
        <w:rPr>
          <w:rFonts w:ascii="Bookman Old Style" w:hAnsi="Bookman Old Style" w:cs="Tahoma"/>
          <w:i/>
          <w:sz w:val="22"/>
          <w:szCs w:val="22"/>
          <w:lang w:eastAsia="x-none"/>
        </w:rPr>
        <w:t>exercice</w:t>
      </w:r>
      <w:r w:rsidRPr="00241955">
        <w:rPr>
          <w:rFonts w:ascii="Bookman Old Style" w:hAnsi="Bookman Old Style" w:cs="Tahoma"/>
          <w:i/>
          <w:sz w:val="22"/>
          <w:szCs w:val="22"/>
          <w:lang w:eastAsia="x-none"/>
        </w:rPr>
        <w:t xml:space="preserve"> 202</w:t>
      </w:r>
      <w:r w:rsidR="00D11BAC" w:rsidRPr="00241955">
        <w:rPr>
          <w:rFonts w:ascii="Bookman Old Style" w:hAnsi="Bookman Old Style" w:cs="Tahoma"/>
          <w:i/>
          <w:sz w:val="22"/>
          <w:szCs w:val="22"/>
          <w:lang w:eastAsia="x-none"/>
        </w:rPr>
        <w:t>6</w:t>
      </w:r>
      <w:r w:rsidRPr="00241955">
        <w:rPr>
          <w:rFonts w:ascii="Bookman Old Style" w:hAnsi="Bookman Old Style" w:cs="Tahoma"/>
          <w:i/>
          <w:sz w:val="22"/>
          <w:szCs w:val="22"/>
          <w:lang w:eastAsia="x-none"/>
        </w:rPr>
        <w:t xml:space="preserve">, le Président du Conseil Régional de l’Extrême-Nord, Maître d’Ouvrage, lance un Appel d’Offres National Ouvert en </w:t>
      </w:r>
      <w:r w:rsidR="00D11BAC" w:rsidRPr="00241955">
        <w:rPr>
          <w:rFonts w:ascii="Bookman Old Style" w:hAnsi="Bookman Old Style" w:cs="Tahoma"/>
          <w:i/>
          <w:sz w:val="22"/>
          <w:szCs w:val="22"/>
          <w:lang w:eastAsia="x-none"/>
        </w:rPr>
        <w:t>procédure</w:t>
      </w:r>
      <w:r w:rsidRPr="00241955">
        <w:rPr>
          <w:rFonts w:ascii="Bookman Old Style" w:hAnsi="Bookman Old Style" w:cs="Tahoma"/>
          <w:i/>
          <w:sz w:val="22"/>
          <w:szCs w:val="22"/>
          <w:lang w:eastAsia="x-none"/>
        </w:rPr>
        <w:t xml:space="preserve"> d’urgence </w:t>
      </w:r>
      <w:r w:rsidR="00DA1B83" w:rsidRPr="00241955">
        <w:rPr>
          <w:rFonts w:ascii="Bookman Old Style" w:hAnsi="Bookman Old Style" w:cs="Tahoma"/>
          <w:i/>
          <w:sz w:val="22"/>
          <w:szCs w:val="22"/>
          <w:lang w:eastAsia="x-none"/>
        </w:rPr>
        <w:t>pour</w:t>
      </w:r>
      <w:r w:rsidR="00DA1B83" w:rsidRPr="00DA1B83">
        <w:rPr>
          <w:rFonts w:ascii="Bookman Old Style" w:hAnsi="Bookman Old Style" w:cs="Tahoma"/>
          <w:i/>
          <w:sz w:val="22"/>
          <w:szCs w:val="22"/>
          <w:lang w:eastAsia="x-none"/>
        </w:rPr>
        <w:t xml:space="preserve"> l’aménagement de la route en terre situe entre l’axe </w:t>
      </w:r>
      <w:r w:rsidR="00DA1B83">
        <w:rPr>
          <w:rFonts w:ascii="Bookman Old Style" w:hAnsi="Bookman Old Style" w:cs="Tahoma"/>
          <w:i/>
          <w:sz w:val="22"/>
          <w:szCs w:val="22"/>
          <w:lang w:eastAsia="x-none"/>
        </w:rPr>
        <w:t>M</w:t>
      </w:r>
      <w:r w:rsidR="00DA1B83" w:rsidRPr="00DA1B83">
        <w:rPr>
          <w:rFonts w:ascii="Bookman Old Style" w:hAnsi="Bookman Old Style" w:cs="Tahoma"/>
          <w:i/>
          <w:sz w:val="22"/>
          <w:szCs w:val="22"/>
          <w:lang w:eastAsia="x-none"/>
        </w:rPr>
        <w:t>aroua-</w:t>
      </w:r>
      <w:proofErr w:type="spellStart"/>
      <w:r w:rsidR="00DA1B83">
        <w:rPr>
          <w:rFonts w:ascii="Bookman Old Style" w:hAnsi="Bookman Old Style" w:cs="Tahoma"/>
          <w:i/>
          <w:sz w:val="22"/>
          <w:szCs w:val="22"/>
          <w:lang w:eastAsia="x-none"/>
        </w:rPr>
        <w:t>D</w:t>
      </w:r>
      <w:r w:rsidR="00DA1B83" w:rsidRPr="00DA1B83">
        <w:rPr>
          <w:rFonts w:ascii="Bookman Old Style" w:hAnsi="Bookman Old Style" w:cs="Tahoma"/>
          <w:i/>
          <w:sz w:val="22"/>
          <w:szCs w:val="22"/>
          <w:lang w:eastAsia="x-none"/>
        </w:rPr>
        <w:t>argala</w:t>
      </w:r>
      <w:proofErr w:type="spellEnd"/>
      <w:r w:rsidR="00DA1B83" w:rsidRPr="00DA1B83">
        <w:rPr>
          <w:rFonts w:ascii="Bookman Old Style" w:hAnsi="Bookman Old Style" w:cs="Tahoma"/>
          <w:i/>
          <w:sz w:val="22"/>
          <w:szCs w:val="22"/>
          <w:lang w:eastAsia="x-none"/>
        </w:rPr>
        <w:t xml:space="preserve"> et </w:t>
      </w:r>
      <w:r w:rsidR="00DA1B83">
        <w:rPr>
          <w:rFonts w:ascii="Bookman Old Style" w:hAnsi="Bookman Old Style" w:cs="Tahoma"/>
          <w:i/>
          <w:sz w:val="22"/>
          <w:szCs w:val="22"/>
          <w:lang w:eastAsia="x-none"/>
        </w:rPr>
        <w:t>M</w:t>
      </w:r>
      <w:r w:rsidR="00DA1B83" w:rsidRPr="00DA1B83">
        <w:rPr>
          <w:rFonts w:ascii="Bookman Old Style" w:hAnsi="Bookman Old Style" w:cs="Tahoma"/>
          <w:i/>
          <w:sz w:val="22"/>
          <w:szCs w:val="22"/>
          <w:lang w:eastAsia="x-none"/>
        </w:rPr>
        <w:t>aroua-</w:t>
      </w:r>
      <w:r w:rsidR="00DA1B83">
        <w:rPr>
          <w:rFonts w:ascii="Bookman Old Style" w:hAnsi="Bookman Old Style" w:cs="Tahoma"/>
          <w:i/>
          <w:sz w:val="22"/>
          <w:szCs w:val="22"/>
          <w:lang w:eastAsia="x-none"/>
        </w:rPr>
        <w:t>B</w:t>
      </w:r>
      <w:r w:rsidR="00DA1B83" w:rsidRPr="00DA1B83">
        <w:rPr>
          <w:rFonts w:ascii="Bookman Old Style" w:hAnsi="Bookman Old Style" w:cs="Tahoma"/>
          <w:i/>
          <w:sz w:val="22"/>
          <w:szCs w:val="22"/>
          <w:lang w:eastAsia="x-none"/>
        </w:rPr>
        <w:t>ogo dans l’</w:t>
      </w:r>
      <w:r w:rsidR="00DA1B83">
        <w:rPr>
          <w:rFonts w:ascii="Bookman Old Style" w:hAnsi="Bookman Old Style" w:cs="Tahoma"/>
          <w:i/>
          <w:sz w:val="22"/>
          <w:szCs w:val="22"/>
          <w:lang w:eastAsia="x-none"/>
        </w:rPr>
        <w:t>A</w:t>
      </w:r>
      <w:r w:rsidR="00DA1B83" w:rsidRPr="00DA1B83">
        <w:rPr>
          <w:rFonts w:ascii="Bookman Old Style" w:hAnsi="Bookman Old Style" w:cs="Tahoma"/>
          <w:i/>
          <w:sz w:val="22"/>
          <w:szCs w:val="22"/>
          <w:lang w:eastAsia="x-none"/>
        </w:rPr>
        <w:t xml:space="preserve">rrondissement de </w:t>
      </w:r>
      <w:r w:rsidR="00DA1B83">
        <w:rPr>
          <w:rFonts w:ascii="Bookman Old Style" w:hAnsi="Bookman Old Style" w:cs="Tahoma"/>
          <w:i/>
          <w:sz w:val="22"/>
          <w:szCs w:val="22"/>
          <w:lang w:eastAsia="x-none"/>
        </w:rPr>
        <w:t>M</w:t>
      </w:r>
      <w:r w:rsidR="00DA1B83" w:rsidRPr="00DA1B83">
        <w:rPr>
          <w:rFonts w:ascii="Bookman Old Style" w:hAnsi="Bookman Old Style" w:cs="Tahoma"/>
          <w:i/>
          <w:sz w:val="22"/>
          <w:szCs w:val="22"/>
          <w:lang w:eastAsia="x-none"/>
        </w:rPr>
        <w:t>aroua III, département du</w:t>
      </w:r>
      <w:r w:rsidR="00DA1B83">
        <w:rPr>
          <w:rFonts w:ascii="Bookman Old Style" w:hAnsi="Bookman Old Style" w:cs="Tahoma"/>
          <w:i/>
          <w:sz w:val="22"/>
          <w:szCs w:val="22"/>
          <w:lang w:eastAsia="x-none"/>
        </w:rPr>
        <w:t xml:space="preserve"> </w:t>
      </w:r>
      <w:proofErr w:type="spellStart"/>
      <w:r w:rsidR="00DA1B83">
        <w:rPr>
          <w:rFonts w:ascii="Bookman Old Style" w:hAnsi="Bookman Old Style" w:cs="Tahoma"/>
          <w:i/>
          <w:sz w:val="22"/>
          <w:szCs w:val="22"/>
          <w:lang w:eastAsia="x-none"/>
        </w:rPr>
        <w:t>D</w:t>
      </w:r>
      <w:r w:rsidR="00DA1B83" w:rsidRPr="00DA1B83">
        <w:rPr>
          <w:rFonts w:ascii="Bookman Old Style" w:hAnsi="Bookman Old Style" w:cs="Tahoma"/>
          <w:i/>
          <w:sz w:val="22"/>
          <w:szCs w:val="22"/>
          <w:lang w:eastAsia="x-none"/>
        </w:rPr>
        <w:t>iamar</w:t>
      </w:r>
      <w:r w:rsidR="00DA1B83">
        <w:rPr>
          <w:rFonts w:ascii="Bookman Old Style" w:hAnsi="Bookman Old Style" w:cs="Tahoma"/>
          <w:i/>
          <w:sz w:val="22"/>
          <w:szCs w:val="22"/>
          <w:lang w:eastAsia="x-none"/>
        </w:rPr>
        <w:t>é</w:t>
      </w:r>
      <w:proofErr w:type="spellEnd"/>
      <w:r w:rsidR="00DA1B83" w:rsidRPr="00DA1B83">
        <w:rPr>
          <w:rFonts w:ascii="Bookman Old Style" w:hAnsi="Bookman Old Style" w:cs="Tahoma"/>
          <w:i/>
          <w:sz w:val="22"/>
          <w:szCs w:val="22"/>
          <w:lang w:eastAsia="x-none"/>
        </w:rPr>
        <w:t>, région de l’</w:t>
      </w:r>
      <w:r w:rsidR="00DA1B83">
        <w:rPr>
          <w:rFonts w:ascii="Bookman Old Style" w:hAnsi="Bookman Old Style" w:cs="Tahoma"/>
          <w:i/>
          <w:sz w:val="22"/>
          <w:szCs w:val="22"/>
          <w:lang w:eastAsia="x-none"/>
        </w:rPr>
        <w:t>E</w:t>
      </w:r>
      <w:r w:rsidR="00DA1B83" w:rsidRPr="00DA1B83">
        <w:rPr>
          <w:rFonts w:ascii="Bookman Old Style" w:hAnsi="Bookman Old Style" w:cs="Tahoma"/>
          <w:i/>
          <w:sz w:val="22"/>
          <w:szCs w:val="22"/>
          <w:lang w:eastAsia="x-none"/>
        </w:rPr>
        <w:t>xtrême-</w:t>
      </w:r>
      <w:r w:rsidR="00DA1B83">
        <w:rPr>
          <w:rFonts w:ascii="Bookman Old Style" w:hAnsi="Bookman Old Style" w:cs="Tahoma"/>
          <w:i/>
          <w:sz w:val="22"/>
          <w:szCs w:val="22"/>
          <w:lang w:eastAsia="x-none"/>
        </w:rPr>
        <w:t>N</w:t>
      </w:r>
      <w:r w:rsidR="00DA1B83" w:rsidRPr="00DA1B83">
        <w:rPr>
          <w:rFonts w:ascii="Bookman Old Style" w:hAnsi="Bookman Old Style" w:cs="Tahoma"/>
          <w:i/>
          <w:sz w:val="22"/>
          <w:szCs w:val="22"/>
          <w:lang w:eastAsia="x-none"/>
        </w:rPr>
        <w:t>ord</w:t>
      </w:r>
      <w:r w:rsidR="00DA1B83" w:rsidRPr="00241955">
        <w:rPr>
          <w:rFonts w:ascii="Bookman Old Style" w:hAnsi="Bookman Old Style" w:cs="Tahoma"/>
          <w:i/>
          <w:sz w:val="22"/>
          <w:szCs w:val="22"/>
          <w:lang w:eastAsia="x-none"/>
        </w:rPr>
        <w:t>.</w:t>
      </w:r>
    </w:p>
    <w:p w14:paraId="4A29B1ED" w14:textId="77777777" w:rsidR="00D86C8F" w:rsidRPr="00241955" w:rsidRDefault="00D86C8F" w:rsidP="00D86C8F">
      <w:pPr>
        <w:autoSpaceDN w:val="0"/>
        <w:spacing w:before="120"/>
        <w:jc w:val="both"/>
        <w:textAlignment w:val="baseline"/>
        <w:rPr>
          <w:rFonts w:ascii="Bookman Old Style" w:hAnsi="Bookman Old Style" w:cs="Tahoma"/>
          <w:bCs/>
          <w:i/>
          <w:sz w:val="22"/>
          <w:szCs w:val="22"/>
          <w:lang w:val="x-none" w:eastAsia="x-none"/>
        </w:rPr>
      </w:pPr>
    </w:p>
    <w:tbl>
      <w:tblPr>
        <w:tblW w:w="952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156"/>
        <w:gridCol w:w="1559"/>
        <w:gridCol w:w="1701"/>
        <w:gridCol w:w="1276"/>
        <w:gridCol w:w="1842"/>
      </w:tblGrid>
      <w:tr w:rsidR="00241955" w:rsidRPr="00241955" w14:paraId="517140E2" w14:textId="77777777" w:rsidTr="00DA1B83">
        <w:trPr>
          <w:trHeight w:val="771"/>
        </w:trPr>
        <w:tc>
          <w:tcPr>
            <w:tcW w:w="992" w:type="dxa"/>
            <w:vAlign w:val="center"/>
          </w:tcPr>
          <w:p w14:paraId="3D71EE68"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Région</w:t>
            </w:r>
          </w:p>
        </w:tc>
        <w:tc>
          <w:tcPr>
            <w:tcW w:w="2156" w:type="dxa"/>
            <w:vAlign w:val="center"/>
          </w:tcPr>
          <w:p w14:paraId="56D3F342"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Tronçons</w:t>
            </w:r>
          </w:p>
        </w:tc>
        <w:tc>
          <w:tcPr>
            <w:tcW w:w="1559" w:type="dxa"/>
            <w:vAlign w:val="center"/>
          </w:tcPr>
          <w:p w14:paraId="1C27FEE6"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Linéaire</w:t>
            </w:r>
          </w:p>
          <w:p w14:paraId="456A81D0"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Estimé (km)</w:t>
            </w:r>
          </w:p>
        </w:tc>
        <w:tc>
          <w:tcPr>
            <w:tcW w:w="1701" w:type="dxa"/>
            <w:vAlign w:val="center"/>
          </w:tcPr>
          <w:p w14:paraId="2202F49C"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Budgets Prévisionnels TTC (FCFA)</w:t>
            </w:r>
          </w:p>
        </w:tc>
        <w:tc>
          <w:tcPr>
            <w:tcW w:w="1276" w:type="dxa"/>
            <w:vAlign w:val="center"/>
          </w:tcPr>
          <w:p w14:paraId="666EDBA9"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Délais (mois)</w:t>
            </w:r>
          </w:p>
        </w:tc>
        <w:tc>
          <w:tcPr>
            <w:tcW w:w="1842" w:type="dxa"/>
            <w:vAlign w:val="center"/>
          </w:tcPr>
          <w:p w14:paraId="45EDDE2D" w14:textId="77777777" w:rsidR="004222B7" w:rsidRPr="00241955" w:rsidRDefault="004222B7" w:rsidP="00933458">
            <w:pPr>
              <w:jc w:val="center"/>
              <w:rPr>
                <w:rFonts w:ascii="Bookman Old Style" w:hAnsi="Bookman Old Style" w:cs="Tahoma"/>
                <w:b/>
                <w:bCs/>
                <w:i/>
                <w:sz w:val="18"/>
                <w:szCs w:val="18"/>
              </w:rPr>
            </w:pPr>
            <w:r w:rsidRPr="00241955">
              <w:rPr>
                <w:rFonts w:ascii="Bookman Old Style" w:hAnsi="Bookman Old Style" w:cs="Tahoma"/>
                <w:b/>
                <w:bCs/>
                <w:i/>
                <w:sz w:val="18"/>
                <w:szCs w:val="18"/>
              </w:rPr>
              <w:t>Type d'intervention</w:t>
            </w:r>
          </w:p>
        </w:tc>
      </w:tr>
      <w:tr w:rsidR="00241955" w:rsidRPr="00241955" w14:paraId="02B9401F" w14:textId="77777777" w:rsidTr="00DA1B83">
        <w:trPr>
          <w:trHeight w:val="1108"/>
        </w:trPr>
        <w:tc>
          <w:tcPr>
            <w:tcW w:w="992" w:type="dxa"/>
            <w:vAlign w:val="center"/>
          </w:tcPr>
          <w:p w14:paraId="3A5EB4A0" w14:textId="77777777" w:rsidR="004222B7" w:rsidRPr="00241955" w:rsidRDefault="004222B7" w:rsidP="00933458">
            <w:pPr>
              <w:jc w:val="center"/>
              <w:rPr>
                <w:rFonts w:ascii="Bookman Old Style" w:hAnsi="Bookman Old Style" w:cs="Tahoma"/>
                <w:bCs/>
                <w:i/>
                <w:sz w:val="18"/>
                <w:szCs w:val="18"/>
              </w:rPr>
            </w:pPr>
            <w:r w:rsidRPr="00241955">
              <w:rPr>
                <w:rFonts w:ascii="Bookman Old Style" w:hAnsi="Bookman Old Style" w:cs="Tahoma"/>
                <w:bCs/>
                <w:i/>
                <w:sz w:val="18"/>
                <w:szCs w:val="18"/>
              </w:rPr>
              <w:t>Extrême-Nord</w:t>
            </w:r>
          </w:p>
        </w:tc>
        <w:tc>
          <w:tcPr>
            <w:tcW w:w="2156" w:type="dxa"/>
            <w:vAlign w:val="center"/>
          </w:tcPr>
          <w:p w14:paraId="5E4439D6" w14:textId="077CED15" w:rsidR="004222B7" w:rsidRPr="00241955" w:rsidRDefault="00DA1B83" w:rsidP="00933458">
            <w:pPr>
              <w:jc w:val="both"/>
              <w:rPr>
                <w:rFonts w:ascii="Bookman Old Style" w:hAnsi="Bookman Old Style" w:cs="Tahoma"/>
                <w:bCs/>
                <w:i/>
                <w:sz w:val="18"/>
                <w:szCs w:val="18"/>
              </w:rPr>
            </w:pPr>
            <w:r w:rsidRPr="00DA1B83">
              <w:rPr>
                <w:rFonts w:ascii="Bookman Old Style" w:hAnsi="Bookman Old Style" w:cs="Tahoma"/>
                <w:bCs/>
                <w:i/>
                <w:sz w:val="18"/>
                <w:szCs w:val="18"/>
              </w:rPr>
              <w:t>Route en terre situ</w:t>
            </w:r>
            <w:r w:rsidR="00BC4339">
              <w:rPr>
                <w:rFonts w:ascii="Bookman Old Style" w:hAnsi="Bookman Old Style" w:cs="Tahoma"/>
                <w:bCs/>
                <w:i/>
                <w:sz w:val="18"/>
                <w:szCs w:val="18"/>
              </w:rPr>
              <w:t>ée</w:t>
            </w:r>
            <w:r w:rsidRPr="00DA1B83">
              <w:rPr>
                <w:rFonts w:ascii="Bookman Old Style" w:hAnsi="Bookman Old Style" w:cs="Tahoma"/>
                <w:bCs/>
                <w:i/>
                <w:sz w:val="18"/>
                <w:szCs w:val="18"/>
              </w:rPr>
              <w:t xml:space="preserve"> entre l’axe Maroua- </w:t>
            </w:r>
            <w:proofErr w:type="spellStart"/>
            <w:r w:rsidRPr="00DA1B83">
              <w:rPr>
                <w:rFonts w:ascii="Bookman Old Style" w:hAnsi="Bookman Old Style" w:cs="Tahoma"/>
                <w:bCs/>
                <w:i/>
                <w:sz w:val="18"/>
                <w:szCs w:val="18"/>
              </w:rPr>
              <w:t>Dargala</w:t>
            </w:r>
            <w:proofErr w:type="spellEnd"/>
            <w:r w:rsidRPr="00DA1B83">
              <w:rPr>
                <w:rFonts w:ascii="Bookman Old Style" w:hAnsi="Bookman Old Style" w:cs="Tahoma"/>
                <w:bCs/>
                <w:i/>
                <w:sz w:val="18"/>
                <w:szCs w:val="18"/>
              </w:rPr>
              <w:t xml:space="preserve"> et Maroua-Bogo</w:t>
            </w:r>
          </w:p>
        </w:tc>
        <w:tc>
          <w:tcPr>
            <w:tcW w:w="1559" w:type="dxa"/>
            <w:vAlign w:val="center"/>
          </w:tcPr>
          <w:p w14:paraId="7A6BB8A1" w14:textId="69DED03B" w:rsidR="004222B7" w:rsidRPr="00241955" w:rsidRDefault="00F46E6C" w:rsidP="00933458">
            <w:pPr>
              <w:ind w:right="50"/>
              <w:jc w:val="center"/>
              <w:rPr>
                <w:rFonts w:ascii="Bookman Old Style" w:hAnsi="Bookman Old Style" w:cs="Tahoma"/>
                <w:bCs/>
                <w:i/>
                <w:sz w:val="18"/>
                <w:szCs w:val="18"/>
              </w:rPr>
            </w:pPr>
            <w:r>
              <w:rPr>
                <w:rFonts w:ascii="Bookman Old Style" w:hAnsi="Bookman Old Style" w:cs="Tahoma"/>
                <w:bCs/>
                <w:i/>
                <w:sz w:val="18"/>
                <w:szCs w:val="18"/>
              </w:rPr>
              <w:t>5</w:t>
            </w:r>
          </w:p>
        </w:tc>
        <w:tc>
          <w:tcPr>
            <w:tcW w:w="1701" w:type="dxa"/>
            <w:vAlign w:val="center"/>
          </w:tcPr>
          <w:p w14:paraId="1196FC4A" w14:textId="6B97E963" w:rsidR="004222B7" w:rsidRPr="00241955" w:rsidRDefault="00DA1B83" w:rsidP="00E50C45">
            <w:pPr>
              <w:jc w:val="center"/>
              <w:rPr>
                <w:rFonts w:ascii="Bookman Old Style" w:hAnsi="Bookman Old Style" w:cs="Tahoma"/>
                <w:bCs/>
                <w:i/>
                <w:sz w:val="18"/>
                <w:szCs w:val="18"/>
              </w:rPr>
            </w:pPr>
            <w:r w:rsidRPr="000A20A7">
              <w:t>100 218 324</w:t>
            </w:r>
          </w:p>
        </w:tc>
        <w:tc>
          <w:tcPr>
            <w:tcW w:w="1276" w:type="dxa"/>
            <w:vAlign w:val="center"/>
          </w:tcPr>
          <w:p w14:paraId="493E3778" w14:textId="036D763C" w:rsidR="004222B7" w:rsidRPr="00241955" w:rsidRDefault="00DA1B83" w:rsidP="007E52A7">
            <w:pPr>
              <w:ind w:right="50"/>
              <w:jc w:val="center"/>
              <w:rPr>
                <w:rFonts w:ascii="Bookman Old Style" w:hAnsi="Bookman Old Style" w:cs="Tahoma"/>
                <w:bCs/>
                <w:i/>
                <w:sz w:val="18"/>
                <w:szCs w:val="18"/>
              </w:rPr>
            </w:pPr>
            <w:r>
              <w:rPr>
                <w:rFonts w:ascii="Bookman Old Style" w:hAnsi="Bookman Old Style" w:cs="Tahoma"/>
                <w:bCs/>
                <w:i/>
                <w:sz w:val="18"/>
                <w:szCs w:val="18"/>
              </w:rPr>
              <w:t>04</w:t>
            </w:r>
          </w:p>
        </w:tc>
        <w:tc>
          <w:tcPr>
            <w:tcW w:w="1842" w:type="dxa"/>
            <w:vAlign w:val="center"/>
          </w:tcPr>
          <w:p w14:paraId="72E2D2AE" w14:textId="75F20524" w:rsidR="004222B7" w:rsidRPr="00241955" w:rsidRDefault="004222B7" w:rsidP="00933458">
            <w:pPr>
              <w:spacing w:before="120" w:after="120"/>
              <w:jc w:val="center"/>
              <w:rPr>
                <w:rFonts w:ascii="Bookman Old Style" w:hAnsi="Bookman Old Style" w:cs="Tahoma"/>
                <w:bCs/>
                <w:i/>
                <w:sz w:val="18"/>
                <w:szCs w:val="18"/>
              </w:rPr>
            </w:pPr>
            <w:r w:rsidRPr="00241955">
              <w:rPr>
                <w:rFonts w:ascii="Bookman Old Style" w:hAnsi="Bookman Old Style" w:cs="Tahoma"/>
                <w:bCs/>
                <w:i/>
                <w:sz w:val="18"/>
                <w:szCs w:val="18"/>
              </w:rPr>
              <w:t xml:space="preserve">Entretien périodique </w:t>
            </w:r>
          </w:p>
        </w:tc>
      </w:tr>
    </w:tbl>
    <w:p w14:paraId="40E3E756" w14:textId="77777777" w:rsidR="00D86C8F" w:rsidRPr="00241955" w:rsidRDefault="00D86C8F" w:rsidP="00D86C8F">
      <w:pPr>
        <w:spacing w:before="120"/>
        <w:ind w:left="714"/>
        <w:jc w:val="both"/>
        <w:rPr>
          <w:rFonts w:ascii="Bookman Old Style" w:hAnsi="Bookman Old Style" w:cs="Tahoma"/>
          <w:b/>
          <w:bCs/>
          <w:i/>
          <w:sz w:val="22"/>
          <w:szCs w:val="22"/>
          <w:lang w:val="x-none" w:eastAsia="x-none"/>
        </w:rPr>
      </w:pPr>
    </w:p>
    <w:p w14:paraId="022E9641" w14:textId="77777777" w:rsidR="00D86C8F" w:rsidRPr="00241955" w:rsidRDefault="00D86C8F">
      <w:pPr>
        <w:numPr>
          <w:ilvl w:val="0"/>
          <w:numId w:val="148"/>
        </w:numPr>
        <w:spacing w:before="120"/>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Consistance des travaux :</w:t>
      </w:r>
    </w:p>
    <w:p w14:paraId="5046DE14" w14:textId="77777777" w:rsidR="00D86C8F" w:rsidRPr="00241955" w:rsidRDefault="00D86C8F" w:rsidP="00D86C8F">
      <w:pPr>
        <w:rPr>
          <w:rFonts w:ascii="Bookman Old Style" w:hAnsi="Bookman Old Style" w:cs="Tahoma"/>
          <w:i/>
          <w:sz w:val="22"/>
          <w:szCs w:val="22"/>
        </w:rPr>
      </w:pPr>
    </w:p>
    <w:p w14:paraId="49C29463" w14:textId="77777777" w:rsidR="00D86C8F" w:rsidRPr="00241955" w:rsidRDefault="00D86C8F" w:rsidP="00D86C8F">
      <w:pPr>
        <w:widowControl w:val="0"/>
        <w:suppressAutoHyphens/>
        <w:autoSpaceDE w:val="0"/>
        <w:autoSpaceDN w:val="0"/>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Les travaux consisteront à l’entretien des routes concernées et les interventions devront se faire en trois étapes successives :</w:t>
      </w:r>
    </w:p>
    <w:p w14:paraId="48C372C1" w14:textId="77777777" w:rsidR="00D86C8F" w:rsidRPr="00241955" w:rsidRDefault="00D86C8F" w:rsidP="00D86C8F">
      <w:pPr>
        <w:widowControl w:val="0"/>
        <w:suppressAutoHyphens/>
        <w:autoSpaceDE w:val="0"/>
        <w:autoSpaceDN w:val="0"/>
        <w:jc w:val="both"/>
        <w:textAlignment w:val="baseline"/>
        <w:rPr>
          <w:rFonts w:ascii="Bookman Old Style" w:hAnsi="Bookman Old Style" w:cs="Tahoma"/>
          <w:i/>
          <w:sz w:val="22"/>
          <w:szCs w:val="22"/>
          <w:lang w:eastAsia="en-US"/>
        </w:rPr>
      </w:pPr>
    </w:p>
    <w:p w14:paraId="0D163952" w14:textId="77777777" w:rsidR="00D86C8F" w:rsidRPr="00241955" w:rsidRDefault="00D86C8F">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1ere étape :</w:t>
      </w:r>
      <w:r w:rsidRPr="00241955">
        <w:rPr>
          <w:rFonts w:ascii="Bookman Old Style" w:hAnsi="Bookman Old Style" w:cs="Tahoma"/>
          <w:i/>
          <w:sz w:val="22"/>
          <w:szCs w:val="22"/>
          <w:lang w:eastAsia="en-US"/>
        </w:rPr>
        <w:t xml:space="preserve"> le traitement des points critiques (y compris les travaux d’ouvrages d’art) ;</w:t>
      </w:r>
    </w:p>
    <w:p w14:paraId="28A1C526" w14:textId="77777777" w:rsidR="00D86C8F" w:rsidRPr="00241955" w:rsidRDefault="00D86C8F">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2</w:t>
      </w:r>
      <w:r w:rsidRPr="00241955">
        <w:rPr>
          <w:rFonts w:ascii="Bookman Old Style" w:hAnsi="Bookman Old Style" w:cs="Tahoma"/>
          <w:b/>
          <w:i/>
          <w:sz w:val="22"/>
          <w:szCs w:val="22"/>
          <w:vertAlign w:val="superscript"/>
          <w:lang w:eastAsia="en-US"/>
        </w:rPr>
        <w:t>eme</w:t>
      </w:r>
      <w:r w:rsidRPr="00241955">
        <w:rPr>
          <w:rFonts w:ascii="Bookman Old Style" w:hAnsi="Bookman Old Style" w:cs="Tahoma"/>
          <w:b/>
          <w:i/>
          <w:sz w:val="22"/>
          <w:szCs w:val="22"/>
          <w:lang w:eastAsia="en-US"/>
        </w:rPr>
        <w:t xml:space="preserve"> étape :</w:t>
      </w:r>
      <w:r w:rsidRPr="00241955">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61150BC8" w14:textId="3305ACF9" w:rsidR="00D86C8F" w:rsidRPr="00241955" w:rsidRDefault="00D86C8F">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lastRenderedPageBreak/>
        <w:t>3eme étape :</w:t>
      </w:r>
      <w:r w:rsidRPr="00241955">
        <w:rPr>
          <w:rFonts w:ascii="Bookman Old Style" w:hAnsi="Bookman Old Style" w:cs="Tahoma"/>
          <w:i/>
          <w:sz w:val="22"/>
          <w:szCs w:val="22"/>
          <w:lang w:eastAsia="en-US"/>
        </w:rPr>
        <w:t xml:space="preserve"> le rechargement de la couche de roulement en matériaux </w:t>
      </w:r>
      <w:r w:rsidR="007E52A7" w:rsidRPr="00241955">
        <w:rPr>
          <w:rFonts w:ascii="Bookman Old Style" w:hAnsi="Bookman Old Style" w:cs="Tahoma"/>
          <w:i/>
          <w:sz w:val="22"/>
          <w:szCs w:val="22"/>
          <w:lang w:eastAsia="en-US"/>
        </w:rPr>
        <w:t>de bonne qualité</w:t>
      </w:r>
      <w:r w:rsidRPr="00241955">
        <w:rPr>
          <w:rFonts w:ascii="Bookman Old Style" w:hAnsi="Bookman Old Style" w:cs="Tahoma"/>
          <w:i/>
          <w:sz w:val="22"/>
          <w:szCs w:val="22"/>
          <w:lang w:eastAsia="en-US"/>
        </w:rPr>
        <w:t>.</w:t>
      </w:r>
    </w:p>
    <w:p w14:paraId="7F71F4B5" w14:textId="77777777" w:rsidR="00D86C8F" w:rsidRPr="00241955" w:rsidRDefault="00D86C8F" w:rsidP="00D86C8F">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51C5CA06" w14:textId="77777777" w:rsidR="00D86C8F" w:rsidRPr="00241955" w:rsidRDefault="00D86C8F" w:rsidP="00D86C8F">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 xml:space="preserve">Ces travaux à réaliser dans le cadre du contrat portent sur les tâches suivantes : </w:t>
      </w:r>
    </w:p>
    <w:p w14:paraId="2BE43534" w14:textId="77777777" w:rsidR="00D86C8F" w:rsidRPr="00241955" w:rsidRDefault="00D86C8F" w:rsidP="00D86C8F">
      <w:pPr>
        <w:spacing w:before="120" w:line="276" w:lineRule="auto"/>
        <w:jc w:val="both"/>
        <w:rPr>
          <w:rFonts w:ascii="Bookman Old Style" w:hAnsi="Bookman Old Style"/>
          <w:i/>
          <w:iCs/>
          <w:sz w:val="22"/>
          <w:szCs w:val="22"/>
        </w:rPr>
      </w:pPr>
      <w:bookmarkStart w:id="3" w:name="_Hlk112671858"/>
      <w:r w:rsidRPr="00241955">
        <w:rPr>
          <w:rFonts w:ascii="Bookman Old Style" w:hAnsi="Bookman Old Style"/>
          <w:b/>
          <w:i/>
          <w:iCs/>
          <w:sz w:val="22"/>
          <w:szCs w:val="22"/>
        </w:rPr>
        <w:t xml:space="preserve">SERIE 000 : INSTALLATIONS </w:t>
      </w:r>
    </w:p>
    <w:p w14:paraId="6CD9CA61" w14:textId="77777777" w:rsidR="00D86C8F" w:rsidRPr="00241955" w:rsidRDefault="00D86C8F">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Installation de Chantier ;</w:t>
      </w:r>
    </w:p>
    <w:p w14:paraId="7A35D7CE" w14:textId="77777777" w:rsidR="00D86C8F" w:rsidRPr="00241955" w:rsidRDefault="00D86C8F">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Amenée et Repli du matériel ;</w:t>
      </w:r>
    </w:p>
    <w:p w14:paraId="1B3E5631" w14:textId="40626F18" w:rsidR="00D86C8F" w:rsidRPr="00241955" w:rsidRDefault="00D86C8F" w:rsidP="00D86C8F">
      <w:pPr>
        <w:spacing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100 : </w:t>
      </w:r>
      <w:r w:rsidR="00DA1B83" w:rsidRPr="00DA1B83">
        <w:rPr>
          <w:rFonts w:ascii="Bookman Old Style" w:hAnsi="Bookman Old Style"/>
          <w:b/>
          <w:i/>
          <w:iCs/>
          <w:sz w:val="22"/>
          <w:szCs w:val="22"/>
        </w:rPr>
        <w:t>NETTOYAGE ET DEBROUSSAILLEMENTS</w:t>
      </w:r>
    </w:p>
    <w:p w14:paraId="68CB6D12" w14:textId="4791117A" w:rsidR="00DA1B83" w:rsidRDefault="00DA1B83">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Remblai provenant en graveleux latéritiques d'emprunt</w:t>
      </w:r>
      <w:r>
        <w:rPr>
          <w:rFonts w:ascii="Bookman Old Style" w:hAnsi="Bookman Old Style"/>
          <w:i/>
          <w:iCs/>
          <w:sz w:val="22"/>
          <w:szCs w:val="22"/>
        </w:rPr>
        <w:t> ;</w:t>
      </w:r>
    </w:p>
    <w:p w14:paraId="51B320BF" w14:textId="47239297" w:rsidR="00DA1B83" w:rsidRDefault="00DA1B83">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Mise en forme de la plateforme</w:t>
      </w:r>
      <w:r>
        <w:rPr>
          <w:rFonts w:ascii="Bookman Old Style" w:hAnsi="Bookman Old Style"/>
          <w:i/>
          <w:iCs/>
          <w:sz w:val="22"/>
          <w:szCs w:val="22"/>
        </w:rPr>
        <w:t> ;</w:t>
      </w:r>
    </w:p>
    <w:p w14:paraId="454084F5" w14:textId="61FACB21" w:rsidR="00DA1B83" w:rsidRDefault="00DA1B83">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Curage et remise en forme des fossés en terre existants et exutoires</w:t>
      </w:r>
      <w:r>
        <w:rPr>
          <w:rFonts w:ascii="Bookman Old Style" w:hAnsi="Bookman Old Style"/>
          <w:i/>
          <w:iCs/>
          <w:sz w:val="22"/>
          <w:szCs w:val="22"/>
        </w:rPr>
        <w:t>.</w:t>
      </w:r>
    </w:p>
    <w:p w14:paraId="1A921E93" w14:textId="55D2CC0E" w:rsidR="00E900C3" w:rsidRDefault="000671BB" w:rsidP="00D86C8F">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300 : ASSAINISSEMENT-DRAINAGE</w:t>
      </w:r>
    </w:p>
    <w:p w14:paraId="62A7BDBA" w14:textId="6D0BBDE3" w:rsidR="000671BB" w:rsidRPr="000671BB" w:rsidRDefault="000671BB">
      <w:pPr>
        <w:pStyle w:val="Paragraphedeliste"/>
        <w:numPr>
          <w:ilvl w:val="0"/>
          <w:numId w:val="160"/>
        </w:numPr>
        <w:tabs>
          <w:tab w:val="left" w:pos="1134"/>
          <w:tab w:val="left" w:pos="1276"/>
          <w:tab w:val="center" w:pos="4536"/>
          <w:tab w:val="left" w:pos="6304"/>
          <w:tab w:val="right" w:pos="9072"/>
        </w:tabs>
        <w:suppressAutoHyphens/>
        <w:spacing w:line="276" w:lineRule="auto"/>
        <w:jc w:val="both"/>
        <w:rPr>
          <w:rFonts w:ascii="Bookman Old Style" w:hAnsi="Bookman Old Style"/>
          <w:i/>
          <w:iCs/>
          <w:noProof w:val="0"/>
          <w:sz w:val="22"/>
          <w:szCs w:val="22"/>
          <w:lang w:val="fr-FR"/>
        </w:rPr>
      </w:pPr>
      <w:r w:rsidRPr="000671BB">
        <w:rPr>
          <w:rFonts w:ascii="Bookman Old Style" w:hAnsi="Bookman Old Style"/>
          <w:i/>
          <w:iCs/>
          <w:noProof w:val="0"/>
          <w:sz w:val="22"/>
          <w:szCs w:val="22"/>
          <w:lang w:val="fr-FR"/>
        </w:rPr>
        <w:t>Enrochements</w:t>
      </w:r>
    </w:p>
    <w:p w14:paraId="2B619650" w14:textId="2730EA1D" w:rsidR="00D86C8F" w:rsidRPr="00241955" w:rsidRDefault="00D86C8F" w:rsidP="00D86C8F">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241955">
        <w:rPr>
          <w:rFonts w:ascii="Bookman Old Style" w:hAnsi="Bookman Old Style"/>
          <w:b/>
          <w:i/>
          <w:iCs/>
          <w:sz w:val="22"/>
          <w:szCs w:val="22"/>
        </w:rPr>
        <w:t xml:space="preserve">SERIE 400 : OUVRAGE D'ART </w:t>
      </w:r>
    </w:p>
    <w:p w14:paraId="65A4DD68" w14:textId="77777777"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1,0x1,0</w:t>
      </w:r>
      <w:r>
        <w:rPr>
          <w:rFonts w:ascii="Bookman Old Style" w:hAnsi="Bookman Old Style"/>
          <w:bCs/>
          <w:i/>
          <w:iCs/>
          <w:sz w:val="22"/>
          <w:szCs w:val="22"/>
        </w:rPr>
        <w:t> ;</w:t>
      </w:r>
    </w:p>
    <w:p w14:paraId="18144057" w14:textId="13EC251A"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2,0x1,0</w:t>
      </w:r>
      <w:r>
        <w:rPr>
          <w:rFonts w:ascii="Bookman Old Style" w:hAnsi="Bookman Old Style"/>
          <w:bCs/>
          <w:i/>
          <w:iCs/>
          <w:sz w:val="22"/>
          <w:szCs w:val="22"/>
        </w:rPr>
        <w:t> ;</w:t>
      </w:r>
    </w:p>
    <w:p w14:paraId="7D45171E" w14:textId="53632B30"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double en béton armé de 2x2</w:t>
      </w:r>
      <w:r w:rsidR="00BC4339">
        <w:rPr>
          <w:rFonts w:ascii="Bookman Old Style" w:hAnsi="Bookman Old Style"/>
          <w:bCs/>
          <w:i/>
          <w:iCs/>
          <w:sz w:val="22"/>
          <w:szCs w:val="22"/>
        </w:rPr>
        <w:t>x</w:t>
      </w:r>
      <w:r w:rsidRPr="000671BB">
        <w:rPr>
          <w:rFonts w:ascii="Bookman Old Style" w:hAnsi="Bookman Old Style"/>
          <w:bCs/>
          <w:i/>
          <w:iCs/>
          <w:sz w:val="22"/>
          <w:szCs w:val="22"/>
        </w:rPr>
        <w:t>1</w:t>
      </w:r>
      <w:r w:rsidR="00BC4339">
        <w:rPr>
          <w:rFonts w:ascii="Bookman Old Style" w:hAnsi="Bookman Old Style"/>
          <w:bCs/>
          <w:i/>
          <w:iCs/>
          <w:sz w:val="22"/>
          <w:szCs w:val="22"/>
        </w:rPr>
        <w:t>,0</w:t>
      </w:r>
      <w:r>
        <w:rPr>
          <w:rFonts w:ascii="Bookman Old Style" w:hAnsi="Bookman Old Style"/>
          <w:bCs/>
          <w:i/>
          <w:iCs/>
          <w:sz w:val="22"/>
          <w:szCs w:val="22"/>
        </w:rPr>
        <w:t> ;</w:t>
      </w:r>
    </w:p>
    <w:p w14:paraId="2118ED91" w14:textId="3A153F06"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Maçonnerie en moellon pour caniveaux</w:t>
      </w:r>
      <w:r>
        <w:rPr>
          <w:rFonts w:ascii="Bookman Old Style" w:hAnsi="Bookman Old Style"/>
          <w:bCs/>
          <w:i/>
          <w:iCs/>
          <w:sz w:val="22"/>
          <w:szCs w:val="22"/>
        </w:rPr>
        <w:t> ;</w:t>
      </w:r>
    </w:p>
    <w:p w14:paraId="41680EE6" w14:textId="677C8F7C"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Béton armé dosé à 350 kg/m</w:t>
      </w:r>
      <w:r w:rsidRPr="00BC4339">
        <w:rPr>
          <w:rFonts w:ascii="Bookman Old Style" w:hAnsi="Bookman Old Style"/>
          <w:bCs/>
          <w:i/>
          <w:iCs/>
          <w:sz w:val="22"/>
          <w:szCs w:val="22"/>
          <w:vertAlign w:val="superscript"/>
        </w:rPr>
        <w:t>3</w:t>
      </w:r>
      <w:r>
        <w:rPr>
          <w:rFonts w:ascii="Bookman Old Style" w:hAnsi="Bookman Old Style"/>
          <w:bCs/>
          <w:i/>
          <w:iCs/>
          <w:sz w:val="22"/>
          <w:szCs w:val="22"/>
        </w:rPr>
        <w:t> ;</w:t>
      </w:r>
    </w:p>
    <w:p w14:paraId="28F430D3" w14:textId="6F1AEDE6" w:rsidR="000671BB" w:rsidRDefault="000671BB">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Curage des ouvrages hydrauliques</w:t>
      </w:r>
      <w:r>
        <w:rPr>
          <w:rFonts w:ascii="Bookman Old Style" w:hAnsi="Bookman Old Style"/>
          <w:bCs/>
          <w:i/>
          <w:iCs/>
          <w:sz w:val="22"/>
          <w:szCs w:val="22"/>
        </w:rPr>
        <w:t>.</w:t>
      </w:r>
    </w:p>
    <w:p w14:paraId="7335A200" w14:textId="44F6415B" w:rsidR="000671BB" w:rsidRDefault="000671BB" w:rsidP="000671BB">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600 : DIVERS</w:t>
      </w:r>
    </w:p>
    <w:p w14:paraId="3B4B5DCB" w14:textId="5DA78251" w:rsidR="000671BB" w:rsidRDefault="000671BB">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Traitement des bourbiers</w:t>
      </w:r>
      <w:r>
        <w:rPr>
          <w:rFonts w:ascii="Bookman Old Style" w:hAnsi="Bookman Old Style"/>
          <w:bCs/>
          <w:i/>
          <w:iCs/>
          <w:sz w:val="22"/>
          <w:szCs w:val="22"/>
        </w:rPr>
        <w:t>;</w:t>
      </w:r>
    </w:p>
    <w:p w14:paraId="5A1B3EAB" w14:textId="6C2873DD" w:rsidR="000671BB" w:rsidRPr="000671BB" w:rsidRDefault="000671BB">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Maintien de la circulation</w:t>
      </w:r>
      <w:r>
        <w:rPr>
          <w:rFonts w:ascii="Bookman Old Style" w:hAnsi="Bookman Old Style"/>
          <w:bCs/>
          <w:i/>
          <w:iCs/>
          <w:sz w:val="22"/>
          <w:szCs w:val="22"/>
        </w:rPr>
        <w:t>.</w:t>
      </w:r>
    </w:p>
    <w:p w14:paraId="18EE87F1" w14:textId="77777777" w:rsidR="000671BB" w:rsidRPr="000671BB" w:rsidRDefault="000671BB" w:rsidP="000671BB">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p>
    <w:p w14:paraId="45B9475A" w14:textId="77777777" w:rsidR="00E900C3" w:rsidRPr="00241955" w:rsidRDefault="00E900C3" w:rsidP="00E900C3">
      <w:pPr>
        <w:autoSpaceDE w:val="0"/>
        <w:autoSpaceDN w:val="0"/>
        <w:adjustRightInd w:val="0"/>
        <w:spacing w:before="5" w:line="180" w:lineRule="atLeast"/>
        <w:rPr>
          <w:sz w:val="18"/>
          <w:szCs w:val="18"/>
          <w:lang w:val="fr"/>
        </w:rPr>
      </w:pPr>
    </w:p>
    <w:p w14:paraId="5CF2DB18" w14:textId="72628540" w:rsidR="00E900C3" w:rsidRPr="00241955" w:rsidRDefault="00E900C3">
      <w:pPr>
        <w:pStyle w:val="Paragraphedeliste"/>
        <w:numPr>
          <w:ilvl w:val="0"/>
          <w:numId w:val="148"/>
        </w:numPr>
        <w:autoSpaceDE w:val="0"/>
        <w:autoSpaceDN w:val="0"/>
        <w:adjustRightInd w:val="0"/>
        <w:spacing w:before="5" w:after="200" w:line="180" w:lineRule="atLeast"/>
        <w:rPr>
          <w:rFonts w:ascii="Bookman Old Style" w:hAnsi="Bookman Old Style" w:cs="Tahoma"/>
          <w:b/>
          <w:bCs/>
          <w:i/>
          <w:noProof w:val="0"/>
          <w:lang w:val="x-none" w:eastAsia="x-none"/>
        </w:rPr>
      </w:pPr>
      <w:r w:rsidRPr="00241955">
        <w:rPr>
          <w:rFonts w:ascii="Bookman Old Style" w:hAnsi="Bookman Old Style" w:cs="Tahoma"/>
          <w:b/>
          <w:bCs/>
          <w:i/>
          <w:noProof w:val="0"/>
          <w:lang w:val="x-none" w:eastAsia="x-none"/>
        </w:rPr>
        <w:t>A</w:t>
      </w:r>
      <w:r w:rsidR="007E19FB" w:rsidRPr="00241955">
        <w:rPr>
          <w:rFonts w:ascii="Bookman Old Style" w:hAnsi="Bookman Old Style" w:cs="Tahoma"/>
          <w:b/>
          <w:bCs/>
          <w:i/>
          <w:noProof w:val="0"/>
          <w:lang w:val="x-none" w:eastAsia="x-none"/>
        </w:rPr>
        <w:t>llotissement</w:t>
      </w:r>
    </w:p>
    <w:p w14:paraId="6BCC2286" w14:textId="65FB304A" w:rsidR="00E900C3" w:rsidRPr="00F46E6C" w:rsidRDefault="00F46E6C" w:rsidP="00E900C3">
      <w:pPr>
        <w:autoSpaceDE w:val="0"/>
        <w:autoSpaceDN w:val="0"/>
        <w:adjustRightInd w:val="0"/>
        <w:spacing w:line="300" w:lineRule="atLeast"/>
        <w:ind w:right="283" w:firstLine="360"/>
        <w:jc w:val="both"/>
        <w:rPr>
          <w:rFonts w:ascii="Bookman Old Style" w:hAnsi="Bookman Old Style" w:cs="Tahoma"/>
          <w:b/>
          <w:i/>
          <w:sz w:val="22"/>
          <w:szCs w:val="22"/>
          <w:lang w:val="x-none" w:eastAsia="x-none"/>
        </w:rPr>
      </w:pPr>
      <w:r w:rsidRPr="00F46E6C">
        <w:rPr>
          <w:rFonts w:ascii="Bookman Old Style" w:hAnsi="Bookman Old Style" w:cs="Tahoma"/>
          <w:b/>
          <w:i/>
          <w:sz w:val="22"/>
          <w:szCs w:val="22"/>
          <w:lang w:val="x-none" w:eastAsia="x-none"/>
        </w:rPr>
        <w:t>SANS OBJET</w:t>
      </w:r>
    </w:p>
    <w:p w14:paraId="3DD857FC" w14:textId="77777777" w:rsidR="00E900C3" w:rsidRPr="00241955" w:rsidRDefault="00E900C3" w:rsidP="00E900C3">
      <w:pPr>
        <w:spacing w:after="60" w:line="276" w:lineRule="auto"/>
        <w:jc w:val="both"/>
        <w:rPr>
          <w:rFonts w:ascii="Bookman Old Style" w:hAnsi="Bookman Old Style"/>
          <w:bCs/>
          <w:i/>
          <w:iCs/>
          <w:sz w:val="22"/>
          <w:szCs w:val="22"/>
        </w:rPr>
      </w:pPr>
    </w:p>
    <w:p w14:paraId="40258897" w14:textId="4607ECDB" w:rsidR="007E19FB" w:rsidRPr="00241955" w:rsidRDefault="007E19FB">
      <w:pPr>
        <w:pStyle w:val="Paragraphedeliste"/>
        <w:numPr>
          <w:ilvl w:val="0"/>
          <w:numId w:val="148"/>
        </w:numPr>
        <w:autoSpaceDE w:val="0"/>
        <w:autoSpaceDN w:val="0"/>
        <w:adjustRightInd w:val="0"/>
        <w:spacing w:before="5" w:after="200" w:line="180" w:lineRule="atLeast"/>
        <w:rPr>
          <w:rFonts w:ascii="Bookman Old Style" w:hAnsi="Bookman Old Style" w:cs="Tahoma"/>
          <w:b/>
          <w:bCs/>
          <w:i/>
          <w:noProof w:val="0"/>
          <w:lang w:val="x-none" w:eastAsia="x-none"/>
        </w:rPr>
      </w:pPr>
      <w:r w:rsidRPr="00241955">
        <w:rPr>
          <w:rFonts w:ascii="Bookman Old Style" w:hAnsi="Bookman Old Style" w:cs="Tahoma"/>
          <w:b/>
          <w:bCs/>
          <w:i/>
          <w:noProof w:val="0"/>
          <w:lang w:val="x-none" w:eastAsia="x-none"/>
        </w:rPr>
        <w:t xml:space="preserve">Cout </w:t>
      </w:r>
      <w:r w:rsidR="000671BB" w:rsidRPr="00241955">
        <w:rPr>
          <w:rFonts w:ascii="Bookman Old Style" w:hAnsi="Bookman Old Style" w:cs="Tahoma"/>
          <w:b/>
          <w:bCs/>
          <w:i/>
          <w:noProof w:val="0"/>
          <w:lang w:val="x-none" w:eastAsia="x-none"/>
        </w:rPr>
        <w:t>prévisionnel</w:t>
      </w:r>
    </w:p>
    <w:p w14:paraId="48315F60" w14:textId="68662656" w:rsidR="007E19FB" w:rsidRPr="00241955" w:rsidRDefault="007E19FB" w:rsidP="007E19FB">
      <w:pPr>
        <w:autoSpaceDE w:val="0"/>
        <w:autoSpaceDN w:val="0"/>
        <w:adjustRightInd w:val="0"/>
        <w:ind w:right="72"/>
        <w:jc w:val="both"/>
        <w:rPr>
          <w:rFonts w:ascii="Bookman Old Style" w:hAnsi="Bookman Old Style" w:cs="Tahoma"/>
          <w:b/>
          <w:bCs/>
          <w:i/>
          <w:sz w:val="22"/>
          <w:szCs w:val="22"/>
          <w:lang w:val="x-none" w:eastAsia="x-none"/>
        </w:rPr>
      </w:pPr>
      <w:r w:rsidRPr="00241955">
        <w:rPr>
          <w:rFonts w:ascii="Bookman Old Style" w:hAnsi="Bookman Old Style" w:cs="Tahoma"/>
          <w:i/>
          <w:sz w:val="22"/>
          <w:szCs w:val="22"/>
          <w:lang w:val="x-none" w:eastAsia="x-none"/>
        </w:rPr>
        <w:t xml:space="preserve">Le coût prévisionnel de l’entretien est de </w:t>
      </w:r>
      <w:r w:rsidR="000671BB" w:rsidRPr="000671BB">
        <w:rPr>
          <w:rFonts w:ascii="Bookman Old Style" w:hAnsi="Bookman Old Style" w:cs="Tahoma"/>
          <w:b/>
          <w:bCs/>
          <w:i/>
          <w:sz w:val="22"/>
          <w:szCs w:val="22"/>
          <w:lang w:val="x-none" w:eastAsia="x-none"/>
        </w:rPr>
        <w:t xml:space="preserve">cent millions deux cent dix-huit mille trois cent vingt-quatre </w:t>
      </w:r>
      <w:r w:rsidRPr="00241955">
        <w:rPr>
          <w:rFonts w:ascii="Bookman Old Style" w:hAnsi="Bookman Old Style" w:cs="Tahoma"/>
          <w:b/>
          <w:bCs/>
          <w:i/>
          <w:sz w:val="22"/>
          <w:szCs w:val="22"/>
          <w:lang w:val="x-none" w:eastAsia="x-none"/>
        </w:rPr>
        <w:t>(</w:t>
      </w:r>
      <w:r w:rsidR="000671BB" w:rsidRPr="000671BB">
        <w:rPr>
          <w:rFonts w:ascii="Bookman Old Style" w:hAnsi="Bookman Old Style" w:cs="Tahoma"/>
          <w:b/>
          <w:bCs/>
          <w:i/>
          <w:sz w:val="22"/>
          <w:szCs w:val="22"/>
          <w:lang w:val="x-none" w:eastAsia="x-none"/>
        </w:rPr>
        <w:t>100 218 324</w:t>
      </w:r>
      <w:r w:rsidRPr="00241955">
        <w:rPr>
          <w:rFonts w:ascii="Bookman Old Style" w:hAnsi="Bookman Old Style" w:cs="Tahoma"/>
          <w:b/>
          <w:bCs/>
          <w:i/>
          <w:sz w:val="22"/>
          <w:szCs w:val="22"/>
          <w:lang w:val="x-none" w:eastAsia="x-none"/>
        </w:rPr>
        <w:t>) FCFA</w:t>
      </w:r>
    </w:p>
    <w:p w14:paraId="72791ADC" w14:textId="77777777" w:rsidR="007E19FB" w:rsidRPr="00241955" w:rsidRDefault="007E19FB" w:rsidP="00E900C3">
      <w:pPr>
        <w:spacing w:after="60" w:line="276" w:lineRule="auto"/>
        <w:jc w:val="both"/>
        <w:rPr>
          <w:rFonts w:ascii="Bookman Old Style" w:hAnsi="Bookman Old Style"/>
          <w:bCs/>
          <w:i/>
          <w:iCs/>
          <w:sz w:val="6"/>
          <w:szCs w:val="6"/>
        </w:rPr>
      </w:pPr>
    </w:p>
    <w:bookmarkEnd w:id="3"/>
    <w:p w14:paraId="4561F0A2" w14:textId="77777777" w:rsidR="00D86C8F" w:rsidRPr="00241955" w:rsidRDefault="00D86C8F">
      <w:pPr>
        <w:numPr>
          <w:ilvl w:val="0"/>
          <w:numId w:val="148"/>
        </w:numPr>
        <w:spacing w:before="120" w:after="60"/>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Participation et origine :</w:t>
      </w:r>
    </w:p>
    <w:p w14:paraId="3CA707EE" w14:textId="65252030" w:rsidR="007E19FB" w:rsidRPr="00241955" w:rsidRDefault="007E19FB" w:rsidP="007E19FB">
      <w:pPr>
        <w:autoSpaceDE w:val="0"/>
        <w:autoSpaceDN w:val="0"/>
        <w:adjustRightInd w:val="0"/>
        <w:spacing w:line="300" w:lineRule="atLeast"/>
        <w:ind w:firstLine="357"/>
        <w:jc w:val="both"/>
        <w:rPr>
          <w:rFonts w:ascii="Bookman Old Style" w:hAnsi="Bookman Old Style" w:cs="Tahoma"/>
          <w:i/>
          <w:sz w:val="22"/>
          <w:szCs w:val="22"/>
          <w:lang w:eastAsia="x-none"/>
        </w:rPr>
      </w:pPr>
      <w:r w:rsidRPr="00241955">
        <w:rPr>
          <w:rFonts w:ascii="Bookman Old Style" w:hAnsi="Bookman Old Style" w:cs="Tahoma"/>
          <w:i/>
          <w:sz w:val="22"/>
          <w:szCs w:val="22"/>
          <w:lang w:eastAsia="x-none"/>
        </w:rPr>
        <w:t>La participation au présent Appel d’Offres est ouverte à égalité de conditions aux sociétés et entreprises ou groupement d’entreprises de droit Camerounais, ayant une expérience avérée dans le domaine des travaux similaires.</w:t>
      </w:r>
    </w:p>
    <w:p w14:paraId="7B7749A9" w14:textId="77777777" w:rsidR="007E19FB" w:rsidRPr="00241955" w:rsidRDefault="007E19FB" w:rsidP="007E19FB">
      <w:pPr>
        <w:autoSpaceDE w:val="0"/>
        <w:autoSpaceDN w:val="0"/>
        <w:adjustRightInd w:val="0"/>
        <w:spacing w:line="300" w:lineRule="atLeast"/>
        <w:ind w:firstLine="357"/>
        <w:jc w:val="both"/>
        <w:rPr>
          <w:rFonts w:ascii="Bookman Old Style" w:hAnsi="Bookman Old Style" w:cs="Tahoma"/>
          <w:i/>
          <w:sz w:val="10"/>
          <w:szCs w:val="10"/>
          <w:lang w:eastAsia="x-none"/>
        </w:rPr>
      </w:pPr>
    </w:p>
    <w:p w14:paraId="6EE80A94" w14:textId="36AF3B00" w:rsidR="007E19FB" w:rsidRPr="00241955" w:rsidRDefault="007E19FB" w:rsidP="007E19FB">
      <w:pPr>
        <w:autoSpaceDE w:val="0"/>
        <w:autoSpaceDN w:val="0"/>
        <w:adjustRightInd w:val="0"/>
        <w:spacing w:line="300" w:lineRule="atLeast"/>
        <w:ind w:firstLine="357"/>
        <w:jc w:val="both"/>
        <w:rPr>
          <w:rFonts w:ascii="Bookman Old Style" w:hAnsi="Bookman Old Style" w:cs="Tahoma"/>
          <w:i/>
          <w:sz w:val="22"/>
          <w:szCs w:val="22"/>
          <w:lang w:eastAsia="x-none"/>
        </w:rPr>
      </w:pPr>
      <w:r w:rsidRPr="00241955">
        <w:rPr>
          <w:rFonts w:ascii="Bookman Old Style" w:hAnsi="Bookman Old Style" w:cs="Tahoma"/>
          <w:i/>
          <w:sz w:val="22"/>
          <w:szCs w:val="22"/>
          <w:lang w:eastAsia="x-none"/>
        </w:rPr>
        <w:t>Par le présent Avis d’Appel d’Offres, les entreprises intéressées sont invitées à fournir dans leurs offres, les informations authentiques qui permettront de retenir celles pouvant réaliser les travaux après une évaluation approfondie et objective de leurs dossiers.</w:t>
      </w:r>
    </w:p>
    <w:p w14:paraId="595949D5" w14:textId="51E4C7A9" w:rsidR="00D86C8F" w:rsidRPr="00241955" w:rsidRDefault="00D86C8F" w:rsidP="00D86C8F">
      <w:pPr>
        <w:suppressAutoHyphens/>
        <w:overflowPunct w:val="0"/>
        <w:autoSpaceDE w:val="0"/>
        <w:autoSpaceDN w:val="0"/>
        <w:adjustRightInd w:val="0"/>
        <w:spacing w:after="120"/>
        <w:jc w:val="both"/>
        <w:textAlignment w:val="baseline"/>
        <w:rPr>
          <w:rFonts w:ascii="Bookman Old Style" w:hAnsi="Bookman Old Style" w:cs="Tahoma"/>
          <w:bCs/>
          <w:i/>
          <w:sz w:val="22"/>
          <w:szCs w:val="22"/>
          <w:lang w:val="x-none" w:eastAsia="x-none"/>
        </w:rPr>
      </w:pPr>
    </w:p>
    <w:p w14:paraId="7AE957F1" w14:textId="366E1AA4" w:rsidR="007E19FB" w:rsidRPr="00241955" w:rsidRDefault="007E19FB">
      <w:pPr>
        <w:pStyle w:val="Paragraphedeliste"/>
        <w:keepNext/>
        <w:numPr>
          <w:ilvl w:val="0"/>
          <w:numId w:val="148"/>
        </w:numPr>
        <w:spacing w:before="120" w:after="60" w:line="276" w:lineRule="auto"/>
        <w:jc w:val="both"/>
        <w:rPr>
          <w:rFonts w:ascii="Bookman Old Style" w:hAnsi="Bookman Old Style" w:cs="Tahoma"/>
          <w:b/>
          <w:bCs/>
          <w:i/>
          <w:lang w:val="x-none" w:eastAsia="x-none"/>
        </w:rPr>
      </w:pPr>
      <w:r w:rsidRPr="00241955">
        <w:rPr>
          <w:rFonts w:ascii="Bookman Old Style" w:hAnsi="Bookman Old Style" w:cs="Tahoma"/>
          <w:b/>
          <w:bCs/>
          <w:i/>
          <w:lang w:val="x-none" w:eastAsia="x-none"/>
        </w:rPr>
        <w:t>Financement :</w:t>
      </w:r>
    </w:p>
    <w:p w14:paraId="64DFA4D2" w14:textId="62F8F5E6" w:rsidR="007E19FB" w:rsidRPr="00241955" w:rsidRDefault="007E19FB" w:rsidP="007E19FB">
      <w:pPr>
        <w:spacing w:line="276" w:lineRule="auto"/>
        <w:jc w:val="both"/>
        <w:rPr>
          <w:rFonts w:ascii="Bookman Old Style" w:hAnsi="Bookman Old Style" w:cs="Arial"/>
          <w:i/>
          <w:sz w:val="22"/>
          <w:szCs w:val="22"/>
        </w:rPr>
      </w:pPr>
      <w:r w:rsidRPr="00241955">
        <w:rPr>
          <w:rFonts w:ascii="Bookman Old Style" w:hAnsi="Bookman Old Style" w:cs="Arial"/>
          <w:i/>
          <w:sz w:val="22"/>
          <w:szCs w:val="22"/>
        </w:rPr>
        <w:t xml:space="preserve">Les travaux objet du présent Appel d’Offres sont financés par </w:t>
      </w:r>
      <w:r w:rsidR="00073A26" w:rsidRPr="00241955">
        <w:rPr>
          <w:rFonts w:ascii="Bookman Old Style" w:hAnsi="Bookman Old Style" w:cs="Arial"/>
          <w:i/>
          <w:sz w:val="22"/>
          <w:szCs w:val="22"/>
        </w:rPr>
        <w:t xml:space="preserve">le </w:t>
      </w:r>
      <w:r w:rsidR="000671BB" w:rsidRPr="000671BB">
        <w:rPr>
          <w:rFonts w:ascii="Bookman Old Style" w:hAnsi="Bookman Old Style" w:cs="Tahoma"/>
          <w:b/>
          <w:i/>
          <w:sz w:val="22"/>
          <w:szCs w:val="22"/>
        </w:rPr>
        <w:t>BIP –CREN (ressources transférées MINDDEVEL) ; Exercices 2026</w:t>
      </w:r>
      <w:r w:rsidRPr="00241955">
        <w:rPr>
          <w:rFonts w:ascii="Bookman Old Style" w:hAnsi="Bookman Old Style" w:cs="Arial"/>
          <w:i/>
          <w:sz w:val="22"/>
          <w:szCs w:val="22"/>
        </w:rPr>
        <w:t>.</w:t>
      </w:r>
    </w:p>
    <w:p w14:paraId="79BA4B58" w14:textId="77777777" w:rsidR="007E19FB" w:rsidRPr="00241955" w:rsidRDefault="007E19FB" w:rsidP="00D86C8F">
      <w:pPr>
        <w:suppressAutoHyphens/>
        <w:overflowPunct w:val="0"/>
        <w:autoSpaceDE w:val="0"/>
        <w:autoSpaceDN w:val="0"/>
        <w:adjustRightInd w:val="0"/>
        <w:spacing w:after="120"/>
        <w:jc w:val="both"/>
        <w:textAlignment w:val="baseline"/>
        <w:rPr>
          <w:rFonts w:ascii="Bookman Old Style" w:hAnsi="Bookman Old Style" w:cs="Tahoma"/>
          <w:bCs/>
          <w:i/>
          <w:sz w:val="22"/>
          <w:szCs w:val="22"/>
          <w:lang w:val="x-none" w:eastAsia="x-none"/>
        </w:rPr>
      </w:pPr>
    </w:p>
    <w:p w14:paraId="517263C5" w14:textId="77777777" w:rsidR="00D86C8F" w:rsidRPr="00241955" w:rsidRDefault="00D86C8F">
      <w:pPr>
        <w:keepNext/>
        <w:numPr>
          <w:ilvl w:val="0"/>
          <w:numId w:val="148"/>
        </w:numPr>
        <w:spacing w:before="120"/>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lastRenderedPageBreak/>
        <w:t>Mode de soumission</w:t>
      </w:r>
    </w:p>
    <w:p w14:paraId="2C6A4BEB" w14:textId="270AB59F" w:rsidR="00D86C8F" w:rsidRPr="00241955" w:rsidRDefault="00D86C8F" w:rsidP="00D86C8F">
      <w:pPr>
        <w:keepNext/>
        <w:spacing w:before="120"/>
        <w:jc w:val="both"/>
        <w:rPr>
          <w:rFonts w:ascii="Bookman Old Style" w:hAnsi="Bookman Old Style" w:cs="Tahoma"/>
          <w:b/>
          <w:bCs/>
          <w:i/>
          <w:sz w:val="24"/>
          <w:szCs w:val="24"/>
          <w:lang w:eastAsia="x-none"/>
        </w:rPr>
      </w:pPr>
      <w:r w:rsidRPr="00241955">
        <w:rPr>
          <w:rFonts w:ascii="Bookman Old Style" w:hAnsi="Bookman Old Style" w:cs="Tahoma"/>
          <w:b/>
          <w:bCs/>
          <w:i/>
          <w:sz w:val="22"/>
          <w:szCs w:val="22"/>
          <w:lang w:val="x-none" w:eastAsia="x-none"/>
        </w:rPr>
        <w:t>Le mode de soumission est </w:t>
      </w:r>
      <w:r w:rsidRPr="00241955">
        <w:rPr>
          <w:rFonts w:ascii="Bookman Old Style" w:hAnsi="Bookman Old Style" w:cs="Tahoma"/>
          <w:b/>
          <w:bCs/>
          <w:i/>
          <w:sz w:val="22"/>
          <w:szCs w:val="22"/>
          <w:lang w:eastAsia="x-none"/>
        </w:rPr>
        <w:t xml:space="preserve">uniquement </w:t>
      </w:r>
      <w:r w:rsidRPr="00241955">
        <w:rPr>
          <w:rFonts w:ascii="Bookman Old Style" w:hAnsi="Bookman Old Style" w:cs="Tahoma"/>
          <w:b/>
          <w:bCs/>
          <w:i/>
          <w:sz w:val="22"/>
          <w:szCs w:val="22"/>
          <w:lang w:val="x-none" w:eastAsia="x-none"/>
        </w:rPr>
        <w:t xml:space="preserve"> «</w:t>
      </w:r>
      <w:r w:rsidR="007E19FB" w:rsidRPr="00241955">
        <w:rPr>
          <w:rFonts w:ascii="Bookman Old Style" w:hAnsi="Bookman Old Style" w:cs="Tahoma"/>
          <w:b/>
          <w:bCs/>
          <w:i/>
          <w:sz w:val="22"/>
          <w:szCs w:val="22"/>
          <w:lang w:val="x-none" w:eastAsia="x-none"/>
        </w:rPr>
        <w:t xml:space="preserve"> En</w:t>
      </w:r>
      <w:r w:rsidRPr="00241955">
        <w:rPr>
          <w:rFonts w:ascii="Bookman Old Style" w:hAnsi="Bookman Old Style" w:cs="Tahoma"/>
          <w:b/>
          <w:bCs/>
          <w:i/>
          <w:sz w:val="22"/>
          <w:szCs w:val="22"/>
          <w:lang w:val="x-none" w:eastAsia="x-none"/>
        </w:rPr>
        <w:t xml:space="preserve"> ligne </w:t>
      </w:r>
      <w:r w:rsidR="007E19FB" w:rsidRPr="00241955">
        <w:rPr>
          <w:rFonts w:ascii="Bookman Old Style" w:hAnsi="Bookman Old Style" w:cs="Tahoma"/>
          <w:b/>
          <w:bCs/>
          <w:i/>
          <w:sz w:val="22"/>
          <w:szCs w:val="22"/>
          <w:lang w:val="x-none" w:eastAsia="x-none"/>
        </w:rPr>
        <w:t>sur la plateforme COLEPS</w:t>
      </w:r>
      <w:r w:rsidRPr="00241955">
        <w:rPr>
          <w:rFonts w:ascii="Bookman Old Style" w:hAnsi="Bookman Old Style" w:cs="Tahoma"/>
          <w:b/>
          <w:bCs/>
          <w:i/>
          <w:sz w:val="22"/>
          <w:szCs w:val="22"/>
          <w:lang w:val="x-none" w:eastAsia="x-none"/>
        </w:rPr>
        <w:t xml:space="preserve">». </w:t>
      </w:r>
      <w:r w:rsidRPr="00241955">
        <w:rPr>
          <w:rFonts w:ascii="Bookman Old Style" w:hAnsi="Bookman Old Style" w:cs="Tahoma"/>
          <w:b/>
          <w:bCs/>
          <w:i/>
          <w:sz w:val="22"/>
          <w:szCs w:val="22"/>
          <w:lang w:eastAsia="x-none"/>
        </w:rPr>
        <w:t>Autrement dit, aucun autre mode de soumission est possible pour cet Appel d’Offres.</w:t>
      </w:r>
    </w:p>
    <w:p w14:paraId="11BE4F3F" w14:textId="77777777" w:rsidR="00D86C8F" w:rsidRPr="00241955" w:rsidRDefault="00D86C8F">
      <w:pPr>
        <w:keepNext/>
        <w:numPr>
          <w:ilvl w:val="0"/>
          <w:numId w:val="148"/>
        </w:numPr>
        <w:spacing w:before="120" w:after="60" w:line="276" w:lineRule="auto"/>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Délai d’exécution :</w:t>
      </w:r>
    </w:p>
    <w:p w14:paraId="1E05BC63" w14:textId="77CF0228" w:rsidR="00D86C8F" w:rsidRPr="00241955" w:rsidRDefault="00D86C8F" w:rsidP="00073A26">
      <w:pPr>
        <w:suppressAutoHyphens/>
        <w:overflowPunct w:val="0"/>
        <w:autoSpaceDE w:val="0"/>
        <w:autoSpaceDN w:val="0"/>
        <w:adjustRightInd w:val="0"/>
        <w:spacing w:after="40" w:line="276" w:lineRule="auto"/>
        <w:ind w:firstLine="210"/>
        <w:jc w:val="both"/>
        <w:textAlignment w:val="baseline"/>
        <w:rPr>
          <w:rFonts w:ascii="Bookman Old Style" w:hAnsi="Bookman Old Style" w:cs="Tahoma"/>
          <w:i/>
          <w:sz w:val="22"/>
          <w:szCs w:val="22"/>
          <w:lang w:eastAsia="x-none"/>
        </w:rPr>
      </w:pPr>
      <w:r w:rsidRPr="00241955">
        <w:rPr>
          <w:rFonts w:ascii="Bookman Old Style" w:hAnsi="Bookman Old Style" w:cs="Tahoma"/>
          <w:i/>
          <w:sz w:val="22"/>
          <w:szCs w:val="22"/>
          <w:lang w:val="x-none" w:eastAsia="x-none"/>
        </w:rPr>
        <w:t>Le délai d’exécution maximum prévu par le Maître d’Ouvrage pour la réalisation</w:t>
      </w:r>
      <w:r w:rsidR="007E19FB" w:rsidRPr="00241955">
        <w:rPr>
          <w:rFonts w:ascii="Bookman Old Style" w:hAnsi="Bookman Old Style" w:cs="Tahoma"/>
          <w:i/>
          <w:sz w:val="22"/>
          <w:szCs w:val="22"/>
          <w:lang w:val="x-none" w:eastAsia="x-none"/>
        </w:rPr>
        <w:t xml:space="preserve"> </w:t>
      </w:r>
      <w:r w:rsidR="007E19FB" w:rsidRPr="00241955">
        <w:rPr>
          <w:rFonts w:ascii="Bookman Old Style" w:hAnsi="Bookman Old Style" w:cs="Tahoma"/>
          <w:i/>
          <w:sz w:val="22"/>
          <w:szCs w:val="22"/>
          <w:lang w:eastAsia="x-none"/>
        </w:rPr>
        <w:t>les</w:t>
      </w:r>
      <w:r w:rsidRPr="00241955">
        <w:rPr>
          <w:rFonts w:ascii="Bookman Old Style" w:hAnsi="Bookman Old Style" w:cs="Tahoma"/>
          <w:i/>
          <w:sz w:val="22"/>
          <w:szCs w:val="22"/>
          <w:lang w:val="x-none" w:eastAsia="x-none"/>
        </w:rPr>
        <w:t xml:space="preserve"> travaux est </w:t>
      </w:r>
      <w:r w:rsidRPr="00241955">
        <w:rPr>
          <w:rFonts w:ascii="Bookman Old Style" w:hAnsi="Bookman Old Style" w:cs="Tahoma"/>
          <w:b/>
          <w:i/>
          <w:sz w:val="22"/>
          <w:szCs w:val="22"/>
          <w:lang w:val="x-none" w:eastAsia="x-none"/>
        </w:rPr>
        <w:t xml:space="preserve">de </w:t>
      </w:r>
      <w:r w:rsidR="000671BB">
        <w:rPr>
          <w:rFonts w:ascii="Bookman Old Style" w:hAnsi="Bookman Old Style" w:cs="Tahoma"/>
          <w:b/>
          <w:i/>
          <w:sz w:val="22"/>
          <w:szCs w:val="22"/>
          <w:lang w:eastAsia="x-none"/>
        </w:rPr>
        <w:t>quatre</w:t>
      </w:r>
      <w:r w:rsidRPr="00241955">
        <w:rPr>
          <w:rFonts w:ascii="Bookman Old Style" w:hAnsi="Bookman Old Style" w:cs="Tahoma"/>
          <w:b/>
          <w:i/>
          <w:sz w:val="22"/>
          <w:szCs w:val="22"/>
          <w:lang w:eastAsia="x-none"/>
        </w:rPr>
        <w:t xml:space="preserve"> </w:t>
      </w:r>
      <w:r w:rsidRPr="00241955">
        <w:rPr>
          <w:rFonts w:ascii="Bookman Old Style" w:hAnsi="Bookman Old Style" w:cs="Tahoma"/>
          <w:b/>
          <w:i/>
          <w:sz w:val="22"/>
          <w:szCs w:val="22"/>
          <w:lang w:val="x-none" w:eastAsia="x-none"/>
        </w:rPr>
        <w:t>(</w:t>
      </w:r>
      <w:r w:rsidRPr="00241955">
        <w:rPr>
          <w:rFonts w:ascii="Bookman Old Style" w:hAnsi="Bookman Old Style" w:cs="Tahoma"/>
          <w:b/>
          <w:i/>
          <w:sz w:val="22"/>
          <w:szCs w:val="22"/>
          <w:lang w:eastAsia="x-none"/>
        </w:rPr>
        <w:t>0</w:t>
      </w:r>
      <w:r w:rsidR="000671BB">
        <w:rPr>
          <w:rFonts w:ascii="Bookman Old Style" w:hAnsi="Bookman Old Style" w:cs="Tahoma"/>
          <w:b/>
          <w:i/>
          <w:sz w:val="22"/>
          <w:szCs w:val="22"/>
          <w:lang w:eastAsia="x-none"/>
        </w:rPr>
        <w:t>4</w:t>
      </w:r>
      <w:r w:rsidRPr="00241955">
        <w:rPr>
          <w:rFonts w:ascii="Bookman Old Style" w:hAnsi="Bookman Old Style" w:cs="Tahoma"/>
          <w:b/>
          <w:i/>
          <w:sz w:val="22"/>
          <w:szCs w:val="22"/>
          <w:lang w:val="x-none" w:eastAsia="x-none"/>
        </w:rPr>
        <w:t>) mois</w:t>
      </w:r>
      <w:r w:rsidRPr="00241955">
        <w:rPr>
          <w:rFonts w:ascii="Bookman Old Style" w:hAnsi="Bookman Old Style" w:cs="Tahoma"/>
          <w:b/>
          <w:i/>
          <w:sz w:val="22"/>
          <w:szCs w:val="22"/>
          <w:lang w:eastAsia="x-none"/>
        </w:rPr>
        <w:t>.</w:t>
      </w:r>
      <w:r w:rsidR="00073A26"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eastAsia="x-none"/>
        </w:rPr>
        <w:t xml:space="preserve">Ce </w:t>
      </w:r>
      <w:r w:rsidRPr="00241955">
        <w:rPr>
          <w:rFonts w:ascii="Bookman Old Style" w:hAnsi="Bookman Old Style" w:cs="Tahoma"/>
          <w:i/>
          <w:sz w:val="22"/>
          <w:szCs w:val="22"/>
          <w:lang w:val="x-none" w:eastAsia="x-none"/>
        </w:rPr>
        <w:t>délai court à compter de la date de notification de l’</w:t>
      </w:r>
      <w:r w:rsidRPr="00241955">
        <w:rPr>
          <w:rFonts w:ascii="Bookman Old Style" w:hAnsi="Bookman Old Style" w:cs="Tahoma"/>
          <w:i/>
          <w:sz w:val="22"/>
          <w:szCs w:val="22"/>
          <w:lang w:eastAsia="x-none"/>
        </w:rPr>
        <w:t>O</w:t>
      </w:r>
      <w:proofErr w:type="spellStart"/>
      <w:r w:rsidRPr="00241955">
        <w:rPr>
          <w:rFonts w:ascii="Bookman Old Style" w:hAnsi="Bookman Old Style" w:cs="Tahoma"/>
          <w:i/>
          <w:sz w:val="22"/>
          <w:szCs w:val="22"/>
          <w:lang w:val="x-none" w:eastAsia="x-none"/>
        </w:rPr>
        <w:t>rdre</w:t>
      </w:r>
      <w:proofErr w:type="spellEnd"/>
      <w:r w:rsidRPr="00241955">
        <w:rPr>
          <w:rFonts w:ascii="Bookman Old Style" w:hAnsi="Bookman Old Style" w:cs="Tahoma"/>
          <w:i/>
          <w:sz w:val="22"/>
          <w:szCs w:val="22"/>
          <w:lang w:val="x-none" w:eastAsia="x-none"/>
        </w:rPr>
        <w:t xml:space="preserve"> de </w:t>
      </w:r>
      <w:r w:rsidRPr="00241955">
        <w:rPr>
          <w:rFonts w:ascii="Bookman Old Style" w:hAnsi="Bookman Old Style" w:cs="Tahoma"/>
          <w:i/>
          <w:sz w:val="22"/>
          <w:szCs w:val="22"/>
          <w:lang w:eastAsia="x-none"/>
        </w:rPr>
        <w:t>S</w:t>
      </w:r>
      <w:proofErr w:type="spellStart"/>
      <w:r w:rsidRPr="00241955">
        <w:rPr>
          <w:rFonts w:ascii="Bookman Old Style" w:hAnsi="Bookman Old Style" w:cs="Tahoma"/>
          <w:i/>
          <w:sz w:val="22"/>
          <w:szCs w:val="22"/>
          <w:lang w:val="x-none" w:eastAsia="x-none"/>
        </w:rPr>
        <w:t>ervice</w:t>
      </w:r>
      <w:proofErr w:type="spellEnd"/>
      <w:r w:rsidRPr="00241955">
        <w:rPr>
          <w:rFonts w:ascii="Bookman Old Style" w:hAnsi="Bookman Old Style" w:cs="Tahoma"/>
          <w:i/>
          <w:sz w:val="22"/>
          <w:szCs w:val="22"/>
          <w:lang w:val="x-none" w:eastAsia="x-none"/>
        </w:rPr>
        <w:t xml:space="preserve"> de </w:t>
      </w:r>
      <w:r w:rsidRPr="00241955">
        <w:rPr>
          <w:rFonts w:ascii="Bookman Old Style" w:hAnsi="Bookman Old Style" w:cs="Tahoma"/>
          <w:i/>
          <w:sz w:val="22"/>
          <w:szCs w:val="22"/>
          <w:lang w:eastAsia="x-none"/>
        </w:rPr>
        <w:t>C</w:t>
      </w:r>
      <w:proofErr w:type="spellStart"/>
      <w:r w:rsidRPr="00241955">
        <w:rPr>
          <w:rFonts w:ascii="Bookman Old Style" w:hAnsi="Bookman Old Style" w:cs="Tahoma"/>
          <w:i/>
          <w:sz w:val="22"/>
          <w:szCs w:val="22"/>
          <w:lang w:val="x-none" w:eastAsia="x-none"/>
        </w:rPr>
        <w:t>ommencer</w:t>
      </w:r>
      <w:proofErr w:type="spellEnd"/>
      <w:r w:rsidRPr="00241955">
        <w:rPr>
          <w:rFonts w:ascii="Bookman Old Style" w:hAnsi="Bookman Old Style" w:cs="Tahoma"/>
          <w:i/>
          <w:sz w:val="22"/>
          <w:szCs w:val="22"/>
          <w:lang w:val="x-none" w:eastAsia="x-none"/>
        </w:rPr>
        <w:t xml:space="preserve"> les </w:t>
      </w:r>
      <w:r w:rsidRPr="00241955">
        <w:rPr>
          <w:rFonts w:ascii="Bookman Old Style" w:hAnsi="Bookman Old Style" w:cs="Tahoma"/>
          <w:i/>
          <w:sz w:val="22"/>
          <w:szCs w:val="22"/>
          <w:lang w:eastAsia="x-none"/>
        </w:rPr>
        <w:t>Tr</w:t>
      </w:r>
      <w:proofErr w:type="spellStart"/>
      <w:r w:rsidRPr="00241955">
        <w:rPr>
          <w:rFonts w:ascii="Bookman Old Style" w:hAnsi="Bookman Old Style" w:cs="Tahoma"/>
          <w:i/>
          <w:sz w:val="22"/>
          <w:szCs w:val="22"/>
          <w:lang w:val="x-none" w:eastAsia="x-none"/>
        </w:rPr>
        <w:t>avaux</w:t>
      </w:r>
      <w:proofErr w:type="spellEnd"/>
      <w:r w:rsidRPr="00241955">
        <w:rPr>
          <w:rFonts w:ascii="Bookman Old Style" w:hAnsi="Bookman Old Style" w:cs="Tahoma"/>
          <w:i/>
          <w:sz w:val="22"/>
          <w:szCs w:val="22"/>
          <w:lang w:eastAsia="x-none"/>
        </w:rPr>
        <w:t xml:space="preserve"> (OSCT)</w:t>
      </w:r>
      <w:r w:rsidRPr="00241955">
        <w:rPr>
          <w:rFonts w:ascii="Bookman Old Style" w:hAnsi="Bookman Old Style" w:cs="Tahoma"/>
          <w:i/>
          <w:sz w:val="22"/>
          <w:szCs w:val="22"/>
          <w:lang w:val="x-none" w:eastAsia="x-none"/>
        </w:rPr>
        <w:t>.</w:t>
      </w:r>
    </w:p>
    <w:p w14:paraId="5D18E2C7" w14:textId="77777777" w:rsidR="00D86C8F" w:rsidRPr="00241955" w:rsidRDefault="00D86C8F">
      <w:pPr>
        <w:keepNext/>
        <w:numPr>
          <w:ilvl w:val="0"/>
          <w:numId w:val="148"/>
        </w:numPr>
        <w:spacing w:before="120" w:after="60" w:line="276" w:lineRule="auto"/>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Cautionnement provisoire (garantie de soumission)</w:t>
      </w:r>
      <w:r w:rsidRPr="00241955">
        <w:rPr>
          <w:rFonts w:ascii="Bookman Old Style" w:hAnsi="Bookman Old Style" w:cs="Tahoma"/>
          <w:b/>
          <w:bCs/>
          <w:i/>
          <w:sz w:val="24"/>
          <w:szCs w:val="24"/>
          <w:lang w:eastAsia="x-none"/>
        </w:rPr>
        <w:t xml:space="preserve"> </w:t>
      </w:r>
      <w:r w:rsidRPr="00241955">
        <w:rPr>
          <w:rFonts w:ascii="Bookman Old Style" w:hAnsi="Bookman Old Style" w:cs="Tahoma"/>
          <w:b/>
          <w:bCs/>
          <w:i/>
          <w:sz w:val="24"/>
          <w:szCs w:val="24"/>
          <w:lang w:val="x-none" w:eastAsia="x-none"/>
        </w:rPr>
        <w:t>:</w:t>
      </w:r>
    </w:p>
    <w:p w14:paraId="1EC0CAB4" w14:textId="52FD4833" w:rsidR="00D86C8F" w:rsidRPr="00241955" w:rsidRDefault="00D86C8F" w:rsidP="00D86C8F">
      <w:pPr>
        <w:tabs>
          <w:tab w:val="left" w:pos="851"/>
        </w:tabs>
        <w:suppressAutoHyphens/>
        <w:overflowPunct w:val="0"/>
        <w:autoSpaceDE w:val="0"/>
        <w:autoSpaceDN w:val="0"/>
        <w:adjustRightInd w:val="0"/>
        <w:spacing w:line="276" w:lineRule="auto"/>
        <w:jc w:val="both"/>
        <w:textAlignment w:val="baseline"/>
        <w:rPr>
          <w:rFonts w:ascii="Bookman Old Style" w:hAnsi="Bookman Old Style" w:cs="Arial"/>
          <w:i/>
          <w:sz w:val="22"/>
          <w:szCs w:val="22"/>
          <w:lang w:val="x-none" w:eastAsia="x-none"/>
        </w:rPr>
      </w:pPr>
      <w:r w:rsidRPr="00241955">
        <w:rPr>
          <w:rFonts w:ascii="Bookman Old Style" w:hAnsi="Bookman Old Style" w:cs="Arial"/>
          <w:i/>
          <w:sz w:val="22"/>
          <w:szCs w:val="22"/>
          <w:lang w:val="x-none" w:eastAsia="x-none"/>
        </w:rPr>
        <w:t xml:space="preserve">Les offres devront être accompagnées d’un cautionnement provisoire </w:t>
      </w:r>
      <w:r w:rsidRPr="00241955">
        <w:rPr>
          <w:rFonts w:ascii="Bookman Old Style" w:hAnsi="Bookman Old Style" w:cs="Arial"/>
          <w:i/>
          <w:sz w:val="22"/>
          <w:szCs w:val="22"/>
          <w:lang w:eastAsia="x-none"/>
        </w:rPr>
        <w:t xml:space="preserve"> </w:t>
      </w:r>
      <w:r w:rsidRPr="00241955">
        <w:rPr>
          <w:rFonts w:ascii="Bookman Old Style" w:hAnsi="Bookman Old Style" w:cs="Arial"/>
          <w:i/>
          <w:sz w:val="22"/>
          <w:szCs w:val="22"/>
          <w:lang w:val="x-none" w:eastAsia="x-none"/>
        </w:rPr>
        <w:t xml:space="preserve">(garantie de soumission) établi selon le modèle indiqué dans le Dossier d’Appel d’Offres par </w:t>
      </w:r>
      <w:r w:rsidRPr="00241955">
        <w:rPr>
          <w:rFonts w:ascii="Bookman Old Style" w:hAnsi="Bookman Old Style" w:cs="Tahoma"/>
          <w:i/>
          <w:sz w:val="22"/>
          <w:szCs w:val="22"/>
          <w:lang w:val="x-none" w:eastAsia="x-none"/>
        </w:rPr>
        <w:t>une banque ou une compagnie d’assurance agréé et habilitée</w:t>
      </w:r>
      <w:r w:rsidRPr="00241955">
        <w:rPr>
          <w:rFonts w:ascii="Bookman Old Style" w:hAnsi="Bookman Old Style" w:cs="Tahoma"/>
          <w:i/>
          <w:sz w:val="22"/>
          <w:szCs w:val="22"/>
          <w:lang w:eastAsia="x-none"/>
        </w:rPr>
        <w:t xml:space="preserve"> par le Ministre en charge des Finances</w:t>
      </w:r>
      <w:r w:rsidRPr="00241955">
        <w:rPr>
          <w:rFonts w:ascii="Bookman Old Style" w:hAnsi="Bookman Old Style" w:cs="Tahoma"/>
          <w:i/>
          <w:sz w:val="22"/>
          <w:szCs w:val="22"/>
          <w:lang w:val="x-none" w:eastAsia="x-none"/>
        </w:rPr>
        <w:t xml:space="preserve"> </w:t>
      </w:r>
      <w:r w:rsidRPr="00241955">
        <w:rPr>
          <w:rFonts w:ascii="Bookman Old Style" w:hAnsi="Bookman Old Style" w:cs="Tahoma"/>
          <w:i/>
          <w:sz w:val="22"/>
          <w:szCs w:val="22"/>
          <w:lang w:eastAsia="x-none"/>
        </w:rPr>
        <w:t>pour</w:t>
      </w:r>
      <w:r w:rsidRPr="00241955">
        <w:rPr>
          <w:rFonts w:ascii="Bookman Old Style" w:hAnsi="Bookman Old Style" w:cs="Tahoma"/>
          <w:i/>
          <w:sz w:val="22"/>
          <w:szCs w:val="22"/>
          <w:lang w:val="x-none" w:eastAsia="x-none"/>
        </w:rPr>
        <w:t xml:space="preserve"> délivrer les cautions dans le cadre </w:t>
      </w:r>
      <w:r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val="x-none" w:eastAsia="x-none"/>
        </w:rPr>
        <w:t>des Marchés Publics</w:t>
      </w:r>
      <w:r w:rsidRPr="00241955">
        <w:rPr>
          <w:rFonts w:ascii="Bookman Old Style" w:hAnsi="Bookman Old Style" w:cs="Arial"/>
          <w:i/>
          <w:sz w:val="22"/>
          <w:szCs w:val="22"/>
          <w:lang w:val="x-none" w:eastAsia="x-none"/>
        </w:rPr>
        <w:t>. Le montant en FCFA de ladite garantie est mentionné</w:t>
      </w:r>
      <w:r w:rsidRPr="00241955">
        <w:rPr>
          <w:rFonts w:ascii="Bookman Old Style" w:hAnsi="Bookman Old Style" w:cs="Arial"/>
          <w:i/>
          <w:sz w:val="22"/>
          <w:szCs w:val="22"/>
          <w:lang w:val="fr-CM" w:eastAsia="x-none"/>
        </w:rPr>
        <w:t xml:space="preserve"> </w:t>
      </w:r>
      <w:r w:rsidRPr="00241955">
        <w:rPr>
          <w:rFonts w:ascii="Bookman Old Style" w:hAnsi="Bookman Old Style" w:cs="Arial"/>
          <w:i/>
          <w:sz w:val="22"/>
          <w:szCs w:val="22"/>
          <w:lang w:val="x-none" w:eastAsia="x-none"/>
        </w:rPr>
        <w:t>dans le tableau ci-après:</w:t>
      </w:r>
    </w:p>
    <w:p w14:paraId="652D3022" w14:textId="77777777" w:rsidR="00D86C8F" w:rsidRPr="00241955" w:rsidRDefault="00D86C8F" w:rsidP="00D86C8F">
      <w:pPr>
        <w:tabs>
          <w:tab w:val="left" w:pos="851"/>
        </w:tabs>
        <w:suppressAutoHyphens/>
        <w:overflowPunct w:val="0"/>
        <w:autoSpaceDE w:val="0"/>
        <w:autoSpaceDN w:val="0"/>
        <w:adjustRightInd w:val="0"/>
        <w:spacing w:after="60"/>
        <w:jc w:val="both"/>
        <w:textAlignment w:val="baseline"/>
        <w:rPr>
          <w:rFonts w:ascii="Bookman Old Style" w:hAnsi="Bookman Old Style" w:cs="Arial"/>
          <w:i/>
          <w:sz w:val="22"/>
          <w:szCs w:val="22"/>
          <w:lang w:val="x-none" w:eastAsia="x-none"/>
        </w:rPr>
      </w:pPr>
    </w:p>
    <w:tbl>
      <w:tblPr>
        <w:tblW w:w="9439" w:type="dxa"/>
        <w:jc w:val="center"/>
        <w:tblLook w:val="01E0" w:firstRow="1" w:lastRow="1" w:firstColumn="1" w:lastColumn="1" w:noHBand="0" w:noVBand="0"/>
      </w:tblPr>
      <w:tblGrid>
        <w:gridCol w:w="562"/>
        <w:gridCol w:w="8877"/>
      </w:tblGrid>
      <w:tr w:rsidR="00241955" w:rsidRPr="00241955" w14:paraId="65010FF6" w14:textId="77777777" w:rsidTr="00933458">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119C72E7" w14:textId="77777777" w:rsidR="00D86C8F" w:rsidRPr="00241955" w:rsidRDefault="00D86C8F" w:rsidP="00933458">
            <w:pPr>
              <w:widowControl w:val="0"/>
              <w:tabs>
                <w:tab w:val="left" w:pos="851"/>
              </w:tabs>
              <w:adjustRightInd w:val="0"/>
              <w:spacing w:line="276" w:lineRule="auto"/>
              <w:ind w:right="-108"/>
              <w:jc w:val="center"/>
              <w:rPr>
                <w:rFonts w:ascii="Bookman Old Style" w:hAnsi="Bookman Old Style" w:cs="Arial"/>
                <w:b/>
                <w:bCs/>
                <w:i/>
                <w:sz w:val="22"/>
                <w:szCs w:val="22"/>
              </w:rPr>
            </w:pPr>
            <w:r w:rsidRPr="00241955">
              <w:rPr>
                <w:rFonts w:ascii="Bookman Old Style" w:hAnsi="Bookman Old Style" w:cs="Arial"/>
                <w:b/>
                <w:bCs/>
                <w:i/>
                <w:sz w:val="22"/>
                <w:szCs w:val="22"/>
              </w:rPr>
              <w:t>N°</w:t>
            </w:r>
          </w:p>
        </w:tc>
        <w:tc>
          <w:tcPr>
            <w:tcW w:w="8877" w:type="dxa"/>
            <w:tcBorders>
              <w:top w:val="single" w:sz="4" w:space="0" w:color="auto"/>
              <w:left w:val="single" w:sz="4" w:space="0" w:color="auto"/>
              <w:bottom w:val="single" w:sz="4" w:space="0" w:color="auto"/>
              <w:right w:val="single" w:sz="4" w:space="0" w:color="auto"/>
            </w:tcBorders>
          </w:tcPr>
          <w:p w14:paraId="39F0C6A2" w14:textId="77777777" w:rsidR="00D86C8F" w:rsidRPr="00241955" w:rsidRDefault="00D86C8F" w:rsidP="00933458">
            <w:pPr>
              <w:widowControl w:val="0"/>
              <w:adjustRightInd w:val="0"/>
              <w:spacing w:line="276" w:lineRule="auto"/>
              <w:ind w:right="-108"/>
              <w:jc w:val="center"/>
              <w:rPr>
                <w:rFonts w:ascii="Bookman Old Style" w:hAnsi="Bookman Old Style" w:cs="Arial"/>
                <w:b/>
                <w:bCs/>
                <w:i/>
                <w:sz w:val="22"/>
                <w:szCs w:val="22"/>
              </w:rPr>
            </w:pPr>
            <w:r w:rsidRPr="00241955">
              <w:rPr>
                <w:rFonts w:ascii="Bookman Old Style" w:hAnsi="Bookman Old Style" w:cs="Arial"/>
                <w:b/>
                <w:bCs/>
                <w:i/>
                <w:sz w:val="22"/>
                <w:szCs w:val="22"/>
              </w:rPr>
              <w:t>Montant de la Caution de soumission</w:t>
            </w:r>
          </w:p>
        </w:tc>
      </w:tr>
      <w:tr w:rsidR="00241955" w:rsidRPr="00241955" w14:paraId="42A120A7" w14:textId="77777777" w:rsidTr="00933458">
        <w:trPr>
          <w:trHeight w:val="300"/>
          <w:jc w:val="center"/>
        </w:trPr>
        <w:tc>
          <w:tcPr>
            <w:tcW w:w="562" w:type="dxa"/>
            <w:tcBorders>
              <w:top w:val="single" w:sz="4" w:space="0" w:color="auto"/>
              <w:left w:val="single" w:sz="4" w:space="0" w:color="auto"/>
              <w:bottom w:val="single" w:sz="4" w:space="0" w:color="auto"/>
              <w:right w:val="single" w:sz="4" w:space="0" w:color="auto"/>
            </w:tcBorders>
            <w:vAlign w:val="center"/>
          </w:tcPr>
          <w:p w14:paraId="74CE4BC5" w14:textId="77777777" w:rsidR="00D86C8F" w:rsidRPr="00241955" w:rsidRDefault="00D86C8F" w:rsidP="00933458">
            <w:pPr>
              <w:widowControl w:val="0"/>
              <w:adjustRightInd w:val="0"/>
              <w:spacing w:line="276" w:lineRule="auto"/>
              <w:ind w:right="-108"/>
              <w:jc w:val="center"/>
              <w:rPr>
                <w:rFonts w:ascii="Bookman Old Style" w:hAnsi="Bookman Old Style" w:cs="Arial"/>
                <w:b/>
                <w:bCs/>
                <w:sz w:val="22"/>
                <w:szCs w:val="22"/>
              </w:rPr>
            </w:pPr>
            <w:r w:rsidRPr="00241955">
              <w:rPr>
                <w:rFonts w:ascii="Bookman Old Style" w:hAnsi="Bookman Old Style" w:cs="Arial"/>
                <w:b/>
                <w:bCs/>
                <w:sz w:val="22"/>
                <w:szCs w:val="22"/>
              </w:rPr>
              <w:t>1</w:t>
            </w:r>
          </w:p>
        </w:tc>
        <w:tc>
          <w:tcPr>
            <w:tcW w:w="8877" w:type="dxa"/>
            <w:tcBorders>
              <w:top w:val="single" w:sz="4" w:space="0" w:color="auto"/>
              <w:left w:val="single" w:sz="4" w:space="0" w:color="auto"/>
              <w:bottom w:val="single" w:sz="4" w:space="0" w:color="auto"/>
              <w:right w:val="single" w:sz="4" w:space="0" w:color="auto"/>
            </w:tcBorders>
            <w:vAlign w:val="center"/>
          </w:tcPr>
          <w:p w14:paraId="293DCAFD" w14:textId="0418AFF3" w:rsidR="00D86C8F" w:rsidRPr="00241955" w:rsidRDefault="00E30D8A" w:rsidP="00933458">
            <w:pPr>
              <w:widowControl w:val="0"/>
              <w:adjustRightInd w:val="0"/>
              <w:spacing w:line="276" w:lineRule="auto"/>
              <w:ind w:right="-108"/>
              <w:jc w:val="both"/>
              <w:rPr>
                <w:rFonts w:ascii="Bookman Old Style" w:hAnsi="Bookman Old Style" w:cs="Arial"/>
                <w:b/>
                <w:bCs/>
                <w:sz w:val="22"/>
                <w:szCs w:val="22"/>
              </w:rPr>
            </w:pPr>
            <w:r>
              <w:rPr>
                <w:rFonts w:ascii="Bookman Old Style" w:hAnsi="Bookman Old Style" w:cs="Arial"/>
                <w:b/>
                <w:bCs/>
                <w:sz w:val="22"/>
                <w:szCs w:val="22"/>
              </w:rPr>
              <w:t>Deux</w:t>
            </w:r>
            <w:r w:rsidR="000671BB" w:rsidRPr="000671BB">
              <w:rPr>
                <w:rFonts w:ascii="Bookman Old Style" w:hAnsi="Bookman Old Style" w:cs="Arial"/>
                <w:b/>
                <w:bCs/>
                <w:sz w:val="22"/>
                <w:szCs w:val="22"/>
              </w:rPr>
              <w:t xml:space="preserve"> millions quatre mille trois cent soixante-sept </w:t>
            </w:r>
            <w:r w:rsidR="00D86C8F" w:rsidRPr="00241955">
              <w:rPr>
                <w:rFonts w:ascii="Bookman Old Style" w:hAnsi="Bookman Old Style" w:cs="Arial"/>
                <w:b/>
                <w:bCs/>
                <w:sz w:val="22"/>
                <w:szCs w:val="22"/>
              </w:rPr>
              <w:t>(</w:t>
            </w:r>
            <w:r w:rsidR="000671BB">
              <w:rPr>
                <w:rFonts w:ascii="Bookman Old Style" w:hAnsi="Bookman Old Style" w:cs="Arial"/>
                <w:b/>
                <w:bCs/>
                <w:sz w:val="22"/>
                <w:szCs w:val="22"/>
              </w:rPr>
              <w:t>2 004 367</w:t>
            </w:r>
            <w:r w:rsidR="00D86C8F" w:rsidRPr="00241955">
              <w:rPr>
                <w:rFonts w:ascii="Bookman Old Style" w:hAnsi="Bookman Old Style" w:cs="Arial"/>
                <w:b/>
                <w:bCs/>
                <w:sz w:val="22"/>
                <w:szCs w:val="22"/>
              </w:rPr>
              <w:t>) de FCFA</w:t>
            </w:r>
          </w:p>
        </w:tc>
      </w:tr>
    </w:tbl>
    <w:p w14:paraId="3A6E9137" w14:textId="1D3A3F40" w:rsidR="00D86C8F" w:rsidRPr="00241955" w:rsidRDefault="00D86C8F" w:rsidP="00AB0DD7">
      <w:pPr>
        <w:autoSpaceDE w:val="0"/>
        <w:autoSpaceDN w:val="0"/>
        <w:adjustRightInd w:val="0"/>
        <w:spacing w:line="360" w:lineRule="auto"/>
        <w:ind w:right="68"/>
        <w:jc w:val="both"/>
        <w:rPr>
          <w:rFonts w:ascii="Bookman Old Style" w:hAnsi="Bookman Old Style" w:cs="Arial"/>
          <w:i/>
          <w:sz w:val="22"/>
          <w:szCs w:val="22"/>
          <w:lang w:val="x-none" w:eastAsia="x-none"/>
        </w:rPr>
      </w:pPr>
      <w:r w:rsidRPr="00241955">
        <w:rPr>
          <w:rFonts w:ascii="Bookman Old Style" w:hAnsi="Bookman Old Style" w:cs="Arial"/>
          <w:i/>
          <w:sz w:val="22"/>
          <w:szCs w:val="22"/>
          <w:lang w:val="x-none" w:eastAsia="x-none"/>
        </w:rPr>
        <w:t>Le cautionnement provisoire sera libéré d’office au plus tard 30 jours après l’expiration de la validité des offres pour les soumissionnaires n’ayant pas été retenus. Dans le cas où le soumissionnaire est adjudicataire du marché, le cautionnement provisoire sera libéré après constitution du cautionnement définitif</w:t>
      </w:r>
      <w:r w:rsidR="00AB0DD7" w:rsidRPr="00241955">
        <w:rPr>
          <w:rFonts w:ascii="Bookman Old Style" w:hAnsi="Bookman Old Style" w:cs="Arial"/>
          <w:i/>
          <w:sz w:val="22"/>
          <w:szCs w:val="22"/>
          <w:lang w:val="x-none" w:eastAsia="x-none"/>
        </w:rPr>
        <w:t xml:space="preserve"> et valable jusqu'à trente (30) jours au-delà de la date initiale de validité des offres.</w:t>
      </w:r>
    </w:p>
    <w:p w14:paraId="5E719CA9" w14:textId="77777777" w:rsidR="00AB0DD7" w:rsidRPr="00241955" w:rsidRDefault="00AB0DD7" w:rsidP="00AB0DD7">
      <w:pPr>
        <w:spacing w:after="92"/>
        <w:ind w:left="47" w:right="28"/>
        <w:jc w:val="both"/>
        <w:rPr>
          <w:rFonts w:ascii="Bookman Old Style" w:hAnsi="Bookman Old Style" w:cs="Arial"/>
          <w:b/>
          <w:bCs/>
          <w:i/>
          <w:sz w:val="22"/>
          <w:szCs w:val="22"/>
          <w:lang w:val="x-none" w:eastAsia="x-none"/>
        </w:rPr>
      </w:pPr>
      <w:r w:rsidRPr="00241955">
        <w:rPr>
          <w:rFonts w:ascii="Bookman Old Style" w:hAnsi="Bookman Old Style" w:cs="Arial"/>
          <w:b/>
          <w:bCs/>
          <w:i/>
          <w:sz w:val="22"/>
          <w:szCs w:val="22"/>
          <w:lang w:val="x-none" w:eastAsia="x-none"/>
        </w:rPr>
        <w:t>NB : les cautionnements émis dans le cadre des marchés sont constitués à 100 % et sont consignés en numéraires à la CDEC.</w:t>
      </w:r>
    </w:p>
    <w:p w14:paraId="2F9E13FD" w14:textId="77777777" w:rsidR="00AB0DD7" w:rsidRPr="00241955" w:rsidRDefault="00AB0DD7" w:rsidP="00AB0DD7">
      <w:pPr>
        <w:autoSpaceDE w:val="0"/>
        <w:autoSpaceDN w:val="0"/>
        <w:adjustRightInd w:val="0"/>
        <w:spacing w:line="360" w:lineRule="auto"/>
        <w:ind w:right="68"/>
        <w:jc w:val="both"/>
        <w:rPr>
          <w:rFonts w:ascii="Bookman Old Style" w:hAnsi="Bookman Old Style" w:cs="Arial"/>
          <w:i/>
          <w:sz w:val="4"/>
          <w:szCs w:val="4"/>
          <w:lang w:val="x-none" w:eastAsia="x-none"/>
        </w:rPr>
      </w:pPr>
    </w:p>
    <w:p w14:paraId="3EC5D00F" w14:textId="77777777" w:rsidR="00D86C8F" w:rsidRPr="00241955" w:rsidRDefault="00D86C8F">
      <w:pPr>
        <w:keepNext/>
        <w:numPr>
          <w:ilvl w:val="0"/>
          <w:numId w:val="148"/>
        </w:numPr>
        <w:spacing w:before="120" w:line="276" w:lineRule="auto"/>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Consultation du Dossier d’Appel d’Offres :</w:t>
      </w:r>
    </w:p>
    <w:p w14:paraId="45CBAA90" w14:textId="77777777" w:rsidR="00D86C8F" w:rsidRPr="00241955" w:rsidRDefault="00D86C8F" w:rsidP="00D86C8F">
      <w:pPr>
        <w:ind w:right="283"/>
        <w:jc w:val="both"/>
        <w:rPr>
          <w:rFonts w:ascii="Bookman Old Style" w:hAnsi="Bookman Old Style" w:cs="Arial"/>
          <w:i/>
          <w:sz w:val="22"/>
          <w:szCs w:val="22"/>
          <w:lang w:val="x-none" w:eastAsia="x-none"/>
        </w:rPr>
      </w:pPr>
    </w:p>
    <w:p w14:paraId="4FFCCC38" w14:textId="77777777" w:rsidR="00AB0DD7" w:rsidRPr="00241955" w:rsidRDefault="00AB0DD7" w:rsidP="00AB0DD7">
      <w:pPr>
        <w:autoSpaceDE w:val="0"/>
        <w:autoSpaceDN w:val="0"/>
        <w:adjustRightInd w:val="0"/>
        <w:spacing w:line="276" w:lineRule="auto"/>
        <w:ind w:right="68" w:firstLine="360"/>
        <w:jc w:val="both"/>
        <w:rPr>
          <w:rFonts w:ascii="Bookman Old Style" w:hAnsi="Bookman Old Style" w:cs="Arial"/>
          <w:i/>
          <w:sz w:val="22"/>
          <w:szCs w:val="22"/>
          <w:lang w:val="x-none" w:eastAsia="x-none"/>
        </w:rPr>
      </w:pPr>
      <w:r w:rsidRPr="00241955">
        <w:rPr>
          <w:rFonts w:ascii="Bookman Old Style" w:hAnsi="Bookman Old Style" w:cs="Arial"/>
          <w:i/>
          <w:sz w:val="22"/>
          <w:szCs w:val="22"/>
          <w:lang w:val="x-none" w:eastAsia="x-none"/>
        </w:rPr>
        <w:t>Dès publication du présent avis, le Dossier d’Appel d’Offres peut être consulté aux heures ouvrables auprès du Conseil Régional de l’Extrême-Nord (Secrétariat Général).</w:t>
      </w:r>
    </w:p>
    <w:p w14:paraId="119B221F" w14:textId="330A84B5" w:rsidR="00D86C8F" w:rsidRPr="00241955" w:rsidRDefault="00AB0DD7" w:rsidP="00AB0DD7">
      <w:pPr>
        <w:autoSpaceDE w:val="0"/>
        <w:autoSpaceDN w:val="0"/>
        <w:adjustRightInd w:val="0"/>
        <w:spacing w:before="14" w:line="276" w:lineRule="auto"/>
        <w:ind w:right="74"/>
        <w:jc w:val="both"/>
        <w:rPr>
          <w:rFonts w:ascii="Bookman Old Style" w:hAnsi="Bookman Old Style" w:cs="Arial"/>
          <w:i/>
          <w:sz w:val="22"/>
          <w:szCs w:val="22"/>
          <w:lang w:val="x-none" w:eastAsia="x-none"/>
        </w:rPr>
      </w:pPr>
      <w:r w:rsidRPr="00241955">
        <w:rPr>
          <w:rFonts w:ascii="Bookman Old Style" w:hAnsi="Bookman Old Style" w:cs="Arial"/>
          <w:i/>
          <w:sz w:val="22"/>
          <w:szCs w:val="22"/>
          <w:lang w:val="x-none" w:eastAsia="x-none"/>
        </w:rPr>
        <w:t xml:space="preserve">Il peut également être consulté en ligne sur la plateforme COLEPS aux adresses </w:t>
      </w:r>
      <w:hyperlink r:id="rId10" w:history="1">
        <w:r w:rsidRPr="00241955">
          <w:rPr>
            <w:rFonts w:ascii="Bookman Old Style" w:hAnsi="Bookman Old Style" w:cs="Arial"/>
            <w:b/>
            <w:bCs/>
            <w:i/>
            <w:sz w:val="22"/>
            <w:szCs w:val="22"/>
            <w:lang w:val="x-none" w:eastAsia="x-none"/>
          </w:rPr>
          <w:t>http://www.marchespublics.cm e</w:t>
        </w:r>
      </w:hyperlink>
      <w:r w:rsidRPr="00241955">
        <w:rPr>
          <w:rFonts w:ascii="Bookman Old Style" w:hAnsi="Bookman Old Style" w:cs="Arial"/>
          <w:b/>
          <w:bCs/>
          <w:i/>
          <w:sz w:val="22"/>
          <w:szCs w:val="22"/>
          <w:lang w:val="x-none" w:eastAsia="x-none"/>
        </w:rPr>
        <w:t xml:space="preserve">t </w:t>
      </w:r>
      <w:hyperlink r:id="rId11" w:history="1">
        <w:r w:rsidRPr="00241955">
          <w:rPr>
            <w:rFonts w:ascii="Bookman Old Style" w:hAnsi="Bookman Old Style" w:cs="Arial"/>
            <w:b/>
            <w:bCs/>
            <w:i/>
            <w:sz w:val="22"/>
            <w:szCs w:val="22"/>
            <w:lang w:val="x-none" w:eastAsia="x-none"/>
          </w:rPr>
          <w:t xml:space="preserve">http://www.publiccontracts.cm </w:t>
        </w:r>
      </w:hyperlink>
      <w:hyperlink r:id="rId12" w:history="1">
        <w:r w:rsidRPr="00241955">
          <w:rPr>
            <w:rFonts w:ascii="Bookman Old Style" w:hAnsi="Bookman Old Style" w:cs="Arial"/>
            <w:b/>
            <w:bCs/>
            <w:i/>
            <w:sz w:val="22"/>
            <w:szCs w:val="22"/>
            <w:lang w:val="x-none" w:eastAsia="x-none"/>
          </w:rPr>
          <w:t>s</w:t>
        </w:r>
      </w:hyperlink>
      <w:r w:rsidRPr="00241955">
        <w:rPr>
          <w:rFonts w:ascii="Bookman Old Style" w:hAnsi="Bookman Old Style" w:cs="Arial"/>
          <w:b/>
          <w:bCs/>
          <w:i/>
          <w:sz w:val="22"/>
          <w:szCs w:val="22"/>
          <w:lang w:val="x-none" w:eastAsia="x-none"/>
        </w:rPr>
        <w:t>ur le site internet de l'ARMP (</w:t>
      </w:r>
      <w:hyperlink r:id="rId13" w:history="1">
        <w:r w:rsidRPr="00241955">
          <w:rPr>
            <w:rFonts w:ascii="Bookman Old Style" w:hAnsi="Bookman Old Style" w:cs="Arial"/>
            <w:b/>
            <w:bCs/>
            <w:i/>
            <w:sz w:val="22"/>
            <w:szCs w:val="22"/>
            <w:lang w:val="x-none" w:eastAsia="x-none"/>
          </w:rPr>
          <w:t>www.armp.cm)</w:t>
        </w:r>
      </w:hyperlink>
      <w:r w:rsidRPr="00241955">
        <w:rPr>
          <w:rFonts w:ascii="Bookman Old Style" w:hAnsi="Bookman Old Style" w:cs="Arial"/>
          <w:b/>
          <w:bCs/>
          <w:i/>
          <w:sz w:val="22"/>
          <w:szCs w:val="22"/>
          <w:lang w:val="x-none" w:eastAsia="x-none"/>
        </w:rPr>
        <w:t xml:space="preserve"> ou dans le site du Conseil Régional de l’Extrême-Nord </w:t>
      </w:r>
      <w:hyperlink r:id="rId14" w:history="1">
        <w:r w:rsidRPr="00241955">
          <w:rPr>
            <w:rFonts w:ascii="Bookman Old Style" w:hAnsi="Bookman Old Style" w:cs="Arial"/>
            <w:b/>
            <w:bCs/>
            <w:i/>
            <w:sz w:val="22"/>
            <w:szCs w:val="22"/>
            <w:lang w:val="x-none" w:eastAsia="x-none"/>
          </w:rPr>
          <w:t>www.cren.cm</w:t>
        </w:r>
      </w:hyperlink>
      <w:r w:rsidRPr="00241955">
        <w:rPr>
          <w:rFonts w:ascii="Bookman Old Style" w:hAnsi="Bookman Old Style" w:cs="Arial"/>
          <w:b/>
          <w:bCs/>
          <w:i/>
          <w:sz w:val="22"/>
          <w:szCs w:val="22"/>
          <w:lang w:val="x-none" w:eastAsia="x-none"/>
        </w:rPr>
        <w:t xml:space="preserve">  dès publication du présent avis.</w:t>
      </w:r>
    </w:p>
    <w:p w14:paraId="0778AD7F" w14:textId="77777777" w:rsidR="00D86C8F" w:rsidRPr="00241955" w:rsidRDefault="00D86C8F">
      <w:pPr>
        <w:keepNext/>
        <w:numPr>
          <w:ilvl w:val="0"/>
          <w:numId w:val="148"/>
        </w:numPr>
        <w:spacing w:before="80" w:line="276" w:lineRule="auto"/>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 xml:space="preserve">Acquisition </w:t>
      </w:r>
      <w:r w:rsidRPr="00241955">
        <w:rPr>
          <w:rFonts w:ascii="Bookman Old Style" w:hAnsi="Bookman Old Style" w:cs="Tahoma"/>
          <w:b/>
          <w:bCs/>
          <w:i/>
          <w:sz w:val="24"/>
          <w:szCs w:val="24"/>
          <w:lang w:eastAsia="x-none"/>
        </w:rPr>
        <w:t>d</w:t>
      </w:r>
      <w:r w:rsidRPr="00241955">
        <w:rPr>
          <w:rFonts w:ascii="Bookman Old Style" w:hAnsi="Bookman Old Style" w:cs="Tahoma"/>
          <w:b/>
          <w:bCs/>
          <w:i/>
          <w:sz w:val="24"/>
          <w:szCs w:val="24"/>
          <w:lang w:val="x-none" w:eastAsia="x-none"/>
        </w:rPr>
        <w:t xml:space="preserve">u </w:t>
      </w:r>
      <w:r w:rsidRPr="00241955">
        <w:rPr>
          <w:rFonts w:ascii="Bookman Old Style" w:hAnsi="Bookman Old Style" w:cs="Tahoma"/>
          <w:b/>
          <w:bCs/>
          <w:i/>
          <w:sz w:val="24"/>
          <w:szCs w:val="24"/>
          <w:lang w:eastAsia="x-none"/>
        </w:rPr>
        <w:t>D</w:t>
      </w:r>
      <w:proofErr w:type="spellStart"/>
      <w:r w:rsidRPr="00241955">
        <w:rPr>
          <w:rFonts w:ascii="Bookman Old Style" w:hAnsi="Bookman Old Style" w:cs="Tahoma"/>
          <w:b/>
          <w:bCs/>
          <w:i/>
          <w:sz w:val="24"/>
          <w:szCs w:val="24"/>
          <w:lang w:val="x-none" w:eastAsia="x-none"/>
        </w:rPr>
        <w:t>ossier</w:t>
      </w:r>
      <w:proofErr w:type="spellEnd"/>
      <w:r w:rsidRPr="00241955">
        <w:rPr>
          <w:rFonts w:ascii="Bookman Old Style" w:hAnsi="Bookman Old Style" w:cs="Tahoma"/>
          <w:b/>
          <w:bCs/>
          <w:i/>
          <w:sz w:val="24"/>
          <w:szCs w:val="24"/>
          <w:lang w:val="x-none" w:eastAsia="x-none"/>
        </w:rPr>
        <w:t xml:space="preserve"> d’</w:t>
      </w:r>
      <w:r w:rsidRPr="00241955">
        <w:rPr>
          <w:rFonts w:ascii="Bookman Old Style" w:hAnsi="Bookman Old Style" w:cs="Tahoma"/>
          <w:b/>
          <w:bCs/>
          <w:i/>
          <w:sz w:val="24"/>
          <w:szCs w:val="24"/>
          <w:lang w:eastAsia="x-none"/>
        </w:rPr>
        <w:t>A</w:t>
      </w:r>
      <w:proofErr w:type="spellStart"/>
      <w:r w:rsidRPr="00241955">
        <w:rPr>
          <w:rFonts w:ascii="Bookman Old Style" w:hAnsi="Bookman Old Style" w:cs="Tahoma"/>
          <w:b/>
          <w:bCs/>
          <w:i/>
          <w:sz w:val="24"/>
          <w:szCs w:val="24"/>
          <w:lang w:val="x-none" w:eastAsia="x-none"/>
        </w:rPr>
        <w:t>ppel</w:t>
      </w:r>
      <w:proofErr w:type="spellEnd"/>
      <w:r w:rsidRPr="00241955">
        <w:rPr>
          <w:rFonts w:ascii="Bookman Old Style" w:hAnsi="Bookman Old Style" w:cs="Tahoma"/>
          <w:b/>
          <w:bCs/>
          <w:i/>
          <w:sz w:val="24"/>
          <w:szCs w:val="24"/>
          <w:lang w:val="x-none" w:eastAsia="x-none"/>
        </w:rPr>
        <w:t xml:space="preserve"> d’</w:t>
      </w:r>
      <w:r w:rsidRPr="00241955">
        <w:rPr>
          <w:rFonts w:ascii="Bookman Old Style" w:hAnsi="Bookman Old Style" w:cs="Tahoma"/>
          <w:b/>
          <w:bCs/>
          <w:i/>
          <w:sz w:val="24"/>
          <w:szCs w:val="24"/>
          <w:lang w:eastAsia="x-none"/>
        </w:rPr>
        <w:t>O</w:t>
      </w:r>
      <w:proofErr w:type="spellStart"/>
      <w:r w:rsidRPr="00241955">
        <w:rPr>
          <w:rFonts w:ascii="Bookman Old Style" w:hAnsi="Bookman Old Style" w:cs="Tahoma"/>
          <w:b/>
          <w:bCs/>
          <w:i/>
          <w:sz w:val="24"/>
          <w:szCs w:val="24"/>
          <w:lang w:val="x-none" w:eastAsia="x-none"/>
        </w:rPr>
        <w:t>ffres</w:t>
      </w:r>
      <w:proofErr w:type="spellEnd"/>
      <w:r w:rsidRPr="00241955">
        <w:rPr>
          <w:rFonts w:ascii="Bookman Old Style" w:hAnsi="Bookman Old Style" w:cs="Tahoma"/>
          <w:b/>
          <w:bCs/>
          <w:i/>
          <w:sz w:val="24"/>
          <w:szCs w:val="24"/>
          <w:lang w:val="x-none" w:eastAsia="x-none"/>
        </w:rPr>
        <w:t> :</w:t>
      </w:r>
    </w:p>
    <w:p w14:paraId="486DD54B" w14:textId="0E418F44" w:rsidR="00AB0DD7" w:rsidRPr="00241955" w:rsidRDefault="00AB0DD7" w:rsidP="00AB0DD7">
      <w:pPr>
        <w:autoSpaceDE w:val="0"/>
        <w:autoSpaceDN w:val="0"/>
        <w:adjustRightInd w:val="0"/>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 xml:space="preserve">Le Dossier d’Appel d’Offres peut être obtenu auprès du Conseil Régional de l’Extrême-Nord (Secrétariat Général) à Maroua au quartier </w:t>
      </w:r>
      <w:proofErr w:type="spellStart"/>
      <w:r w:rsidRPr="00241955">
        <w:rPr>
          <w:rFonts w:ascii="Bookman Old Style" w:hAnsi="Bookman Old Style"/>
          <w:i/>
          <w:sz w:val="22"/>
          <w:szCs w:val="22"/>
          <w:lang w:val="x-none" w:eastAsia="x-none"/>
        </w:rPr>
        <w:t>Djarengol-Pitoaré</w:t>
      </w:r>
      <w:proofErr w:type="spellEnd"/>
      <w:r w:rsidRPr="00241955">
        <w:rPr>
          <w:rFonts w:ascii="Bookman Old Style" w:hAnsi="Bookman Old Style"/>
          <w:i/>
          <w:sz w:val="22"/>
          <w:szCs w:val="22"/>
          <w:lang w:val="x-none" w:eastAsia="x-none"/>
        </w:rPr>
        <w:t xml:space="preserve"> Tél :222 29 01 50/ 222 29 01 51.</w:t>
      </w:r>
    </w:p>
    <w:p w14:paraId="645E0288" w14:textId="77777777" w:rsidR="00AB0DD7" w:rsidRPr="00241955" w:rsidRDefault="00AB0DD7" w:rsidP="00AB0DD7">
      <w:pPr>
        <w:autoSpaceDE w:val="0"/>
        <w:autoSpaceDN w:val="0"/>
        <w:adjustRightInd w:val="0"/>
        <w:jc w:val="both"/>
        <w:rPr>
          <w:rFonts w:ascii="Bookman Old Style" w:hAnsi="Bookman Old Style"/>
          <w:i/>
          <w:sz w:val="22"/>
          <w:szCs w:val="22"/>
          <w:lang w:val="x-none" w:eastAsia="x-none"/>
        </w:rPr>
      </w:pPr>
    </w:p>
    <w:p w14:paraId="389C875F" w14:textId="6AF96582" w:rsidR="00AB0DD7" w:rsidRPr="00241955" w:rsidRDefault="00AB0DD7" w:rsidP="00AB0DD7">
      <w:pPr>
        <w:autoSpaceDE w:val="0"/>
        <w:autoSpaceDN w:val="0"/>
        <w:adjustRightInd w:val="0"/>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Il est également possible d’obtenir la version électronique du dossier par téléchargement gratuit aux adresses sus indiquées. Toutefois, la soumission par voie électronique est conditionnée par le paiement des frais d’achat du DAO.</w:t>
      </w:r>
    </w:p>
    <w:p w14:paraId="68021B48" w14:textId="0593F912" w:rsidR="00AB0DD7" w:rsidRPr="00241955" w:rsidRDefault="00AB0DD7" w:rsidP="00AB0DD7">
      <w:pPr>
        <w:autoSpaceDE w:val="0"/>
        <w:autoSpaceDN w:val="0"/>
        <w:adjustRightInd w:val="0"/>
        <w:jc w:val="both"/>
        <w:rPr>
          <w:rFonts w:ascii="Bookman Old Style" w:hAnsi="Bookman Old Style"/>
          <w:i/>
          <w:sz w:val="22"/>
          <w:szCs w:val="22"/>
          <w:lang w:val="x-none" w:eastAsia="x-none"/>
        </w:rPr>
      </w:pPr>
    </w:p>
    <w:p w14:paraId="6B1C4B8D" w14:textId="5FEFD8B1" w:rsidR="00AB0DD7" w:rsidRPr="00241955" w:rsidRDefault="00AB0DD7" w:rsidP="00F433FD">
      <w:pPr>
        <w:autoSpaceDE w:val="0"/>
        <w:autoSpaceDN w:val="0"/>
        <w:adjustRightInd w:val="0"/>
        <w:jc w:val="both"/>
        <w:rPr>
          <w:rFonts w:ascii="Bookman Old Style" w:hAnsi="Bookman Old Style"/>
          <w:i/>
          <w:sz w:val="22"/>
          <w:szCs w:val="22"/>
          <w:lang w:val="x-none" w:eastAsia="x-none"/>
        </w:rPr>
      </w:pPr>
      <w:r w:rsidRPr="00241955">
        <w:rPr>
          <w:rFonts w:ascii="Bookman Old Style" w:hAnsi="Bookman Old Style"/>
          <w:b/>
          <w:bCs/>
          <w:i/>
          <w:sz w:val="22"/>
          <w:szCs w:val="22"/>
          <w:lang w:val="x-none" w:eastAsia="x-none"/>
        </w:rPr>
        <w:t>NB :</w:t>
      </w:r>
      <w:r w:rsidRPr="00241955">
        <w:rPr>
          <w:rFonts w:ascii="Bookman Old Style" w:hAnsi="Bookman Old Style"/>
          <w:i/>
          <w:sz w:val="22"/>
          <w:szCs w:val="22"/>
          <w:lang w:val="x-none" w:eastAsia="x-none"/>
        </w:rPr>
        <w:t xml:space="preserve"> Dès publication du présent avis, sur présentation d’une quittance de versement d’une somme non remboursable au titre des frais d’achat du dossier</w:t>
      </w:r>
      <w:r w:rsidRPr="00241955">
        <w:rPr>
          <w:rFonts w:ascii="Bookman Old Style" w:hAnsi="Bookman Old Style"/>
          <w:i/>
          <w:sz w:val="22"/>
          <w:szCs w:val="22"/>
          <w:lang w:eastAsia="x-none"/>
        </w:rPr>
        <w:t xml:space="preserve"> de</w:t>
      </w:r>
      <w:r w:rsidRPr="00241955">
        <w:rPr>
          <w:rFonts w:ascii="Bookman Old Style" w:hAnsi="Bookman Old Style"/>
          <w:i/>
          <w:sz w:val="22"/>
          <w:szCs w:val="22"/>
          <w:lang w:val="x-none" w:eastAsia="x-none"/>
        </w:rPr>
        <w:t xml:space="preserve"> </w:t>
      </w:r>
      <w:r w:rsidR="00F46E6C">
        <w:rPr>
          <w:rFonts w:ascii="Bookman Old Style" w:hAnsi="Bookman Old Style"/>
          <w:b/>
          <w:i/>
          <w:sz w:val="22"/>
          <w:szCs w:val="22"/>
          <w:lang w:eastAsia="x-none"/>
        </w:rPr>
        <w:t xml:space="preserve">cent </w:t>
      </w:r>
      <w:r w:rsidR="000671BB" w:rsidRPr="000671BB">
        <w:rPr>
          <w:rFonts w:ascii="Bookman Old Style" w:hAnsi="Bookman Old Style"/>
          <w:b/>
          <w:i/>
          <w:sz w:val="22"/>
          <w:szCs w:val="22"/>
          <w:lang w:eastAsia="x-none"/>
        </w:rPr>
        <w:t>mille</w:t>
      </w:r>
      <w:r w:rsidR="008C1FC9" w:rsidRPr="00241955">
        <w:rPr>
          <w:rFonts w:ascii="Bookman Old Style" w:hAnsi="Bookman Old Style"/>
          <w:b/>
          <w:i/>
          <w:sz w:val="22"/>
          <w:szCs w:val="22"/>
          <w:lang w:eastAsia="x-none"/>
        </w:rPr>
        <w:t xml:space="preserve"> </w:t>
      </w:r>
      <w:r w:rsidRPr="00241955">
        <w:rPr>
          <w:rFonts w:ascii="Bookman Old Style" w:hAnsi="Bookman Old Style"/>
          <w:b/>
          <w:i/>
          <w:sz w:val="22"/>
          <w:szCs w:val="22"/>
          <w:lang w:val="x-none" w:eastAsia="x-none"/>
        </w:rPr>
        <w:t>(</w:t>
      </w:r>
      <w:r w:rsidR="00F46E6C">
        <w:rPr>
          <w:rFonts w:ascii="Bookman Old Style" w:hAnsi="Bookman Old Style"/>
          <w:b/>
          <w:i/>
          <w:sz w:val="22"/>
          <w:szCs w:val="22"/>
          <w:lang w:eastAsia="x-none"/>
        </w:rPr>
        <w:t>10</w:t>
      </w:r>
      <w:r w:rsidRPr="00241955">
        <w:rPr>
          <w:rFonts w:ascii="Bookman Old Style" w:hAnsi="Bookman Old Style"/>
          <w:b/>
          <w:i/>
          <w:sz w:val="22"/>
          <w:szCs w:val="22"/>
          <w:lang w:val="x-none" w:eastAsia="x-none"/>
        </w:rPr>
        <w:t>0 000) Frs CFA</w:t>
      </w:r>
      <w:r w:rsidRPr="00241955">
        <w:rPr>
          <w:rFonts w:ascii="Bookman Old Style" w:hAnsi="Bookman Old Style"/>
          <w:i/>
          <w:sz w:val="22"/>
          <w:szCs w:val="22"/>
          <w:lang w:val="x-none" w:eastAsia="x-none"/>
        </w:rPr>
        <w:t>.</w:t>
      </w:r>
    </w:p>
    <w:p w14:paraId="42869E74" w14:textId="77777777" w:rsidR="008C1FC9" w:rsidRDefault="00D86C8F" w:rsidP="008C1FC9">
      <w:pPr>
        <w:suppressAutoHyphens/>
        <w:overflowPunct w:val="0"/>
        <w:autoSpaceDE w:val="0"/>
        <w:autoSpaceDN w:val="0"/>
        <w:adjustRightInd w:val="0"/>
        <w:spacing w:before="120" w:line="276" w:lineRule="auto"/>
        <w:jc w:val="both"/>
        <w:textAlignment w:val="baseline"/>
        <w:rPr>
          <w:rFonts w:ascii="Bookman Old Style" w:hAnsi="Bookman Old Style"/>
          <w:i/>
          <w:sz w:val="22"/>
          <w:szCs w:val="22"/>
          <w:lang w:val="x-none" w:eastAsia="x-none"/>
        </w:rPr>
      </w:pPr>
      <w:r w:rsidRPr="00241955">
        <w:rPr>
          <w:rFonts w:ascii="Bookman Old Style" w:hAnsi="Bookman Old Style"/>
          <w:i/>
          <w:sz w:val="22"/>
          <w:szCs w:val="22"/>
          <w:lang w:val="x-none" w:eastAsia="x-none"/>
        </w:rPr>
        <w:t xml:space="preserve">Cette quittance devra identifier </w:t>
      </w:r>
      <w:r w:rsidRPr="00241955">
        <w:rPr>
          <w:rFonts w:ascii="Bookman Old Style" w:hAnsi="Bookman Old Style"/>
          <w:i/>
          <w:sz w:val="22"/>
          <w:szCs w:val="22"/>
          <w:lang w:eastAsia="x-none"/>
        </w:rPr>
        <w:t xml:space="preserve">l’acheteur </w:t>
      </w:r>
      <w:r w:rsidRPr="00241955">
        <w:rPr>
          <w:rFonts w:ascii="Bookman Old Style" w:hAnsi="Bookman Old Style"/>
          <w:i/>
          <w:sz w:val="22"/>
          <w:szCs w:val="22"/>
          <w:lang w:val="x-none" w:eastAsia="x-none"/>
        </w:rPr>
        <w:t xml:space="preserve">comme représentant </w:t>
      </w:r>
      <w:r w:rsidRPr="00241955">
        <w:rPr>
          <w:rFonts w:ascii="Bookman Old Style" w:hAnsi="Bookman Old Style"/>
          <w:i/>
          <w:sz w:val="22"/>
          <w:szCs w:val="22"/>
          <w:lang w:val="fr-CM" w:eastAsia="x-none"/>
        </w:rPr>
        <w:t xml:space="preserve">de </w:t>
      </w:r>
      <w:r w:rsidRPr="00241955">
        <w:rPr>
          <w:rFonts w:ascii="Bookman Old Style" w:hAnsi="Bookman Old Style"/>
          <w:i/>
          <w:sz w:val="22"/>
          <w:szCs w:val="22"/>
          <w:lang w:val="x-none" w:eastAsia="x-none"/>
        </w:rPr>
        <w:t>l’Entreprise désireuse de participer à l’Appel d’Offres.</w:t>
      </w:r>
    </w:p>
    <w:p w14:paraId="7FEA975D" w14:textId="77777777" w:rsidR="00EE4B37" w:rsidRPr="00241955" w:rsidRDefault="00EE4B37" w:rsidP="008C1FC9">
      <w:pPr>
        <w:suppressAutoHyphens/>
        <w:overflowPunct w:val="0"/>
        <w:autoSpaceDE w:val="0"/>
        <w:autoSpaceDN w:val="0"/>
        <w:adjustRightInd w:val="0"/>
        <w:spacing w:before="120" w:line="276" w:lineRule="auto"/>
        <w:jc w:val="both"/>
        <w:textAlignment w:val="baseline"/>
        <w:rPr>
          <w:rFonts w:ascii="Bookman Old Style" w:hAnsi="Bookman Old Style"/>
          <w:i/>
          <w:sz w:val="22"/>
          <w:szCs w:val="22"/>
          <w:lang w:val="x-none" w:eastAsia="x-none"/>
        </w:rPr>
      </w:pPr>
    </w:p>
    <w:p w14:paraId="73F9F853" w14:textId="77777777" w:rsidR="008C1FC9" w:rsidRPr="00241955" w:rsidRDefault="008C1FC9" w:rsidP="008C1FC9">
      <w:pPr>
        <w:suppressAutoHyphens/>
        <w:overflowPunct w:val="0"/>
        <w:autoSpaceDE w:val="0"/>
        <w:autoSpaceDN w:val="0"/>
        <w:adjustRightInd w:val="0"/>
        <w:spacing w:before="120" w:line="276" w:lineRule="auto"/>
        <w:jc w:val="both"/>
        <w:textAlignment w:val="baseline"/>
        <w:rPr>
          <w:rFonts w:ascii="Bookman Old Style" w:hAnsi="Bookman Old Style"/>
          <w:i/>
          <w:sz w:val="2"/>
          <w:szCs w:val="2"/>
          <w:lang w:val="x-none" w:eastAsia="x-none"/>
        </w:rPr>
      </w:pPr>
    </w:p>
    <w:p w14:paraId="015E6620" w14:textId="33DE51FA" w:rsidR="008C1FC9" w:rsidRPr="00241955" w:rsidRDefault="008C1FC9">
      <w:pPr>
        <w:pStyle w:val="Paragraphedeliste"/>
        <w:numPr>
          <w:ilvl w:val="0"/>
          <w:numId w:val="148"/>
        </w:numPr>
        <w:suppressAutoHyphens/>
        <w:overflowPunct w:val="0"/>
        <w:autoSpaceDE w:val="0"/>
        <w:autoSpaceDN w:val="0"/>
        <w:adjustRightInd w:val="0"/>
        <w:spacing w:before="120" w:line="276" w:lineRule="auto"/>
        <w:ind w:left="567"/>
        <w:jc w:val="both"/>
        <w:textAlignment w:val="baseline"/>
        <w:rPr>
          <w:rFonts w:ascii="Bookman Old Style" w:hAnsi="Bookman Old Style" w:cs="Tahoma"/>
          <w:b/>
          <w:bCs/>
          <w:i/>
          <w:lang w:val="x-none" w:eastAsia="x-none"/>
        </w:rPr>
      </w:pPr>
      <w:r w:rsidRPr="00241955">
        <w:rPr>
          <w:rFonts w:ascii="Bookman Old Style" w:hAnsi="Bookman Old Style" w:cs="Tahoma"/>
          <w:b/>
          <w:bCs/>
          <w:i/>
          <w:lang w:val="x-none" w:eastAsia="x-none"/>
        </w:rPr>
        <w:lastRenderedPageBreak/>
        <w:t>Remise des Offres</w:t>
      </w:r>
    </w:p>
    <w:p w14:paraId="2E118885" w14:textId="77777777" w:rsidR="008C1FC9" w:rsidRPr="00241955" w:rsidRDefault="008C1FC9" w:rsidP="008C1FC9">
      <w:pPr>
        <w:autoSpaceDE w:val="0"/>
        <w:autoSpaceDN w:val="0"/>
        <w:adjustRightInd w:val="0"/>
        <w:spacing w:before="3" w:line="160" w:lineRule="atLeast"/>
        <w:rPr>
          <w:sz w:val="16"/>
          <w:szCs w:val="16"/>
          <w:lang w:val="fr"/>
        </w:rPr>
      </w:pPr>
    </w:p>
    <w:p w14:paraId="38584AF7" w14:textId="21C86C44" w:rsidR="008C1FC9" w:rsidRPr="00241955" w:rsidRDefault="008C1FC9" w:rsidP="008C1FC9">
      <w:pPr>
        <w:autoSpaceDE w:val="0"/>
        <w:autoSpaceDN w:val="0"/>
        <w:adjustRightInd w:val="0"/>
        <w:spacing w:line="276" w:lineRule="auto"/>
        <w:ind w:firstLine="709"/>
        <w:jc w:val="both"/>
        <w:rPr>
          <w:sz w:val="24"/>
          <w:szCs w:val="24"/>
          <w:lang w:val="fr"/>
        </w:rPr>
      </w:pPr>
      <w:r w:rsidRPr="00241955">
        <w:rPr>
          <w:rFonts w:ascii="Bookman Old Style" w:hAnsi="Bookman Old Style"/>
          <w:i/>
          <w:sz w:val="22"/>
          <w:szCs w:val="22"/>
          <w:lang w:val="x-none" w:eastAsia="x-none"/>
        </w:rPr>
        <w:t xml:space="preserve">Chaque offre, rédigée en Français ou en Anglais devra être transmise par le soumissionnaire sur </w:t>
      </w:r>
      <w:r w:rsidRPr="00241955">
        <w:rPr>
          <w:rFonts w:ascii="Bookman Old Style" w:hAnsi="Bookman Old Style"/>
          <w:b/>
          <w:bCs/>
          <w:i/>
          <w:sz w:val="22"/>
          <w:szCs w:val="22"/>
          <w:lang w:val="x-none" w:eastAsia="x-none"/>
        </w:rPr>
        <w:t>la plateforme COLEPS au plus tard le _______________________ à 12 heures, heure locale</w:t>
      </w:r>
      <w:r w:rsidR="00BB026C" w:rsidRPr="00241955">
        <w:rPr>
          <w:rFonts w:ascii="Bookman Old Style" w:hAnsi="Bookman Old Style"/>
          <w:i/>
          <w:sz w:val="22"/>
          <w:szCs w:val="22"/>
          <w:lang w:val="x-none" w:eastAsia="x-none"/>
        </w:rPr>
        <w:t>.</w:t>
      </w:r>
    </w:p>
    <w:p w14:paraId="32EB9515" w14:textId="6AC2393D" w:rsidR="000671BB" w:rsidRPr="00241955" w:rsidRDefault="008C1FC9" w:rsidP="000671BB">
      <w:pPr>
        <w:autoSpaceDE w:val="0"/>
        <w:autoSpaceDN w:val="0"/>
        <w:adjustRightInd w:val="0"/>
        <w:spacing w:line="276" w:lineRule="auto"/>
        <w:ind w:firstLine="709"/>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 xml:space="preserve">Une copie de sauvegarde de l’offre enregistrée sur clé USB devra être transmise sous pli scellé avec l’indication claire et lisible </w:t>
      </w:r>
      <w:r w:rsidRPr="00E815EA">
        <w:rPr>
          <w:rFonts w:ascii="Bookman Old Style" w:hAnsi="Bookman Old Style"/>
          <w:b/>
          <w:bCs/>
          <w:i/>
          <w:sz w:val="22"/>
          <w:szCs w:val="22"/>
          <w:lang w:val="x-none" w:eastAsia="x-none"/>
        </w:rPr>
        <w:t xml:space="preserve">« copie de sauvegarde » </w:t>
      </w:r>
      <w:r w:rsidRPr="00241955">
        <w:rPr>
          <w:rFonts w:ascii="Bookman Old Style" w:hAnsi="Bookman Old Style"/>
          <w:i/>
          <w:sz w:val="22"/>
          <w:szCs w:val="22"/>
          <w:lang w:val="x-none" w:eastAsia="x-none"/>
        </w:rPr>
        <w:t>et devra porter la mention :</w:t>
      </w:r>
    </w:p>
    <w:p w14:paraId="4ABAFACC" w14:textId="77777777" w:rsidR="000C2721" w:rsidRPr="00241955" w:rsidRDefault="000C2721" w:rsidP="008C1FC9">
      <w:pPr>
        <w:autoSpaceDE w:val="0"/>
        <w:autoSpaceDN w:val="0"/>
        <w:adjustRightInd w:val="0"/>
        <w:spacing w:line="276" w:lineRule="auto"/>
        <w:ind w:firstLine="709"/>
        <w:jc w:val="both"/>
        <w:rPr>
          <w:rFonts w:ascii="Bookman Old Style" w:hAnsi="Bookman Old Style"/>
          <w:i/>
          <w:sz w:val="22"/>
          <w:szCs w:val="22"/>
          <w:lang w:val="x-none" w:eastAsia="x-none"/>
        </w:rPr>
      </w:pPr>
    </w:p>
    <w:p w14:paraId="2E9E8B5C" w14:textId="77777777" w:rsidR="008C1FC9" w:rsidRPr="00241955" w:rsidRDefault="008C1FC9" w:rsidP="008C1FC9">
      <w:pPr>
        <w:autoSpaceDE w:val="0"/>
        <w:autoSpaceDN w:val="0"/>
        <w:adjustRightInd w:val="0"/>
        <w:ind w:left="360" w:right="283"/>
        <w:jc w:val="center"/>
        <w:rPr>
          <w:rFonts w:ascii="Tahoma" w:hAnsi="Tahoma" w:cs="Tahoma"/>
          <w:b/>
          <w:bCs/>
          <w:i/>
          <w:iCs/>
          <w:sz w:val="28"/>
          <w:szCs w:val="28"/>
          <w:lang w:val="fr"/>
        </w:rPr>
      </w:pPr>
      <w:r w:rsidRPr="00241955">
        <w:rPr>
          <w:rFonts w:ascii="Calisto MT" w:hAnsi="Calisto MT" w:cs="Calisto MT"/>
          <w:b/>
          <w:bCs/>
          <w:sz w:val="22"/>
          <w:szCs w:val="22"/>
          <w:lang w:val="fr"/>
        </w:rPr>
        <w:t>«</w:t>
      </w:r>
      <w:r w:rsidRPr="00241955">
        <w:rPr>
          <w:rFonts w:ascii="Tahoma" w:hAnsi="Tahoma" w:cs="Tahoma"/>
          <w:b/>
          <w:bCs/>
          <w:i/>
          <w:iCs/>
          <w:sz w:val="28"/>
          <w:szCs w:val="28"/>
          <w:lang w:val="fr"/>
        </w:rPr>
        <w:t xml:space="preserve"> APPEL D’OFFRES NATIONAL OUVERT</w:t>
      </w:r>
    </w:p>
    <w:p w14:paraId="1749455E" w14:textId="77777777" w:rsidR="000671BB" w:rsidRPr="000671BB" w:rsidRDefault="000671BB" w:rsidP="000671BB">
      <w:pPr>
        <w:autoSpaceDE w:val="0"/>
        <w:autoSpaceDN w:val="0"/>
        <w:adjustRightInd w:val="0"/>
        <w:jc w:val="center"/>
        <w:rPr>
          <w:rFonts w:ascii="Calisto MT" w:hAnsi="Calisto MT" w:cs="Calisto MT"/>
          <w:b/>
          <w:bCs/>
          <w:i/>
          <w:iCs/>
          <w:sz w:val="22"/>
          <w:szCs w:val="22"/>
          <w:lang w:val="fr"/>
        </w:rPr>
      </w:pPr>
      <w:r w:rsidRPr="000671BB">
        <w:rPr>
          <w:rFonts w:ascii="Calisto MT" w:hAnsi="Calisto MT" w:cs="Calisto MT"/>
          <w:b/>
          <w:bCs/>
          <w:i/>
          <w:iCs/>
          <w:sz w:val="22"/>
          <w:szCs w:val="22"/>
          <w:lang w:val="fr"/>
        </w:rPr>
        <w:t>N° _______/AONO/CREN/SG/CIPM-EN/2026 DU _______</w:t>
      </w:r>
    </w:p>
    <w:p w14:paraId="13552616" w14:textId="5FF31E60" w:rsidR="008C1FC9" w:rsidRPr="00241955" w:rsidRDefault="000671BB" w:rsidP="000671BB">
      <w:pPr>
        <w:autoSpaceDE w:val="0"/>
        <w:autoSpaceDN w:val="0"/>
        <w:adjustRightInd w:val="0"/>
        <w:jc w:val="center"/>
        <w:rPr>
          <w:rFonts w:ascii="Calisto MT" w:hAnsi="Calisto MT" w:cs="Calisto MT"/>
          <w:b/>
          <w:bCs/>
          <w:i/>
          <w:iCs/>
          <w:sz w:val="22"/>
          <w:szCs w:val="22"/>
          <w:lang w:val="fr"/>
        </w:rPr>
      </w:pPr>
      <w:r w:rsidRPr="000671BB">
        <w:rPr>
          <w:rFonts w:ascii="Calisto MT" w:hAnsi="Calisto MT" w:cs="Calisto MT"/>
          <w:b/>
          <w:bCs/>
          <w:i/>
          <w:iCs/>
          <w:sz w:val="22"/>
          <w:szCs w:val="22"/>
          <w:lang w:val="fr"/>
        </w:rPr>
        <w:t>POUR L’AMENAGEMENT DE LA ROUTE EN TERRE SITUE</w:t>
      </w:r>
      <w:r w:rsidR="00E815EA">
        <w:rPr>
          <w:rFonts w:ascii="Calisto MT" w:hAnsi="Calisto MT" w:cs="Calisto MT"/>
          <w:b/>
          <w:bCs/>
          <w:i/>
          <w:iCs/>
          <w:sz w:val="22"/>
          <w:szCs w:val="22"/>
          <w:lang w:val="fr"/>
        </w:rPr>
        <w:t>E</w:t>
      </w:r>
      <w:r w:rsidRPr="000671BB">
        <w:rPr>
          <w:rFonts w:ascii="Calisto MT" w:hAnsi="Calisto MT" w:cs="Calisto MT"/>
          <w:b/>
          <w:bCs/>
          <w:i/>
          <w:iCs/>
          <w:sz w:val="22"/>
          <w:szCs w:val="22"/>
          <w:lang w:val="fr"/>
        </w:rPr>
        <w:t xml:space="preserve"> ENTRE L’AXE MAROUA- DARGALA ET MAROUA-BOGO DANS L’ARRONDISSEMENT DE MAROUA III, DEPARTEMENT DU DIAMARE, REGION DE L’EXTREME-NORD, EN PROCEDURE D’URGENCE</w:t>
      </w:r>
      <w:r w:rsidR="008C1FC9" w:rsidRPr="00241955">
        <w:rPr>
          <w:rFonts w:ascii="Calisto MT" w:hAnsi="Calisto MT" w:cs="Calisto MT"/>
          <w:b/>
          <w:bCs/>
          <w:i/>
          <w:iCs/>
          <w:sz w:val="22"/>
          <w:szCs w:val="22"/>
          <w:lang w:val="fr"/>
        </w:rPr>
        <w:t>.</w:t>
      </w:r>
    </w:p>
    <w:p w14:paraId="44A2CF6B" w14:textId="77777777" w:rsidR="008C1FC9" w:rsidRPr="00241955" w:rsidRDefault="008C1FC9" w:rsidP="008C1FC9">
      <w:pPr>
        <w:autoSpaceDE w:val="0"/>
        <w:autoSpaceDN w:val="0"/>
        <w:adjustRightInd w:val="0"/>
        <w:ind w:right="283"/>
        <w:rPr>
          <w:rFonts w:ascii="Consolas" w:hAnsi="Consolas" w:cs="Consolas"/>
          <w:b/>
          <w:bCs/>
          <w:i/>
          <w:iCs/>
          <w:sz w:val="8"/>
          <w:szCs w:val="8"/>
          <w:lang w:val="fr"/>
        </w:rPr>
      </w:pPr>
    </w:p>
    <w:p w14:paraId="0D3ADBFE" w14:textId="77777777" w:rsidR="000671BB" w:rsidRDefault="000671BB" w:rsidP="000671BB">
      <w:pPr>
        <w:spacing w:line="360" w:lineRule="auto"/>
        <w:rPr>
          <w:rFonts w:ascii="Bookman Old Style" w:hAnsi="Bookman Old Style" w:cs="Tahoma"/>
          <w:b/>
          <w:i/>
          <w:sz w:val="22"/>
          <w:szCs w:val="22"/>
          <w:u w:val="single"/>
        </w:rPr>
      </w:pPr>
      <w:r w:rsidRPr="000671BB">
        <w:rPr>
          <w:rFonts w:ascii="Bookman Old Style" w:hAnsi="Bookman Old Style" w:cs="Tahoma"/>
          <w:b/>
          <w:i/>
          <w:sz w:val="22"/>
          <w:szCs w:val="22"/>
          <w:u w:val="single"/>
        </w:rPr>
        <w:t>FINANCEMENT :</w:t>
      </w:r>
      <w:r w:rsidRPr="000671BB">
        <w:rPr>
          <w:rFonts w:ascii="Bookman Old Style" w:hAnsi="Bookman Old Style" w:cs="Tahoma"/>
          <w:b/>
          <w:i/>
        </w:rPr>
        <w:t xml:space="preserve"> BIP –CREN (ressources transférées MINDDEVEL) ; Exercices 2026</w:t>
      </w:r>
    </w:p>
    <w:p w14:paraId="43083940" w14:textId="77777777" w:rsidR="008C1FC9" w:rsidRPr="00241955" w:rsidRDefault="008C1FC9" w:rsidP="008C1FC9">
      <w:pPr>
        <w:autoSpaceDE w:val="0"/>
        <w:autoSpaceDN w:val="0"/>
        <w:adjustRightInd w:val="0"/>
        <w:ind w:left="2694" w:hanging="2694"/>
        <w:jc w:val="center"/>
        <w:rPr>
          <w:rFonts w:ascii="Berlin Sans FB Demi" w:hAnsi="Berlin Sans FB Demi" w:cs="Berlin Sans FB Demi"/>
          <w:b/>
          <w:bCs/>
          <w:sz w:val="24"/>
          <w:szCs w:val="24"/>
          <w:lang w:val="fr"/>
        </w:rPr>
      </w:pPr>
    </w:p>
    <w:tbl>
      <w:tblPr>
        <w:tblW w:w="5000" w:type="pct"/>
        <w:jc w:val="center"/>
        <w:tblLook w:val="0000" w:firstRow="0" w:lastRow="0" w:firstColumn="0" w:lastColumn="0" w:noHBand="0" w:noVBand="0"/>
      </w:tblPr>
      <w:tblGrid>
        <w:gridCol w:w="4531"/>
        <w:gridCol w:w="4531"/>
      </w:tblGrid>
      <w:tr w:rsidR="00241955" w:rsidRPr="00241955" w14:paraId="4C4AABDD" w14:textId="77777777" w:rsidTr="00850CD3">
        <w:trPr>
          <w:trHeight w:val="285"/>
          <w:jc w:val="center"/>
        </w:trPr>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70EB18AA" w14:textId="77777777" w:rsidR="00850CD3" w:rsidRPr="00241955" w:rsidRDefault="00850CD3" w:rsidP="00933458">
            <w:pPr>
              <w:autoSpaceDE w:val="0"/>
              <w:autoSpaceDN w:val="0"/>
              <w:adjustRightInd w:val="0"/>
              <w:spacing w:before="240"/>
              <w:jc w:val="center"/>
              <w:rPr>
                <w:b/>
                <w:bCs/>
                <w:sz w:val="22"/>
                <w:szCs w:val="22"/>
                <w:lang w:val="fr"/>
              </w:rPr>
            </w:pPr>
            <w:r w:rsidRPr="00241955">
              <w:rPr>
                <w:b/>
                <w:bCs/>
                <w:sz w:val="22"/>
                <w:szCs w:val="22"/>
                <w:lang w:val="fr"/>
              </w:rPr>
              <w:t>IMPUTATIONS</w:t>
            </w:r>
          </w:p>
        </w:tc>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061E1CFC" w14:textId="77777777" w:rsidR="00850CD3" w:rsidRPr="00241955" w:rsidRDefault="00850CD3" w:rsidP="00933458">
            <w:pPr>
              <w:autoSpaceDE w:val="0"/>
              <w:autoSpaceDN w:val="0"/>
              <w:adjustRightInd w:val="0"/>
              <w:spacing w:before="240"/>
              <w:jc w:val="center"/>
              <w:rPr>
                <w:sz w:val="22"/>
                <w:szCs w:val="22"/>
                <w:lang w:val="fr"/>
              </w:rPr>
            </w:pPr>
            <w:r w:rsidRPr="00241955">
              <w:rPr>
                <w:b/>
                <w:bCs/>
                <w:sz w:val="22"/>
                <w:szCs w:val="22"/>
                <w:lang w:val="fr"/>
              </w:rPr>
              <w:t>AUTORISATIONS DE DEPENSES</w:t>
            </w:r>
          </w:p>
        </w:tc>
      </w:tr>
      <w:tr w:rsidR="00850CD3" w:rsidRPr="00241955" w14:paraId="01642086" w14:textId="77777777" w:rsidTr="00850CD3">
        <w:trPr>
          <w:trHeight w:val="251"/>
          <w:jc w:val="center"/>
        </w:trPr>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4E1E12A5" w14:textId="77777777" w:rsidR="00850CD3" w:rsidRPr="00241955" w:rsidRDefault="00850CD3" w:rsidP="00933458">
            <w:pPr>
              <w:autoSpaceDE w:val="0"/>
              <w:autoSpaceDN w:val="0"/>
              <w:adjustRightInd w:val="0"/>
              <w:spacing w:before="240"/>
              <w:jc w:val="center"/>
              <w:rPr>
                <w:sz w:val="22"/>
                <w:szCs w:val="22"/>
                <w:lang w:val="fr"/>
              </w:rPr>
            </w:pPr>
            <w:r w:rsidRPr="00241955">
              <w:rPr>
                <w:sz w:val="22"/>
                <w:szCs w:val="22"/>
                <w:lang w:val="fr"/>
              </w:rPr>
              <w:t>………………..</w:t>
            </w:r>
          </w:p>
        </w:tc>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72BE1623" w14:textId="77777777" w:rsidR="00850CD3" w:rsidRPr="00241955" w:rsidRDefault="00850CD3" w:rsidP="00933458">
            <w:pPr>
              <w:autoSpaceDE w:val="0"/>
              <w:autoSpaceDN w:val="0"/>
              <w:adjustRightInd w:val="0"/>
              <w:spacing w:before="240"/>
              <w:jc w:val="center"/>
              <w:rPr>
                <w:sz w:val="22"/>
                <w:szCs w:val="22"/>
                <w:lang w:val="fr"/>
              </w:rPr>
            </w:pPr>
            <w:r w:rsidRPr="00241955">
              <w:rPr>
                <w:sz w:val="22"/>
                <w:szCs w:val="22"/>
                <w:lang w:val="fr"/>
              </w:rPr>
              <w:t>…………………..</w:t>
            </w:r>
          </w:p>
        </w:tc>
      </w:tr>
    </w:tbl>
    <w:p w14:paraId="7940660E" w14:textId="77777777" w:rsidR="008C1FC9" w:rsidRPr="00241955" w:rsidRDefault="008C1FC9" w:rsidP="008C1FC9">
      <w:pPr>
        <w:autoSpaceDE w:val="0"/>
        <w:autoSpaceDN w:val="0"/>
        <w:adjustRightInd w:val="0"/>
        <w:ind w:left="360" w:right="283"/>
        <w:jc w:val="center"/>
        <w:rPr>
          <w:rFonts w:ascii="Calisto MT" w:hAnsi="Calisto MT" w:cs="Calisto MT"/>
          <w:sz w:val="8"/>
          <w:szCs w:val="8"/>
          <w:lang w:val="fr"/>
        </w:rPr>
      </w:pPr>
    </w:p>
    <w:p w14:paraId="36981BD4" w14:textId="77777777" w:rsidR="008C1FC9" w:rsidRPr="00241955" w:rsidRDefault="008C1FC9" w:rsidP="008C1FC9">
      <w:pPr>
        <w:autoSpaceDE w:val="0"/>
        <w:autoSpaceDN w:val="0"/>
        <w:adjustRightInd w:val="0"/>
        <w:spacing w:after="120"/>
        <w:ind w:left="360" w:right="283"/>
        <w:jc w:val="center"/>
        <w:rPr>
          <w:rFonts w:ascii="Calisto MT" w:hAnsi="Calisto MT" w:cs="Calisto MT"/>
          <w:b/>
          <w:bCs/>
          <w:sz w:val="24"/>
          <w:szCs w:val="24"/>
          <w:lang w:val="fr"/>
        </w:rPr>
      </w:pPr>
      <w:r w:rsidRPr="00241955">
        <w:rPr>
          <w:rFonts w:ascii="Calisto MT" w:hAnsi="Calisto MT" w:cs="Calisto MT"/>
          <w:b/>
          <w:bCs/>
          <w:sz w:val="24"/>
          <w:szCs w:val="24"/>
          <w:lang w:val="fr"/>
        </w:rPr>
        <w:t>A N’OUVRIR QU’EN SEANCE DE DEPOUILLEMENT ».</w:t>
      </w:r>
    </w:p>
    <w:p w14:paraId="047052E2" w14:textId="3644AF25" w:rsidR="008C1FC9" w:rsidRPr="00241955" w:rsidRDefault="008C1FC9" w:rsidP="008C1FC9">
      <w:pPr>
        <w:autoSpaceDE w:val="0"/>
        <w:autoSpaceDN w:val="0"/>
        <w:adjustRightInd w:val="0"/>
        <w:ind w:left="709" w:right="283"/>
        <w:jc w:val="center"/>
        <w:rPr>
          <w:rFonts w:ascii="Calisto MT" w:hAnsi="Calisto MT" w:cs="Calisto MT"/>
          <w:b/>
          <w:bCs/>
          <w:i/>
          <w:iCs/>
          <w:sz w:val="24"/>
          <w:szCs w:val="24"/>
          <w:lang w:val="fr"/>
        </w:rPr>
      </w:pPr>
      <w:r w:rsidRPr="00241955">
        <w:rPr>
          <w:rFonts w:ascii="Calisto MT" w:hAnsi="Calisto MT" w:cs="Calisto MT"/>
          <w:b/>
          <w:bCs/>
          <w:i/>
          <w:iCs/>
          <w:sz w:val="24"/>
          <w:szCs w:val="24"/>
          <w:lang w:val="fr"/>
        </w:rPr>
        <w:t>Les clés de sauvegardes parvenues après les date et heure limites de dépôt des offres ne seront pas reçues.</w:t>
      </w:r>
    </w:p>
    <w:p w14:paraId="4FEE4B3F" w14:textId="77777777" w:rsidR="008C1FC9" w:rsidRPr="00241955" w:rsidRDefault="008C1FC9" w:rsidP="008C1FC9">
      <w:pPr>
        <w:autoSpaceDE w:val="0"/>
        <w:autoSpaceDN w:val="0"/>
        <w:adjustRightInd w:val="0"/>
        <w:spacing w:line="276" w:lineRule="auto"/>
        <w:jc w:val="both"/>
        <w:rPr>
          <w:rFonts w:ascii="Calisto MT" w:hAnsi="Calisto MT" w:cs="Calisto MT"/>
          <w:sz w:val="2"/>
          <w:szCs w:val="2"/>
          <w:lang w:val="fr"/>
        </w:rPr>
      </w:pPr>
    </w:p>
    <w:p w14:paraId="34AA6A77" w14:textId="4A215492" w:rsidR="008C1FC9" w:rsidRPr="00241955" w:rsidRDefault="008C1FC9" w:rsidP="008C1FC9">
      <w:pPr>
        <w:autoSpaceDE w:val="0"/>
        <w:autoSpaceDN w:val="0"/>
        <w:adjustRightInd w:val="0"/>
        <w:spacing w:line="276" w:lineRule="auto"/>
        <w:ind w:firstLine="709"/>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Pour la soumission en ligne, les tailles maximales des documents qui vont transiter sur la plateforme et constituant l’offre du soumissionnaire sont les suivantes:</w:t>
      </w:r>
    </w:p>
    <w:p w14:paraId="08C331E6" w14:textId="77777777" w:rsidR="008C1FC9" w:rsidRPr="00241955" w:rsidRDefault="008C1FC9">
      <w:pPr>
        <w:pStyle w:val="Paragraphedeliste"/>
        <w:numPr>
          <w:ilvl w:val="0"/>
          <w:numId w:val="154"/>
        </w:numPr>
        <w:autoSpaceDE w:val="0"/>
        <w:autoSpaceDN w:val="0"/>
        <w:adjustRightInd w:val="0"/>
        <w:spacing w:line="276" w:lineRule="auto"/>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5 Mo pour l’Offre Administrative ;</w:t>
      </w:r>
    </w:p>
    <w:p w14:paraId="435E06CB" w14:textId="77777777" w:rsidR="008C1FC9" w:rsidRPr="00241955" w:rsidRDefault="008C1FC9">
      <w:pPr>
        <w:pStyle w:val="Paragraphedeliste"/>
        <w:numPr>
          <w:ilvl w:val="0"/>
          <w:numId w:val="154"/>
        </w:numPr>
        <w:autoSpaceDE w:val="0"/>
        <w:autoSpaceDN w:val="0"/>
        <w:adjustRightInd w:val="0"/>
        <w:spacing w:line="276" w:lineRule="auto"/>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15 Mo pour l’Offre Technique ;</w:t>
      </w:r>
    </w:p>
    <w:p w14:paraId="0937631B" w14:textId="77777777" w:rsidR="008C1FC9" w:rsidRPr="00241955" w:rsidRDefault="008C1FC9">
      <w:pPr>
        <w:pStyle w:val="Paragraphedeliste"/>
        <w:numPr>
          <w:ilvl w:val="0"/>
          <w:numId w:val="154"/>
        </w:numPr>
        <w:autoSpaceDE w:val="0"/>
        <w:autoSpaceDN w:val="0"/>
        <w:adjustRightInd w:val="0"/>
        <w:spacing w:line="276" w:lineRule="auto"/>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5 Mo pour l’Offre Financière.</w:t>
      </w:r>
    </w:p>
    <w:p w14:paraId="2CE1AF9E" w14:textId="77777777" w:rsidR="008C1FC9" w:rsidRPr="00241955" w:rsidRDefault="008C1FC9" w:rsidP="008C1FC9">
      <w:pPr>
        <w:autoSpaceDE w:val="0"/>
        <w:autoSpaceDN w:val="0"/>
        <w:adjustRightInd w:val="0"/>
        <w:spacing w:line="276" w:lineRule="auto"/>
        <w:ind w:firstLine="709"/>
        <w:jc w:val="both"/>
        <w:rPr>
          <w:rFonts w:ascii="Bookman Old Style" w:hAnsi="Bookman Old Style"/>
          <w:i/>
          <w:sz w:val="6"/>
          <w:szCs w:val="6"/>
          <w:lang w:val="x-none" w:eastAsia="x-none"/>
        </w:rPr>
      </w:pPr>
    </w:p>
    <w:p w14:paraId="691B0BB3" w14:textId="77777777" w:rsidR="008C1FC9" w:rsidRPr="00241955" w:rsidRDefault="008C1FC9" w:rsidP="008C1FC9">
      <w:pPr>
        <w:autoSpaceDE w:val="0"/>
        <w:autoSpaceDN w:val="0"/>
        <w:adjustRightInd w:val="0"/>
        <w:spacing w:line="276" w:lineRule="auto"/>
        <w:ind w:firstLine="709"/>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Les formats acceptés sont les suivants :</w:t>
      </w:r>
    </w:p>
    <w:p w14:paraId="4D9CC0EC" w14:textId="77777777" w:rsidR="008C1FC9" w:rsidRPr="00241955" w:rsidRDefault="008C1FC9">
      <w:pPr>
        <w:pStyle w:val="Paragraphedeliste"/>
        <w:numPr>
          <w:ilvl w:val="0"/>
          <w:numId w:val="155"/>
        </w:numPr>
        <w:autoSpaceDE w:val="0"/>
        <w:autoSpaceDN w:val="0"/>
        <w:adjustRightInd w:val="0"/>
        <w:spacing w:line="276" w:lineRule="auto"/>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Format PDF pour les documents textuels ;</w:t>
      </w:r>
    </w:p>
    <w:p w14:paraId="11A1F0FC" w14:textId="77777777" w:rsidR="008C1FC9" w:rsidRPr="00241955" w:rsidRDefault="008C1FC9">
      <w:pPr>
        <w:pStyle w:val="Paragraphedeliste"/>
        <w:numPr>
          <w:ilvl w:val="0"/>
          <w:numId w:val="155"/>
        </w:numPr>
        <w:autoSpaceDE w:val="0"/>
        <w:autoSpaceDN w:val="0"/>
        <w:adjustRightInd w:val="0"/>
        <w:spacing w:line="276" w:lineRule="auto"/>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JPEG pour les images.</w:t>
      </w:r>
    </w:p>
    <w:p w14:paraId="513309F3" w14:textId="197D475E" w:rsidR="008C1FC9" w:rsidRPr="00241955" w:rsidRDefault="008C1FC9" w:rsidP="00EE297E">
      <w:pPr>
        <w:autoSpaceDE w:val="0"/>
        <w:autoSpaceDN w:val="0"/>
        <w:adjustRightInd w:val="0"/>
        <w:spacing w:line="276" w:lineRule="auto"/>
        <w:ind w:firstLine="709"/>
        <w:jc w:val="both"/>
        <w:rPr>
          <w:rFonts w:ascii="Bookman Old Style" w:hAnsi="Bookman Old Style"/>
          <w:i/>
          <w:sz w:val="22"/>
          <w:szCs w:val="22"/>
          <w:lang w:val="x-none" w:eastAsia="x-none"/>
        </w:rPr>
      </w:pPr>
      <w:r w:rsidRPr="00241955">
        <w:rPr>
          <w:rFonts w:ascii="Bookman Old Style" w:hAnsi="Bookman Old Style"/>
          <w:i/>
          <w:sz w:val="22"/>
          <w:szCs w:val="22"/>
          <w:lang w:val="x-none" w:eastAsia="x-none"/>
        </w:rPr>
        <w:t>Le candidat veillera à utiliser des logiciels de compression afin de réduire éventuellement la taille des fichiers à transmettre.</w:t>
      </w:r>
    </w:p>
    <w:p w14:paraId="1E603727" w14:textId="77777777" w:rsidR="00850CD3" w:rsidRPr="00241955" w:rsidRDefault="00850CD3" w:rsidP="00EE297E">
      <w:pPr>
        <w:autoSpaceDE w:val="0"/>
        <w:autoSpaceDN w:val="0"/>
        <w:adjustRightInd w:val="0"/>
        <w:spacing w:line="276" w:lineRule="auto"/>
        <w:ind w:firstLine="709"/>
        <w:jc w:val="both"/>
        <w:rPr>
          <w:rFonts w:ascii="Bookman Old Style" w:hAnsi="Bookman Old Style"/>
          <w:i/>
          <w:sz w:val="22"/>
          <w:szCs w:val="22"/>
          <w:lang w:val="x-none" w:eastAsia="x-none"/>
        </w:rPr>
      </w:pPr>
    </w:p>
    <w:p w14:paraId="67ED622B" w14:textId="77777777" w:rsidR="00D86C8F" w:rsidRPr="00241955" w:rsidRDefault="00D86C8F">
      <w:pPr>
        <w:numPr>
          <w:ilvl w:val="0"/>
          <w:numId w:val="148"/>
        </w:numPr>
        <w:spacing w:after="60" w:line="276" w:lineRule="auto"/>
        <w:ind w:left="1066" w:hanging="706"/>
        <w:rPr>
          <w:rFonts w:ascii="Bookman Old Style" w:hAnsi="Bookman Old Style" w:cs="Tahoma"/>
          <w:b/>
          <w:i/>
          <w:sz w:val="22"/>
          <w:szCs w:val="22"/>
        </w:rPr>
      </w:pPr>
      <w:r w:rsidRPr="00241955">
        <w:rPr>
          <w:rFonts w:ascii="Bookman Old Style" w:hAnsi="Bookman Old Style" w:cs="Tahoma"/>
          <w:b/>
          <w:i/>
          <w:sz w:val="24"/>
          <w:szCs w:val="24"/>
        </w:rPr>
        <w:t>Présentation des offres</w:t>
      </w:r>
      <w:r w:rsidRPr="00241955">
        <w:rPr>
          <w:rFonts w:ascii="Bookman Old Style" w:hAnsi="Bookman Old Style" w:cs="Tahoma"/>
          <w:b/>
          <w:i/>
          <w:sz w:val="22"/>
          <w:szCs w:val="22"/>
        </w:rPr>
        <w:t> :</w:t>
      </w:r>
    </w:p>
    <w:p w14:paraId="18DBEE87" w14:textId="54175ED9" w:rsidR="00D86C8F" w:rsidRPr="00241955" w:rsidRDefault="00D86C8F" w:rsidP="00850CD3">
      <w:pPr>
        <w:numPr>
          <w:ilvl w:val="12"/>
          <w:numId w:val="0"/>
        </w:numPr>
        <w:suppressAutoHyphens/>
        <w:overflowPunct w:val="0"/>
        <w:autoSpaceDE w:val="0"/>
        <w:autoSpaceDN w:val="0"/>
        <w:adjustRightInd w:val="0"/>
        <w:spacing w:line="276" w:lineRule="auto"/>
        <w:ind w:firstLine="567"/>
        <w:jc w:val="both"/>
        <w:textAlignment w:val="baseline"/>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Les documents constituant l’offre seront répartis en trois volumes ci-après, </w:t>
      </w:r>
      <w:r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val="x-none" w:eastAsia="x-none"/>
        </w:rPr>
        <w:t>placés:</w:t>
      </w:r>
    </w:p>
    <w:p w14:paraId="485A81E4" w14:textId="77777777" w:rsidR="00D86C8F" w:rsidRPr="00241955" w:rsidRDefault="00D86C8F">
      <w:pPr>
        <w:numPr>
          <w:ilvl w:val="0"/>
          <w:numId w:val="153"/>
        </w:numPr>
        <w:spacing w:line="276" w:lineRule="auto"/>
        <w:ind w:left="567" w:hanging="283"/>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L’enveloppe A contenant le Dossier Administratif (Volume 1) ;</w:t>
      </w:r>
    </w:p>
    <w:p w14:paraId="5335E14B" w14:textId="77777777" w:rsidR="00D86C8F" w:rsidRPr="00241955" w:rsidRDefault="00D86C8F">
      <w:pPr>
        <w:numPr>
          <w:ilvl w:val="0"/>
          <w:numId w:val="153"/>
        </w:numPr>
        <w:spacing w:line="276" w:lineRule="auto"/>
        <w:ind w:left="567" w:hanging="283"/>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L’enveloppe B contenant l’Offre Technique (Volume 2) ;</w:t>
      </w:r>
    </w:p>
    <w:p w14:paraId="5510CF70" w14:textId="77777777" w:rsidR="00D86C8F" w:rsidRPr="00241955" w:rsidRDefault="00D86C8F">
      <w:pPr>
        <w:numPr>
          <w:ilvl w:val="0"/>
          <w:numId w:val="153"/>
        </w:numPr>
        <w:spacing w:line="276" w:lineRule="auto"/>
        <w:ind w:left="567" w:hanging="283"/>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L’enveloppe C contenant l’Offre </w:t>
      </w:r>
      <w:r w:rsidRPr="00241955">
        <w:rPr>
          <w:rFonts w:ascii="Bookman Old Style" w:hAnsi="Bookman Old Style" w:cs="Tahoma"/>
          <w:i/>
          <w:sz w:val="22"/>
          <w:szCs w:val="22"/>
          <w:lang w:eastAsia="x-none"/>
        </w:rPr>
        <w:t>Financière</w:t>
      </w:r>
      <w:r w:rsidRPr="00241955">
        <w:rPr>
          <w:rFonts w:ascii="Bookman Old Style" w:hAnsi="Bookman Old Style" w:cs="Tahoma"/>
          <w:i/>
          <w:sz w:val="22"/>
          <w:szCs w:val="22"/>
          <w:lang w:val="x-none" w:eastAsia="x-none"/>
        </w:rPr>
        <w:t xml:space="preserve"> (Volume 3).</w:t>
      </w:r>
    </w:p>
    <w:p w14:paraId="01FBAAEE" w14:textId="77777777" w:rsidR="00D86C8F" w:rsidRPr="00241955" w:rsidRDefault="00D86C8F" w:rsidP="00D86C8F">
      <w:pPr>
        <w:numPr>
          <w:ilvl w:val="12"/>
          <w:numId w:val="0"/>
        </w:num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Les différentes pièces de chaque offre seront numérotées dans l’ordre du DAO</w:t>
      </w:r>
      <w:r w:rsidRPr="00241955">
        <w:rPr>
          <w:rFonts w:ascii="Bookman Old Style" w:hAnsi="Bookman Old Style" w:cs="Tahoma"/>
          <w:i/>
          <w:sz w:val="22"/>
          <w:szCs w:val="22"/>
          <w:lang w:eastAsia="x-none"/>
        </w:rPr>
        <w:t xml:space="preserve">                        </w:t>
      </w:r>
      <w:r w:rsidRPr="00241955">
        <w:rPr>
          <w:rFonts w:ascii="Bookman Old Style" w:hAnsi="Bookman Old Style" w:cs="Tahoma"/>
          <w:i/>
          <w:sz w:val="22"/>
          <w:szCs w:val="22"/>
          <w:lang w:val="x-none" w:eastAsia="x-none"/>
        </w:rPr>
        <w:t xml:space="preserve"> et séparées par des intercalaires de couleur identique autre que la blanche.</w:t>
      </w:r>
    </w:p>
    <w:p w14:paraId="34793828" w14:textId="77777777" w:rsidR="00850CD3" w:rsidRPr="00241955" w:rsidRDefault="00850CD3" w:rsidP="00D86C8F">
      <w:pPr>
        <w:numPr>
          <w:ilvl w:val="12"/>
          <w:numId w:val="0"/>
        </w:num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p>
    <w:p w14:paraId="7D49D520" w14:textId="77777777" w:rsidR="00D86C8F" w:rsidRPr="00241955" w:rsidRDefault="00D86C8F">
      <w:pPr>
        <w:numPr>
          <w:ilvl w:val="0"/>
          <w:numId w:val="148"/>
        </w:numPr>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Recevabilité des offres</w:t>
      </w:r>
    </w:p>
    <w:p w14:paraId="45A53C86" w14:textId="77777777" w:rsidR="00850CD3" w:rsidRPr="00241955" w:rsidRDefault="00850CD3" w:rsidP="00850CD3">
      <w:pPr>
        <w:autoSpaceDE w:val="0"/>
        <w:autoSpaceDN w:val="0"/>
        <w:adjustRightInd w:val="0"/>
        <w:spacing w:line="276" w:lineRule="auto"/>
        <w:ind w:firstLine="709"/>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Les pièces administratives, l'offre technique et l'offre financière doivent être placées dans des enveloppes électroniques différentes séparées et envoyées sous pli scellé dans la plateforme COLEPS.</w:t>
      </w:r>
    </w:p>
    <w:p w14:paraId="6F0FBEA3" w14:textId="77777777" w:rsidR="00850CD3" w:rsidRPr="00241955" w:rsidRDefault="00850CD3" w:rsidP="00850CD3">
      <w:pPr>
        <w:autoSpaceDE w:val="0"/>
        <w:autoSpaceDN w:val="0"/>
        <w:adjustRightInd w:val="0"/>
        <w:spacing w:line="276" w:lineRule="auto"/>
        <w:ind w:firstLine="709"/>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Seront irrecevables par le Maitre d’Ouvrage :</w:t>
      </w:r>
    </w:p>
    <w:p w14:paraId="4A116AE0" w14:textId="77777777" w:rsidR="00850CD3" w:rsidRPr="00241955" w:rsidRDefault="00850CD3">
      <w:pPr>
        <w:numPr>
          <w:ilvl w:val="0"/>
          <w:numId w:val="156"/>
        </w:numPr>
        <w:autoSpaceDE w:val="0"/>
        <w:autoSpaceDN w:val="0"/>
        <w:adjustRightInd w:val="0"/>
        <w:spacing w:after="200" w:line="276" w:lineRule="auto"/>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Les plis portant les indications sur l'identité du soumissionnaire ;</w:t>
      </w:r>
    </w:p>
    <w:p w14:paraId="193DF05D" w14:textId="77777777" w:rsidR="00850CD3" w:rsidRPr="00241955" w:rsidRDefault="00850CD3">
      <w:pPr>
        <w:numPr>
          <w:ilvl w:val="0"/>
          <w:numId w:val="156"/>
        </w:numPr>
        <w:autoSpaceDE w:val="0"/>
        <w:autoSpaceDN w:val="0"/>
        <w:adjustRightInd w:val="0"/>
        <w:spacing w:after="200" w:line="276" w:lineRule="auto"/>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Les plis parvenus postérieurement aux dates et heures limites de dépôt ;</w:t>
      </w:r>
    </w:p>
    <w:p w14:paraId="783AE338" w14:textId="77777777" w:rsidR="00850CD3" w:rsidRPr="00241955" w:rsidRDefault="00850CD3">
      <w:pPr>
        <w:numPr>
          <w:ilvl w:val="0"/>
          <w:numId w:val="156"/>
        </w:numPr>
        <w:autoSpaceDE w:val="0"/>
        <w:autoSpaceDN w:val="0"/>
        <w:adjustRightInd w:val="0"/>
        <w:spacing w:after="200" w:line="276" w:lineRule="auto"/>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lastRenderedPageBreak/>
        <w:t>Les plis non-conformes au mode de soumission ;</w:t>
      </w:r>
    </w:p>
    <w:p w14:paraId="062BC778" w14:textId="77777777" w:rsidR="00850CD3" w:rsidRPr="00241955" w:rsidRDefault="00850CD3">
      <w:pPr>
        <w:numPr>
          <w:ilvl w:val="0"/>
          <w:numId w:val="156"/>
        </w:numPr>
        <w:autoSpaceDE w:val="0"/>
        <w:autoSpaceDN w:val="0"/>
        <w:adjustRightInd w:val="0"/>
        <w:spacing w:after="200" w:line="276" w:lineRule="auto"/>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Les plis sans indication de l’identité de l’Appel d’Offres. </w:t>
      </w:r>
    </w:p>
    <w:p w14:paraId="588FFE44" w14:textId="77777777" w:rsidR="00850CD3" w:rsidRPr="00241955" w:rsidRDefault="00850CD3" w:rsidP="00850CD3">
      <w:pPr>
        <w:autoSpaceDE w:val="0"/>
        <w:autoSpaceDN w:val="0"/>
        <w:adjustRightInd w:val="0"/>
        <w:spacing w:line="276" w:lineRule="auto"/>
        <w:ind w:left="720"/>
        <w:contextualSpacing/>
        <w:jc w:val="both"/>
        <w:rPr>
          <w:rFonts w:ascii="Calisto MT" w:eastAsia="Calibri" w:hAnsi="Calisto MT" w:cs="Calisto MT"/>
          <w:sz w:val="24"/>
          <w:szCs w:val="24"/>
          <w:lang w:val="fr"/>
        </w:rPr>
      </w:pPr>
    </w:p>
    <w:p w14:paraId="271A4EF8" w14:textId="77777777" w:rsidR="00850CD3" w:rsidRPr="00241955" w:rsidRDefault="00850CD3" w:rsidP="00850CD3">
      <w:pPr>
        <w:autoSpaceDE w:val="0"/>
        <w:autoSpaceDN w:val="0"/>
        <w:adjustRightInd w:val="0"/>
        <w:spacing w:line="360" w:lineRule="auto"/>
        <w:ind w:right="152" w:firstLine="709"/>
        <w:jc w:val="both"/>
        <w:rPr>
          <w:rFonts w:ascii="Bookman Old Style" w:hAnsi="Bookman Old Style" w:cs="Tahoma"/>
          <w:b/>
          <w:bCs/>
          <w:i/>
          <w:sz w:val="22"/>
          <w:szCs w:val="22"/>
          <w:lang w:val="x-none" w:eastAsia="x-none"/>
        </w:rPr>
      </w:pPr>
      <w:r w:rsidRPr="00241955">
        <w:rPr>
          <w:rFonts w:ascii="Bookman Old Style" w:hAnsi="Bookman Old Style" w:cs="Tahoma"/>
          <w:b/>
          <w:bCs/>
          <w:i/>
          <w:sz w:val="22"/>
          <w:szCs w:val="22"/>
          <w:lang w:val="x-none" w:eastAsia="x-none"/>
        </w:rPr>
        <w:t>Toute offre incomplète conformément aux prescriptions du Dossier d'Appel d'Offres et conformément à la lettre-circulaire N°000019/LC/MINMAP du 05 juin 2024 relative aux modalités de constitution, consignation, de conservation, de restitution et de déconsignation des cautionnements sur les marchés publics sera déclarée irrecevable. Il s’agit notamment de:</w:t>
      </w:r>
    </w:p>
    <w:p w14:paraId="375458E2" w14:textId="543D69BC" w:rsidR="00850CD3" w:rsidRPr="00241955" w:rsidRDefault="00850CD3">
      <w:pPr>
        <w:numPr>
          <w:ilvl w:val="0"/>
          <w:numId w:val="157"/>
        </w:numPr>
        <w:autoSpaceDE w:val="0"/>
        <w:autoSpaceDN w:val="0"/>
        <w:adjustRightInd w:val="0"/>
        <w:spacing w:after="200" w:line="360" w:lineRule="auto"/>
        <w:ind w:right="152"/>
        <w:contextualSpacing/>
        <w:jc w:val="both"/>
        <w:rPr>
          <w:rFonts w:ascii="Bookman Old Style" w:hAnsi="Bookman Old Style" w:cs="Tahoma"/>
          <w:i/>
          <w:sz w:val="22"/>
          <w:szCs w:val="22"/>
          <w:lang w:val="x-none" w:eastAsia="x-none"/>
        </w:rPr>
      </w:pPr>
      <w:r w:rsidRPr="00241955">
        <w:rPr>
          <w:rFonts w:ascii="Calisto MT" w:eastAsia="Calibri" w:hAnsi="Calisto MT" w:cs="Calisto MT"/>
          <w:b/>
          <w:bCs/>
          <w:sz w:val="24"/>
          <w:szCs w:val="24"/>
          <w:lang w:val="fr"/>
        </w:rPr>
        <w:t xml:space="preserve"> </w:t>
      </w:r>
      <w:r w:rsidRPr="00241955">
        <w:rPr>
          <w:rFonts w:ascii="Bookman Old Style" w:hAnsi="Bookman Old Style" w:cs="Tahoma"/>
          <w:i/>
          <w:sz w:val="22"/>
          <w:szCs w:val="22"/>
          <w:lang w:val="x-none" w:eastAsia="x-none"/>
        </w:rPr>
        <w:t xml:space="preserve">L’absence </w:t>
      </w:r>
      <w:r w:rsidR="00F46E6C">
        <w:rPr>
          <w:rFonts w:ascii="Bookman Old Style" w:hAnsi="Bookman Old Style" w:cs="Tahoma"/>
          <w:i/>
          <w:sz w:val="22"/>
          <w:szCs w:val="22"/>
          <w:lang w:val="x-none" w:eastAsia="x-none"/>
        </w:rPr>
        <w:t xml:space="preserve">ou de la non-conformité </w:t>
      </w:r>
      <w:r w:rsidRPr="00241955">
        <w:rPr>
          <w:rFonts w:ascii="Bookman Old Style" w:hAnsi="Bookman Old Style" w:cs="Tahoma"/>
          <w:i/>
          <w:sz w:val="22"/>
          <w:szCs w:val="22"/>
          <w:lang w:val="x-none" w:eastAsia="x-none"/>
        </w:rPr>
        <w:t>de la caution de soumission délivrée par un organisme ou une institution financière agréée par le Ministre en charge des finances pour émettre les cautions dans le domaine des marchés publics ;</w:t>
      </w:r>
    </w:p>
    <w:p w14:paraId="39E2B94F" w14:textId="77777777" w:rsidR="00850CD3" w:rsidRPr="00241955" w:rsidRDefault="00850CD3">
      <w:pPr>
        <w:numPr>
          <w:ilvl w:val="0"/>
          <w:numId w:val="157"/>
        </w:numPr>
        <w:autoSpaceDE w:val="0"/>
        <w:autoSpaceDN w:val="0"/>
        <w:adjustRightInd w:val="0"/>
        <w:spacing w:after="200" w:line="360" w:lineRule="auto"/>
        <w:ind w:right="152"/>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 Le non-respect des modèles des pièces du Dossier d'Appel d'Offres, entraînera le rejet pur et simple de l'offre sans aucun recours ;</w:t>
      </w:r>
    </w:p>
    <w:p w14:paraId="49EBD20E" w14:textId="77777777" w:rsidR="00850CD3" w:rsidRPr="00241955" w:rsidRDefault="00850CD3">
      <w:pPr>
        <w:numPr>
          <w:ilvl w:val="0"/>
          <w:numId w:val="157"/>
        </w:numPr>
        <w:autoSpaceDE w:val="0"/>
        <w:autoSpaceDN w:val="0"/>
        <w:adjustRightInd w:val="0"/>
        <w:spacing w:after="200" w:line="360" w:lineRule="auto"/>
        <w:ind w:right="152"/>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Une caution de soumission produite mais n'ayant aucun rapport avec le Dossier d’Appel d’Offres concernée est considérée comme absente ;</w:t>
      </w:r>
    </w:p>
    <w:p w14:paraId="65D77327" w14:textId="023D5BF1" w:rsidR="00D86C8F" w:rsidRPr="00241955" w:rsidRDefault="00850CD3">
      <w:pPr>
        <w:numPr>
          <w:ilvl w:val="0"/>
          <w:numId w:val="157"/>
        </w:numPr>
        <w:autoSpaceDE w:val="0"/>
        <w:autoSpaceDN w:val="0"/>
        <w:adjustRightInd w:val="0"/>
        <w:spacing w:after="200" w:line="360" w:lineRule="auto"/>
        <w:ind w:right="152"/>
        <w:contextualSpacing/>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La caution de soumission présentée par un soumissionnaire au cours de la séance d’ouverture des plis est irrecevable.</w:t>
      </w:r>
    </w:p>
    <w:p w14:paraId="428EDBA1" w14:textId="512F7CDD" w:rsidR="00850CD3" w:rsidRPr="00241955" w:rsidRDefault="00850CD3">
      <w:pPr>
        <w:pStyle w:val="Paragraphedeliste"/>
        <w:numPr>
          <w:ilvl w:val="0"/>
          <w:numId w:val="148"/>
        </w:numPr>
        <w:autoSpaceDE w:val="0"/>
        <w:autoSpaceDN w:val="0"/>
        <w:adjustRightInd w:val="0"/>
        <w:spacing w:before="7" w:after="200" w:line="200" w:lineRule="atLeast"/>
        <w:rPr>
          <w:b/>
          <w:bCs/>
          <w:lang w:val="fr"/>
        </w:rPr>
      </w:pPr>
      <w:r w:rsidRPr="00241955">
        <w:rPr>
          <w:b/>
          <w:bCs/>
          <w:lang w:val="fr"/>
        </w:rPr>
        <w:t>OUVERTURE DES PLIS</w:t>
      </w:r>
    </w:p>
    <w:p w14:paraId="7D8C7AF0" w14:textId="00A658F4" w:rsidR="00850CD3" w:rsidRPr="00241955" w:rsidRDefault="00850CD3" w:rsidP="00850CD3">
      <w:pPr>
        <w:autoSpaceDE w:val="0"/>
        <w:autoSpaceDN w:val="0"/>
        <w:adjustRightInd w:val="0"/>
        <w:spacing w:before="1" w:line="360" w:lineRule="auto"/>
        <w:ind w:right="70"/>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L’ouverture des plis se fera en un (01) temps, le _____________________ à </w:t>
      </w:r>
      <w:r w:rsidRPr="00241955">
        <w:rPr>
          <w:rFonts w:ascii="Bookman Old Style" w:hAnsi="Bookman Old Style" w:cs="Tahoma"/>
          <w:b/>
          <w:bCs/>
          <w:i/>
          <w:sz w:val="22"/>
          <w:szCs w:val="22"/>
          <w:lang w:val="x-none" w:eastAsia="x-none"/>
        </w:rPr>
        <w:t>13 heures précises</w:t>
      </w:r>
      <w:r w:rsidRPr="00241955">
        <w:rPr>
          <w:rFonts w:ascii="Bookman Old Style" w:hAnsi="Bookman Old Style" w:cs="Tahoma"/>
          <w:i/>
          <w:sz w:val="22"/>
          <w:szCs w:val="22"/>
          <w:lang w:val="x-none" w:eastAsia="x-none"/>
        </w:rPr>
        <w:t xml:space="preserve"> dans la salle de réunion du Conseil Régional de l’Extrême-Nord à </w:t>
      </w:r>
      <w:r w:rsidRPr="00241955">
        <w:rPr>
          <w:rFonts w:ascii="Bookman Old Style" w:hAnsi="Bookman Old Style" w:cs="Tahoma"/>
          <w:b/>
          <w:bCs/>
          <w:i/>
          <w:sz w:val="22"/>
          <w:szCs w:val="22"/>
          <w:lang w:val="x-none" w:eastAsia="x-none"/>
        </w:rPr>
        <w:t xml:space="preserve">Maroua, Quartier </w:t>
      </w:r>
      <w:proofErr w:type="spellStart"/>
      <w:r w:rsidRPr="00241955">
        <w:rPr>
          <w:rFonts w:ascii="Bookman Old Style" w:hAnsi="Bookman Old Style" w:cs="Tahoma"/>
          <w:b/>
          <w:bCs/>
          <w:i/>
          <w:sz w:val="22"/>
          <w:szCs w:val="22"/>
          <w:lang w:val="x-none" w:eastAsia="x-none"/>
        </w:rPr>
        <w:t>Djarengol-Pitoaré</w:t>
      </w:r>
      <w:proofErr w:type="spellEnd"/>
      <w:r w:rsidRPr="00241955">
        <w:rPr>
          <w:rFonts w:ascii="Bookman Old Style" w:hAnsi="Bookman Old Style" w:cs="Tahoma"/>
          <w:b/>
          <w:bCs/>
          <w:i/>
          <w:sz w:val="22"/>
          <w:szCs w:val="22"/>
          <w:lang w:val="x-none" w:eastAsia="x-none"/>
        </w:rPr>
        <w:t>, Tél : 222 29 01 50/ 222 29 01 51,</w:t>
      </w:r>
      <w:r w:rsidRPr="00241955">
        <w:rPr>
          <w:rFonts w:ascii="Bookman Old Style" w:hAnsi="Bookman Old Style" w:cs="Tahoma"/>
          <w:i/>
          <w:sz w:val="22"/>
          <w:szCs w:val="22"/>
          <w:lang w:val="x-none" w:eastAsia="x-none"/>
        </w:rPr>
        <w:t xml:space="preserve"> en présence des soumissionnaires.</w:t>
      </w:r>
    </w:p>
    <w:p w14:paraId="11554605" w14:textId="77777777" w:rsidR="00850CD3" w:rsidRPr="00241955" w:rsidRDefault="00850CD3" w:rsidP="00850CD3">
      <w:pPr>
        <w:autoSpaceDE w:val="0"/>
        <w:autoSpaceDN w:val="0"/>
        <w:adjustRightInd w:val="0"/>
        <w:spacing w:before="1" w:line="360" w:lineRule="auto"/>
        <w:ind w:right="70" w:firstLine="709"/>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Seuls les soumissionnaires peuvent assister à cette séance d’ouverture ou s’y faire représenter par une seule personne (même en cas de groupement) de leur choix ayant une parfaite connaissance du dossier et dûment mandatée.</w:t>
      </w:r>
    </w:p>
    <w:p w14:paraId="0F6BF8F9" w14:textId="48E2522D" w:rsidR="00850CD3" w:rsidRPr="00241955" w:rsidRDefault="00850CD3" w:rsidP="00850CD3">
      <w:pPr>
        <w:autoSpaceDE w:val="0"/>
        <w:autoSpaceDN w:val="0"/>
        <w:adjustRightInd w:val="0"/>
        <w:spacing w:before="1" w:line="360" w:lineRule="auto"/>
        <w:ind w:right="70" w:firstLine="709"/>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Sous peine de rejet, les pièces du dossier administratif requises doivent être produites en originaux ou en copies certifiées conformes par le service émetteur ou l’autorité administrative compétente, conformément aux dispositions du Règlement Particulier de l’Appel d’Offres. Elles doivent dater de moins de trois (03) mois ou avoir été établies postérieurement à la date de signature de l’Avis de D’Appel d’Offres.</w:t>
      </w:r>
    </w:p>
    <w:p w14:paraId="3C3B230D" w14:textId="77777777" w:rsidR="00850CD3" w:rsidRPr="00241955" w:rsidRDefault="00850CD3" w:rsidP="00850CD3">
      <w:pPr>
        <w:autoSpaceDE w:val="0"/>
        <w:autoSpaceDN w:val="0"/>
        <w:adjustRightInd w:val="0"/>
        <w:spacing w:line="359" w:lineRule="atLeast"/>
        <w:ind w:right="76" w:firstLine="709"/>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En cas d’absence ou de non-conformité d’une pièce du dossier administratif lors de l’ouverture des plis, après un délai de 48 heure accordé par la Commission, l'offre sera rejetée.</w:t>
      </w:r>
    </w:p>
    <w:p w14:paraId="39191657" w14:textId="77777777" w:rsidR="00D86C8F" w:rsidRPr="00241955" w:rsidRDefault="00D86C8F" w:rsidP="00D86C8F">
      <w:pPr>
        <w:suppressAutoHyphens/>
        <w:overflowPunct w:val="0"/>
        <w:autoSpaceDE w:val="0"/>
        <w:autoSpaceDN w:val="0"/>
        <w:adjustRightInd w:val="0"/>
        <w:jc w:val="both"/>
        <w:textAlignment w:val="baseline"/>
        <w:rPr>
          <w:rFonts w:ascii="Bookman Old Style" w:hAnsi="Bookman Old Style" w:cs="Tahoma"/>
          <w:i/>
          <w:sz w:val="22"/>
          <w:szCs w:val="22"/>
          <w:lang w:val="x-none" w:eastAsia="x-none"/>
        </w:rPr>
      </w:pPr>
    </w:p>
    <w:p w14:paraId="127AE0C6" w14:textId="77777777" w:rsidR="00D86C8F" w:rsidRPr="00241955" w:rsidRDefault="00D86C8F" w:rsidP="00D86C8F">
      <w:pPr>
        <w:suppressAutoHyphens/>
        <w:overflowPunct w:val="0"/>
        <w:autoSpaceDE w:val="0"/>
        <w:autoSpaceDN w:val="0"/>
        <w:adjustRightInd w:val="0"/>
        <w:jc w:val="both"/>
        <w:textAlignment w:val="baseline"/>
        <w:rPr>
          <w:rFonts w:ascii="Bookman Old Style" w:hAnsi="Bookman Old Style" w:cs="Tahoma"/>
          <w:b/>
          <w:i/>
          <w:sz w:val="2"/>
          <w:szCs w:val="22"/>
          <w:lang w:val="x-none" w:eastAsia="x-none"/>
        </w:rPr>
      </w:pPr>
    </w:p>
    <w:p w14:paraId="0F0DC541" w14:textId="77777777" w:rsidR="00D86C8F" w:rsidRPr="00241955" w:rsidRDefault="00D86C8F">
      <w:pPr>
        <w:numPr>
          <w:ilvl w:val="0"/>
          <w:numId w:val="148"/>
        </w:numPr>
        <w:tabs>
          <w:tab w:val="num" w:pos="786"/>
        </w:tabs>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Critères d’évaluation des offres</w:t>
      </w:r>
    </w:p>
    <w:p w14:paraId="1E55005E" w14:textId="77777777" w:rsidR="00D86C8F" w:rsidRPr="00241955" w:rsidRDefault="00D86C8F" w:rsidP="00D86C8F">
      <w:pPr>
        <w:ind w:left="714"/>
        <w:jc w:val="both"/>
        <w:rPr>
          <w:rFonts w:ascii="Bookman Old Style" w:hAnsi="Bookman Old Style" w:cs="Tahoma"/>
          <w:b/>
          <w:bCs/>
          <w:i/>
          <w:sz w:val="22"/>
          <w:szCs w:val="22"/>
          <w:lang w:val="x-none" w:eastAsia="x-none"/>
        </w:rPr>
      </w:pPr>
    </w:p>
    <w:p w14:paraId="02F3A874" w14:textId="70686BAC" w:rsidR="00D86C8F" w:rsidRPr="00241955" w:rsidRDefault="00D86C8F" w:rsidP="00D86C8F">
      <w:pPr>
        <w:rPr>
          <w:rFonts w:ascii="Bookman Old Style" w:hAnsi="Bookman Old Style" w:cs="Tahoma"/>
          <w:b/>
          <w:i/>
          <w:sz w:val="24"/>
          <w:szCs w:val="24"/>
          <w:u w:val="single"/>
        </w:rPr>
      </w:pPr>
      <w:r w:rsidRPr="00241955">
        <w:rPr>
          <w:rFonts w:ascii="Bookman Old Style" w:hAnsi="Bookman Old Style" w:cs="Tahoma"/>
          <w:b/>
          <w:i/>
          <w:sz w:val="24"/>
          <w:szCs w:val="24"/>
          <w:u w:val="single"/>
        </w:rPr>
        <w:t>Critères éliminatoires</w:t>
      </w:r>
    </w:p>
    <w:p w14:paraId="172360F8" w14:textId="77777777" w:rsidR="000216B3" w:rsidRPr="00241955" w:rsidRDefault="000216B3" w:rsidP="000216B3">
      <w:pPr>
        <w:autoSpaceDE w:val="0"/>
        <w:autoSpaceDN w:val="0"/>
        <w:adjustRightInd w:val="0"/>
        <w:spacing w:line="359" w:lineRule="atLeast"/>
        <w:ind w:right="76"/>
        <w:jc w:val="both"/>
        <w:rPr>
          <w:rFonts w:ascii="Bookman Old Style" w:hAnsi="Bookman Old Style" w:cs="Arial"/>
          <w:bCs/>
          <w:i/>
          <w:sz w:val="22"/>
        </w:rPr>
      </w:pPr>
      <w:r w:rsidRPr="00241955">
        <w:rPr>
          <w:rFonts w:ascii="Bookman Old Style" w:hAnsi="Bookman Old Style" w:cs="Arial"/>
          <w:bCs/>
          <w:i/>
          <w:sz w:val="22"/>
        </w:rPr>
        <w:t>Il s’agit notamment :</w:t>
      </w:r>
    </w:p>
    <w:p w14:paraId="434BC9C8" w14:textId="2D4084F1"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 xml:space="preserve">de l’absence </w:t>
      </w:r>
      <w:r w:rsidR="00F46E6C">
        <w:rPr>
          <w:rFonts w:ascii="Bookman Old Style" w:hAnsi="Bookman Old Style" w:cs="Arial"/>
          <w:bCs/>
          <w:i/>
          <w:noProof w:val="0"/>
          <w:sz w:val="22"/>
          <w:szCs w:val="20"/>
          <w:lang w:val="fr-FR"/>
        </w:rPr>
        <w:t>ou de la non-conformité de la</w:t>
      </w:r>
      <w:r w:rsidRPr="00544656">
        <w:rPr>
          <w:rFonts w:ascii="Bookman Old Style" w:hAnsi="Bookman Old Style" w:cs="Arial"/>
          <w:bCs/>
          <w:i/>
          <w:noProof w:val="0"/>
          <w:sz w:val="22"/>
          <w:szCs w:val="20"/>
          <w:lang w:val="fr-FR"/>
        </w:rPr>
        <w:t xml:space="preserve"> caution de soumission à l’ouverture des plis conformément à la lettre-circulaire N°000019/LC/MINMAP du 05 juin 2024 ;</w:t>
      </w:r>
    </w:p>
    <w:p w14:paraId="4D88E6A1"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lastRenderedPageBreak/>
        <w:t>de la non -production au-delà du délai de 48 h après l’ouverture des plis, d’une pièce du dossier administratif jugée non conforme ou absente lors de l’ouverture des plis, (excepté le cautionnement de soumission) ;</w:t>
      </w:r>
    </w:p>
    <w:p w14:paraId="18049AB0"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des fausses déclarations, manœuvres frauduleuses ou des pièces falsifiées ;</w:t>
      </w:r>
    </w:p>
    <w:p w14:paraId="03AF1082" w14:textId="46B64E13"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sz w:val="22"/>
        </w:rPr>
        <w:t>du non-respect de 70% des critères essentiels ;</w:t>
      </w:r>
    </w:p>
    <w:p w14:paraId="6E18F209"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déclaration sur l’honneur de non abandon des chantiers au cours des trois dernières années ;</w:t>
      </w:r>
    </w:p>
    <w:p w14:paraId="4E0A46EB"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du non-respect du format de fichier des offres ;</w:t>
      </w:r>
    </w:p>
    <w:p w14:paraId="7B4F84C0"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d’un prix unitaire quantifié dans l’Offre financière ;</w:t>
      </w:r>
    </w:p>
    <w:p w14:paraId="2FCEE82F" w14:textId="68EC4905"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
          <w:i/>
          <w:noProof w:val="0"/>
          <w:sz w:val="22"/>
          <w:szCs w:val="20"/>
          <w:lang w:val="fr-FR"/>
        </w:rPr>
      </w:pPr>
      <w:r w:rsidRPr="00544656">
        <w:rPr>
          <w:rFonts w:ascii="Bookman Old Style" w:hAnsi="Bookman Old Style" w:cs="Arial"/>
          <w:b/>
          <w:i/>
          <w:noProof w:val="0"/>
          <w:sz w:val="22"/>
          <w:szCs w:val="20"/>
          <w:lang w:val="fr-FR"/>
        </w:rPr>
        <w:t xml:space="preserve">de l’absence de l’attestation de </w:t>
      </w:r>
      <w:r w:rsidR="00BB026C" w:rsidRPr="00544656">
        <w:rPr>
          <w:rFonts w:ascii="Bookman Old Style" w:hAnsi="Bookman Old Style" w:cs="Arial"/>
          <w:b/>
          <w:i/>
          <w:noProof w:val="0"/>
          <w:sz w:val="22"/>
          <w:szCs w:val="20"/>
          <w:lang w:val="fr-FR"/>
        </w:rPr>
        <w:t>catégorisation ;</w:t>
      </w:r>
    </w:p>
    <w:p w14:paraId="2FAE16A9" w14:textId="0CE13EAA"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d’un élément de l’offre financière (la soumission, les BPU, le DQE</w:t>
      </w:r>
      <w:r w:rsidR="004F1B9C" w:rsidRPr="00544656">
        <w:rPr>
          <w:rFonts w:ascii="Bookman Old Style" w:hAnsi="Bookman Old Style" w:cs="Arial"/>
          <w:bCs/>
          <w:i/>
          <w:noProof w:val="0"/>
          <w:sz w:val="22"/>
          <w:szCs w:val="20"/>
          <w:lang w:val="fr-FR"/>
        </w:rPr>
        <w:t>);</w:t>
      </w:r>
    </w:p>
    <w:p w14:paraId="44A82517" w14:textId="77777777"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charte d’intégrité datée et signée ;</w:t>
      </w:r>
    </w:p>
    <w:p w14:paraId="01A3B914" w14:textId="0B6BB4D6" w:rsidR="000216B3" w:rsidRPr="00544656" w:rsidRDefault="000216B3">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déclaration d’engagement au respect des clauses environnementales et sociales datée et signée</w:t>
      </w:r>
      <w:r w:rsidR="00F85139" w:rsidRPr="00544656">
        <w:rPr>
          <w:rFonts w:ascii="Bookman Old Style" w:hAnsi="Bookman Old Style" w:cs="Arial"/>
          <w:bCs/>
          <w:i/>
          <w:noProof w:val="0"/>
          <w:sz w:val="22"/>
          <w:szCs w:val="20"/>
          <w:lang w:val="fr-FR"/>
        </w:rPr>
        <w:t>.</w:t>
      </w:r>
    </w:p>
    <w:p w14:paraId="0E797B3C" w14:textId="77777777" w:rsidR="00D86C8F" w:rsidRPr="00241955" w:rsidRDefault="00D86C8F" w:rsidP="00D86C8F">
      <w:pPr>
        <w:rPr>
          <w:rFonts w:ascii="Bookman Old Style" w:hAnsi="Bookman Old Style" w:cs="Tahoma"/>
          <w:i/>
          <w:sz w:val="10"/>
          <w:szCs w:val="22"/>
        </w:rPr>
      </w:pPr>
    </w:p>
    <w:p w14:paraId="658AE07A" w14:textId="77777777" w:rsidR="000216B3" w:rsidRPr="00241955" w:rsidRDefault="000216B3" w:rsidP="000216B3">
      <w:pPr>
        <w:spacing w:line="276" w:lineRule="auto"/>
        <w:rPr>
          <w:rFonts w:ascii="Bookman Old Style" w:hAnsi="Bookman Old Style" w:cs="Tahoma"/>
          <w:b/>
          <w:i/>
          <w:sz w:val="24"/>
          <w:szCs w:val="24"/>
          <w:u w:val="single"/>
        </w:rPr>
      </w:pPr>
      <w:r w:rsidRPr="00241955">
        <w:rPr>
          <w:rFonts w:ascii="Bookman Old Style" w:hAnsi="Bookman Old Style" w:cs="Tahoma"/>
          <w:b/>
          <w:i/>
          <w:sz w:val="24"/>
          <w:szCs w:val="24"/>
          <w:u w:val="single"/>
        </w:rPr>
        <w:t>Critères essentiels</w:t>
      </w:r>
    </w:p>
    <w:p w14:paraId="1BD29472" w14:textId="77777777" w:rsidR="000216B3" w:rsidRPr="00241955" w:rsidRDefault="000216B3" w:rsidP="000216B3">
      <w:pPr>
        <w:rPr>
          <w:rFonts w:ascii="Bookman Old Style" w:hAnsi="Bookman Old Style" w:cs="Tahoma"/>
          <w:i/>
          <w:sz w:val="10"/>
          <w:szCs w:val="22"/>
        </w:rPr>
      </w:pPr>
    </w:p>
    <w:tbl>
      <w:tblPr>
        <w:tblpPr w:leftFromText="141" w:rightFromText="141" w:vertAnchor="text" w:tblpY="1"/>
        <w:tblOverlap w:val="never"/>
        <w:tblW w:w="9954" w:type="dxa"/>
        <w:tblLayout w:type="fixed"/>
        <w:tblCellMar>
          <w:left w:w="70" w:type="dxa"/>
          <w:right w:w="70" w:type="dxa"/>
        </w:tblCellMar>
        <w:tblLook w:val="04A0" w:firstRow="1" w:lastRow="0" w:firstColumn="1" w:lastColumn="0" w:noHBand="0" w:noVBand="1"/>
      </w:tblPr>
      <w:tblGrid>
        <w:gridCol w:w="9954"/>
      </w:tblGrid>
      <w:tr w:rsidR="00241955" w:rsidRPr="00241955" w14:paraId="1505F7F8" w14:textId="77777777" w:rsidTr="00AB12E6">
        <w:trPr>
          <w:trHeight w:val="400"/>
        </w:trPr>
        <w:tc>
          <w:tcPr>
            <w:tcW w:w="9954" w:type="dxa"/>
            <w:noWrap/>
            <w:vAlign w:val="bottom"/>
            <w:hideMark/>
          </w:tcPr>
          <w:p w14:paraId="6CC494FC" w14:textId="77777777" w:rsidR="008B2612" w:rsidRPr="006E2509" w:rsidRDefault="008B2612" w:rsidP="008B2612">
            <w:pPr>
              <w:autoSpaceDE w:val="0"/>
              <w:autoSpaceDN w:val="0"/>
              <w:adjustRightInd w:val="0"/>
              <w:spacing w:before="6" w:line="276" w:lineRule="auto"/>
              <w:rPr>
                <w:rFonts w:ascii="Calisto MT" w:hAnsi="Calisto MT" w:cs="Calisto MT"/>
                <w:color w:val="000000" w:themeColor="text1"/>
                <w:sz w:val="24"/>
                <w:szCs w:val="24"/>
              </w:rPr>
            </w:pPr>
            <w:r w:rsidRPr="006E2509">
              <w:rPr>
                <w:rFonts w:ascii="Calisto MT" w:hAnsi="Calisto MT" w:cs="Calisto MT"/>
                <w:color w:val="000000" w:themeColor="text1"/>
                <w:sz w:val="24"/>
                <w:szCs w:val="24"/>
              </w:rPr>
              <w:t>Les critères essentiels à la qualification des soumissionnaires portent à titre indicative sur :</w:t>
            </w:r>
          </w:p>
          <w:p w14:paraId="4C9467D4" w14:textId="77777777" w:rsidR="008B2612" w:rsidRPr="009922B9" w:rsidRDefault="008B2612" w:rsidP="008B2612">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6E2509">
              <w:rPr>
                <w:rFonts w:ascii="Calisto MT" w:hAnsi="Calisto MT" w:cs="Calisto MT"/>
                <w:color w:val="000000" w:themeColor="text1"/>
              </w:rPr>
              <w:t>la présentation de l’offre ;</w:t>
            </w:r>
          </w:p>
          <w:p w14:paraId="0EC73087" w14:textId="77777777" w:rsidR="008B2612" w:rsidRDefault="008B2612" w:rsidP="008B2612">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6E2509">
              <w:rPr>
                <w:rFonts w:ascii="Calisto MT" w:hAnsi="Calisto MT" w:cs="Calisto MT"/>
                <w:color w:val="000000" w:themeColor="text1"/>
              </w:rPr>
              <w:t>la capacité financière (l’accès à une ligne de crédit ou autres ressources financières, attestation de solvabilité financière) ;</w:t>
            </w:r>
          </w:p>
          <w:p w14:paraId="13BE5024" w14:textId="701FCB4D" w:rsidR="008B2612" w:rsidRPr="008B2612" w:rsidRDefault="008B2612" w:rsidP="008B2612">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8B2612">
              <w:rPr>
                <w:rFonts w:ascii="Calisto MT" w:hAnsi="Calisto MT" w:cs="Calisto MT"/>
                <w:color w:val="000000" w:themeColor="text1"/>
              </w:rPr>
              <w:t>la méthodologie</w:t>
            </w:r>
          </w:p>
          <w:p w14:paraId="0428C039" w14:textId="5CCD928C" w:rsidR="00AB12E6" w:rsidRPr="00241955" w:rsidRDefault="00AB12E6" w:rsidP="008B2612">
            <w:pPr>
              <w:ind w:right="113"/>
              <w:rPr>
                <w:rFonts w:ascii="Bookman Old Style" w:hAnsi="Bookman Old Style" w:cs="Arial"/>
                <w:b/>
                <w:bCs/>
                <w:i/>
                <w:sz w:val="22"/>
              </w:rPr>
            </w:pPr>
            <w:r w:rsidRPr="00241955">
              <w:rPr>
                <w:rFonts w:ascii="Bookman Old Style" w:hAnsi="Bookman Old Style" w:cs="Arial"/>
                <w:b/>
                <w:bCs/>
                <w:i/>
                <w:sz w:val="22"/>
              </w:rPr>
              <w:t>NB </w:t>
            </w:r>
            <w:r w:rsidRPr="00241955">
              <w:rPr>
                <w:rFonts w:ascii="Bookman Old Style" w:hAnsi="Bookman Old Style" w:cs="Arial"/>
                <w:bCs/>
                <w:i/>
                <w:sz w:val="22"/>
              </w:rPr>
              <w:t xml:space="preserve">: </w:t>
            </w:r>
            <w:r w:rsidRPr="00241955">
              <w:rPr>
                <w:rFonts w:ascii="Bookman Old Style" w:hAnsi="Bookman Old Style" w:cs="Arial"/>
                <w:b/>
                <w:bCs/>
                <w:i/>
                <w:sz w:val="22"/>
              </w:rPr>
              <w:t xml:space="preserve">La présence d’une photocopie certifiée conforme de l’attestation de Catégorisation délivrée par le MINMAP ou son représentant dûment mandaté dispense le soumissionnaire de la production dans son offre technique les pièces suivantes : </w:t>
            </w:r>
          </w:p>
          <w:p w14:paraId="2A630E72" w14:textId="77777777" w:rsidR="00AB12E6" w:rsidRPr="00241955" w:rsidRDefault="00AB12E6" w:rsidP="00050E60">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chiffre d’affaires ;</w:t>
            </w:r>
          </w:p>
          <w:p w14:paraId="352DE6AF" w14:textId="77777777" w:rsidR="00AB12E6" w:rsidRPr="00241955" w:rsidRDefault="00AB12E6" w:rsidP="00050E60">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références ;</w:t>
            </w:r>
          </w:p>
          <w:p w14:paraId="3CF7950D" w14:textId="77777777" w:rsidR="00AB12E6" w:rsidRPr="00241955" w:rsidRDefault="00AB12E6" w:rsidP="00050E60">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moyens techniques et logistiques ;</w:t>
            </w:r>
          </w:p>
          <w:p w14:paraId="011DE686" w14:textId="77777777" w:rsidR="00AB12E6" w:rsidRPr="00241955" w:rsidRDefault="00AB12E6" w:rsidP="00050E60">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personnel permanent ;</w:t>
            </w:r>
          </w:p>
          <w:p w14:paraId="73214B23" w14:textId="77777777" w:rsidR="00AB12E6" w:rsidRPr="00241955" w:rsidRDefault="00AB12E6" w:rsidP="00050E60">
            <w:pPr>
              <w:pStyle w:val="B1"/>
              <w:spacing w:before="0" w:after="0"/>
              <w:ind w:left="1565" w:hanging="573"/>
              <w:jc w:val="left"/>
              <w:rPr>
                <w:rFonts w:ascii="Bookman Old Style" w:hAnsi="Bookman Old Style"/>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la location de son siège.</w:t>
            </w:r>
          </w:p>
          <w:p w14:paraId="5F4C8137" w14:textId="77777777" w:rsidR="00AB12E6" w:rsidRPr="00241955" w:rsidRDefault="00AB12E6" w:rsidP="00050E60">
            <w:pPr>
              <w:spacing w:after="120"/>
              <w:ind w:right="113"/>
              <w:jc w:val="both"/>
              <w:rPr>
                <w:rFonts w:ascii="Bookman Old Style" w:hAnsi="Bookman Old Style" w:cs="Tahoma"/>
                <w:i/>
              </w:rPr>
            </w:pPr>
          </w:p>
        </w:tc>
      </w:tr>
    </w:tbl>
    <w:p w14:paraId="394C7685" w14:textId="77777777" w:rsidR="000216B3" w:rsidRPr="00241955" w:rsidRDefault="000216B3" w:rsidP="00D86C8F">
      <w:pPr>
        <w:rPr>
          <w:rFonts w:ascii="Bookman Old Style" w:hAnsi="Bookman Old Style" w:cs="Tahoma"/>
          <w:i/>
          <w:sz w:val="6"/>
          <w:szCs w:val="6"/>
        </w:rPr>
      </w:pPr>
    </w:p>
    <w:p w14:paraId="7B661DC3" w14:textId="77777777" w:rsidR="00D86C8F" w:rsidRPr="00241955" w:rsidRDefault="00D86C8F">
      <w:pPr>
        <w:numPr>
          <w:ilvl w:val="0"/>
          <w:numId w:val="148"/>
        </w:numPr>
        <w:tabs>
          <w:tab w:val="num" w:pos="786"/>
        </w:tabs>
        <w:spacing w:before="60" w:after="120"/>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Durée de</w:t>
      </w:r>
      <w:r w:rsidRPr="00241955">
        <w:rPr>
          <w:rFonts w:ascii="Bookman Old Style" w:hAnsi="Bookman Old Style" w:cs="Tahoma"/>
          <w:b/>
          <w:bCs/>
          <w:i/>
          <w:sz w:val="24"/>
          <w:szCs w:val="24"/>
          <w:lang w:eastAsia="x-none"/>
        </w:rPr>
        <w:t xml:space="preserve"> </w:t>
      </w:r>
      <w:r w:rsidRPr="00241955">
        <w:rPr>
          <w:rFonts w:ascii="Bookman Old Style" w:hAnsi="Bookman Old Style" w:cs="Tahoma"/>
          <w:b/>
          <w:bCs/>
          <w:i/>
          <w:sz w:val="24"/>
          <w:szCs w:val="24"/>
          <w:lang w:val="x-none" w:eastAsia="x-none"/>
        </w:rPr>
        <w:t>validité des offres</w:t>
      </w:r>
    </w:p>
    <w:p w14:paraId="1790B0D0" w14:textId="77777777" w:rsidR="00D86C8F" w:rsidRPr="00241955" w:rsidRDefault="00D86C8F" w:rsidP="00D86C8F">
      <w:pPr>
        <w:spacing w:before="60" w:after="120"/>
        <w:jc w:val="both"/>
        <w:rPr>
          <w:rFonts w:ascii="Bookman Old Style" w:hAnsi="Bookman Old Style" w:cs="Arial"/>
          <w:i/>
          <w:sz w:val="22"/>
          <w:szCs w:val="22"/>
          <w:lang w:val="x-none" w:eastAsia="x-none"/>
        </w:rPr>
      </w:pPr>
      <w:r w:rsidRPr="00241955">
        <w:rPr>
          <w:rFonts w:ascii="Bookman Old Style" w:hAnsi="Bookman Old Style" w:cs="Arial"/>
          <w:i/>
          <w:sz w:val="22"/>
          <w:szCs w:val="22"/>
          <w:lang w:val="x-none" w:eastAsia="x-none"/>
        </w:rPr>
        <w:t xml:space="preserve">Les soumissionnaires restent tenus par leur offre pendant </w:t>
      </w:r>
      <w:r w:rsidRPr="00241955">
        <w:rPr>
          <w:rFonts w:ascii="Bookman Old Style" w:hAnsi="Bookman Old Style" w:cs="Arial"/>
          <w:b/>
          <w:bCs/>
          <w:i/>
          <w:sz w:val="22"/>
          <w:szCs w:val="22"/>
          <w:lang w:val="x-none" w:eastAsia="x-none"/>
        </w:rPr>
        <w:t>quatre-vingt-dix (90) jours</w:t>
      </w:r>
      <w:r w:rsidRPr="00241955">
        <w:rPr>
          <w:rFonts w:ascii="Bookman Old Style" w:hAnsi="Bookman Old Style" w:cs="Arial"/>
          <w:i/>
          <w:sz w:val="22"/>
          <w:szCs w:val="22"/>
          <w:lang w:val="x-none" w:eastAsia="x-none"/>
        </w:rPr>
        <w:t xml:space="preserve"> à partir de la date initiale fixée pour la remise des offres.</w:t>
      </w:r>
    </w:p>
    <w:p w14:paraId="24DBCF7D" w14:textId="77777777" w:rsidR="00D86C8F" w:rsidRPr="00241955" w:rsidRDefault="00D86C8F">
      <w:pPr>
        <w:pStyle w:val="Paragraphedeliste"/>
        <w:numPr>
          <w:ilvl w:val="0"/>
          <w:numId w:val="148"/>
        </w:numPr>
        <w:tabs>
          <w:tab w:val="left" w:pos="567"/>
          <w:tab w:val="left" w:pos="1755"/>
        </w:tabs>
        <w:ind w:hanging="578"/>
        <w:rPr>
          <w:rFonts w:ascii="Bookman Old Style" w:hAnsi="Bookman Old Style" w:cs="Tahoma"/>
          <w:b/>
          <w:bCs/>
          <w:i/>
          <w:lang w:val="x-none" w:eastAsia="x-none"/>
        </w:rPr>
      </w:pPr>
      <w:r w:rsidRPr="00241955">
        <w:rPr>
          <w:rFonts w:ascii="Bookman Old Style" w:hAnsi="Bookman Old Style" w:cs="Tahoma"/>
          <w:b/>
          <w:bCs/>
          <w:i/>
          <w:lang w:val="x-none" w:eastAsia="x-none"/>
        </w:rPr>
        <w:t>Délai de réponse des soumissionnaires </w:t>
      </w:r>
    </w:p>
    <w:p w14:paraId="1FB3C388" w14:textId="3488EA60" w:rsidR="00D86C8F" w:rsidRPr="00241955" w:rsidRDefault="00D86C8F" w:rsidP="00D86C8F">
      <w:pPr>
        <w:spacing w:beforeLines="50" w:before="120"/>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Il est accordé aux soumissionnaires désireux de répondre à cet Appel d’Offres Ouvert un délai de réponse de </w:t>
      </w:r>
      <w:r w:rsidRPr="00241955">
        <w:rPr>
          <w:rFonts w:ascii="Bookman Old Style" w:hAnsi="Bookman Old Style" w:cs="Tahoma"/>
          <w:b/>
          <w:i/>
          <w:sz w:val="22"/>
          <w:szCs w:val="22"/>
          <w:lang w:val="x-none" w:eastAsia="x-none"/>
        </w:rPr>
        <w:t xml:space="preserve">vingt (20) jours </w:t>
      </w:r>
      <w:r w:rsidR="004F1B9C" w:rsidRPr="00241955">
        <w:rPr>
          <w:rFonts w:ascii="Bookman Old Style" w:hAnsi="Bookman Old Style" w:cs="Tahoma"/>
          <w:b/>
          <w:i/>
          <w:sz w:val="22"/>
          <w:szCs w:val="22"/>
          <w:lang w:val="x-none" w:eastAsia="x-none"/>
        </w:rPr>
        <w:t>calendaires</w:t>
      </w:r>
      <w:r w:rsidRPr="00241955">
        <w:rPr>
          <w:rFonts w:ascii="Bookman Old Style" w:hAnsi="Bookman Old Style" w:cs="Tahoma"/>
          <w:i/>
          <w:sz w:val="22"/>
          <w:szCs w:val="22"/>
          <w:lang w:val="x-none" w:eastAsia="x-none"/>
        </w:rPr>
        <w:t xml:space="preserve"> à compter de la date de publication de cet avis.</w:t>
      </w:r>
    </w:p>
    <w:p w14:paraId="4E60F912" w14:textId="77777777" w:rsidR="00D86C8F" w:rsidRPr="00241955" w:rsidRDefault="00D86C8F" w:rsidP="00D86C8F">
      <w:pPr>
        <w:spacing w:beforeLines="50" w:before="120"/>
        <w:jc w:val="both"/>
        <w:rPr>
          <w:rFonts w:ascii="Bookman Old Style" w:hAnsi="Bookman Old Style" w:cs="Tahoma"/>
          <w:i/>
          <w:sz w:val="6"/>
          <w:szCs w:val="6"/>
          <w:lang w:val="x-none" w:eastAsia="x-none"/>
        </w:rPr>
      </w:pPr>
    </w:p>
    <w:p w14:paraId="793FF802" w14:textId="77777777" w:rsidR="00D86C8F" w:rsidRPr="00241955" w:rsidRDefault="00D86C8F">
      <w:pPr>
        <w:numPr>
          <w:ilvl w:val="0"/>
          <w:numId w:val="148"/>
        </w:numPr>
        <w:spacing w:after="120"/>
        <w:jc w:val="both"/>
        <w:rPr>
          <w:rFonts w:ascii="Bookman Old Style" w:hAnsi="Bookman Old Style" w:cs="Tahoma"/>
          <w:b/>
          <w:bCs/>
          <w:i/>
          <w:sz w:val="24"/>
          <w:szCs w:val="24"/>
          <w:lang w:val="x-none" w:eastAsia="x-none"/>
        </w:rPr>
      </w:pPr>
      <w:r w:rsidRPr="00241955">
        <w:rPr>
          <w:rFonts w:ascii="Bookman Old Style" w:hAnsi="Bookman Old Style" w:cs="Tahoma"/>
          <w:b/>
          <w:i/>
          <w:spacing w:val="-2"/>
          <w:sz w:val="24"/>
          <w:szCs w:val="24"/>
          <w:lang w:val="x-none" w:eastAsia="x-none"/>
        </w:rPr>
        <w:t>Attribution du marché </w:t>
      </w:r>
    </w:p>
    <w:p w14:paraId="261A6814" w14:textId="77777777" w:rsidR="00D86C8F" w:rsidRPr="00241955" w:rsidRDefault="00D86C8F" w:rsidP="00D86C8F">
      <w:pPr>
        <w:suppressAutoHyphens/>
        <w:overflowPunct w:val="0"/>
        <w:autoSpaceDE w:val="0"/>
        <w:autoSpaceDN w:val="0"/>
        <w:adjustRightInd w:val="0"/>
        <w:spacing w:after="120"/>
        <w:jc w:val="both"/>
        <w:textAlignment w:val="baseline"/>
        <w:rPr>
          <w:rFonts w:ascii="Bookman Old Style" w:hAnsi="Bookman Old Style" w:cs="Tahoma"/>
          <w:i/>
          <w:sz w:val="22"/>
          <w:szCs w:val="22"/>
          <w:lang w:eastAsia="x-none"/>
        </w:rPr>
      </w:pPr>
      <w:r w:rsidRPr="00241955">
        <w:rPr>
          <w:rFonts w:ascii="Bookman Old Style" w:hAnsi="Bookman Old Style" w:cs="Tahoma"/>
          <w:i/>
          <w:sz w:val="22"/>
          <w:szCs w:val="22"/>
          <w:lang w:val="x-none" w:eastAsia="x-none"/>
        </w:rPr>
        <w:t xml:space="preserve">Le marché sera attribué au soumissionnaire présentant l’offre évaluée la moins </w:t>
      </w:r>
      <w:proofErr w:type="spellStart"/>
      <w:r w:rsidRPr="00241955">
        <w:rPr>
          <w:rFonts w:ascii="Bookman Old Style" w:hAnsi="Bookman Old Style" w:cs="Tahoma"/>
          <w:i/>
          <w:sz w:val="22"/>
          <w:szCs w:val="22"/>
          <w:lang w:val="x-none" w:eastAsia="x-none"/>
        </w:rPr>
        <w:t>disante</w:t>
      </w:r>
      <w:proofErr w:type="spellEnd"/>
      <w:r w:rsidRPr="00241955">
        <w:rPr>
          <w:rFonts w:ascii="Bookman Old Style" w:hAnsi="Bookman Old Style" w:cs="Tahoma"/>
          <w:i/>
          <w:sz w:val="22"/>
          <w:szCs w:val="22"/>
          <w:lang w:val="x-none" w:eastAsia="x-none"/>
        </w:rPr>
        <w:t xml:space="preserve"> et remplissant les </w:t>
      </w:r>
      <w:r w:rsidRPr="00241955">
        <w:rPr>
          <w:rFonts w:ascii="Bookman Old Style" w:hAnsi="Bookman Old Style" w:cs="Tahoma"/>
          <w:i/>
          <w:sz w:val="22"/>
          <w:szCs w:val="22"/>
          <w:lang w:eastAsia="x-none"/>
        </w:rPr>
        <w:t>critères administratifs, techniques et financiers requis</w:t>
      </w:r>
      <w:r w:rsidRPr="00241955">
        <w:rPr>
          <w:rFonts w:ascii="Bookman Old Style" w:hAnsi="Bookman Old Style" w:cs="Tahoma"/>
          <w:i/>
          <w:sz w:val="22"/>
          <w:szCs w:val="22"/>
          <w:lang w:val="x-none" w:eastAsia="x-none"/>
        </w:rPr>
        <w:t>.</w:t>
      </w:r>
      <w:r w:rsidRPr="00241955">
        <w:rPr>
          <w:rFonts w:ascii="Bookman Old Style" w:hAnsi="Bookman Old Style" w:cs="Tahoma"/>
          <w:i/>
          <w:sz w:val="22"/>
          <w:szCs w:val="22"/>
          <w:lang w:eastAsia="x-none"/>
        </w:rPr>
        <w:t xml:space="preserve"> La moins </w:t>
      </w:r>
      <w:proofErr w:type="spellStart"/>
      <w:r w:rsidRPr="00241955">
        <w:rPr>
          <w:rFonts w:ascii="Bookman Old Style" w:hAnsi="Bookman Old Style" w:cs="Tahoma"/>
          <w:i/>
          <w:sz w:val="22"/>
          <w:szCs w:val="22"/>
          <w:lang w:eastAsia="x-none"/>
        </w:rPr>
        <w:t>disante</w:t>
      </w:r>
      <w:proofErr w:type="spellEnd"/>
      <w:r w:rsidRPr="00241955">
        <w:rPr>
          <w:rFonts w:ascii="Bookman Old Style" w:hAnsi="Bookman Old Style" w:cs="Tahoma"/>
          <w:i/>
          <w:sz w:val="22"/>
          <w:szCs w:val="22"/>
          <w:lang w:eastAsia="x-none"/>
        </w:rPr>
        <w:t xml:space="preserve"> n’est pas une garantie.</w:t>
      </w:r>
    </w:p>
    <w:p w14:paraId="5E178AC6" w14:textId="77777777" w:rsidR="00D86C8F" w:rsidRPr="00241955" w:rsidRDefault="00D86C8F">
      <w:pPr>
        <w:keepNext/>
        <w:numPr>
          <w:ilvl w:val="0"/>
          <w:numId w:val="148"/>
        </w:numPr>
        <w:tabs>
          <w:tab w:val="num" w:pos="786"/>
        </w:tabs>
        <w:spacing w:before="120" w:after="120"/>
        <w:ind w:left="714" w:hanging="357"/>
        <w:jc w:val="both"/>
        <w:rPr>
          <w:rFonts w:ascii="Bookman Old Style" w:hAnsi="Bookman Old Style" w:cs="Tahoma"/>
          <w:b/>
          <w:bCs/>
          <w:i/>
          <w:sz w:val="24"/>
          <w:szCs w:val="24"/>
          <w:lang w:val="x-none" w:eastAsia="x-none"/>
        </w:rPr>
      </w:pPr>
      <w:r w:rsidRPr="00241955">
        <w:rPr>
          <w:rFonts w:ascii="Bookman Old Style" w:hAnsi="Bookman Old Style" w:cs="Tahoma"/>
          <w:b/>
          <w:bCs/>
          <w:i/>
          <w:sz w:val="24"/>
          <w:szCs w:val="24"/>
          <w:lang w:val="x-none" w:eastAsia="x-none"/>
        </w:rPr>
        <w:t>Renseignements complémentaires</w:t>
      </w:r>
    </w:p>
    <w:p w14:paraId="627EEAA0" w14:textId="77777777" w:rsidR="00506F85" w:rsidRPr="00241955" w:rsidRDefault="00506F85" w:rsidP="00506F85">
      <w:pPr>
        <w:autoSpaceDE w:val="0"/>
        <w:autoSpaceDN w:val="0"/>
        <w:adjustRightInd w:val="0"/>
        <w:spacing w:before="8" w:line="160" w:lineRule="atLeast"/>
        <w:rPr>
          <w:sz w:val="2"/>
          <w:szCs w:val="2"/>
          <w:lang w:val="fr"/>
        </w:rPr>
      </w:pPr>
    </w:p>
    <w:p w14:paraId="39FBF9C8" w14:textId="77777777" w:rsidR="00506F85" w:rsidRPr="00241955" w:rsidRDefault="00506F85" w:rsidP="00506F85">
      <w:pPr>
        <w:autoSpaceDE w:val="0"/>
        <w:autoSpaceDN w:val="0"/>
        <w:adjustRightInd w:val="0"/>
        <w:spacing w:line="359" w:lineRule="atLeast"/>
        <w:ind w:right="76"/>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t xml:space="preserve">Les renseignements complémentaires d’ordre technique peuvent être obtenus tous les jours, aux heures ouvrables, auprès des Services du </w:t>
      </w:r>
      <w:r w:rsidRPr="00241955">
        <w:rPr>
          <w:rFonts w:ascii="Bookman Old Style" w:hAnsi="Bookman Old Style" w:cs="Tahoma"/>
          <w:b/>
          <w:bCs/>
          <w:i/>
          <w:sz w:val="22"/>
          <w:szCs w:val="22"/>
          <w:lang w:val="x-none" w:eastAsia="x-none"/>
        </w:rPr>
        <w:t xml:space="preserve">Conseil Régional de l’Extrême-Nord (Secrétariat Général) à Maroua, Quartier </w:t>
      </w:r>
      <w:proofErr w:type="spellStart"/>
      <w:r w:rsidRPr="00241955">
        <w:rPr>
          <w:rFonts w:ascii="Bookman Old Style" w:hAnsi="Bookman Old Style" w:cs="Tahoma"/>
          <w:b/>
          <w:bCs/>
          <w:i/>
          <w:sz w:val="22"/>
          <w:szCs w:val="22"/>
          <w:lang w:val="x-none" w:eastAsia="x-none"/>
        </w:rPr>
        <w:t>Djarengol-Pitoaré</w:t>
      </w:r>
      <w:proofErr w:type="spellEnd"/>
      <w:r w:rsidRPr="00241955">
        <w:rPr>
          <w:rFonts w:ascii="Bookman Old Style" w:hAnsi="Bookman Old Style" w:cs="Tahoma"/>
          <w:b/>
          <w:bCs/>
          <w:i/>
          <w:sz w:val="22"/>
          <w:szCs w:val="22"/>
          <w:lang w:val="x-none" w:eastAsia="x-none"/>
        </w:rPr>
        <w:t>, Tél : 222 29 01 50/ 222 29 01 51.</w:t>
      </w:r>
    </w:p>
    <w:p w14:paraId="63625704" w14:textId="77777777" w:rsidR="00506F85" w:rsidRPr="00241955" w:rsidRDefault="00506F85" w:rsidP="00D86C8F">
      <w:pPr>
        <w:suppressAutoHyphens/>
        <w:overflowPunct w:val="0"/>
        <w:autoSpaceDE w:val="0"/>
        <w:autoSpaceDN w:val="0"/>
        <w:adjustRightInd w:val="0"/>
        <w:spacing w:before="120"/>
        <w:jc w:val="both"/>
        <w:textAlignment w:val="baseline"/>
        <w:rPr>
          <w:rFonts w:ascii="Bookman Old Style" w:hAnsi="Bookman Old Style" w:cs="Arial"/>
          <w:bCs/>
          <w:i/>
          <w:sz w:val="12"/>
          <w:szCs w:val="12"/>
          <w:lang w:eastAsia="x-none"/>
        </w:rPr>
      </w:pPr>
    </w:p>
    <w:p w14:paraId="18738A43" w14:textId="26C1F17F" w:rsidR="00506F85" w:rsidRPr="00241955" w:rsidRDefault="00506F85">
      <w:pPr>
        <w:pStyle w:val="Paragraphedeliste"/>
        <w:numPr>
          <w:ilvl w:val="0"/>
          <w:numId w:val="148"/>
        </w:numPr>
        <w:autoSpaceDE w:val="0"/>
        <w:autoSpaceDN w:val="0"/>
        <w:adjustRightInd w:val="0"/>
        <w:spacing w:before="120" w:after="60" w:line="276" w:lineRule="auto"/>
        <w:rPr>
          <w:rFonts w:ascii="Bookman Old Style" w:hAnsi="Bookman Old Style" w:cs="Tahoma"/>
          <w:b/>
          <w:bCs/>
          <w:i/>
          <w:noProof w:val="0"/>
          <w:lang w:val="x-none" w:eastAsia="x-none"/>
        </w:rPr>
      </w:pPr>
      <w:r w:rsidRPr="00241955">
        <w:rPr>
          <w:rFonts w:ascii="Bookman Old Style" w:hAnsi="Bookman Old Style" w:cs="Tahoma"/>
          <w:b/>
          <w:bCs/>
          <w:i/>
          <w:noProof w:val="0"/>
          <w:lang w:val="x-none" w:eastAsia="x-none"/>
        </w:rPr>
        <w:t>lutte contre la corruption et les mauvaises pratiques</w:t>
      </w:r>
    </w:p>
    <w:p w14:paraId="238BEAD5" w14:textId="77777777" w:rsidR="00506F85" w:rsidRPr="00241955" w:rsidRDefault="00506F85" w:rsidP="00506F85">
      <w:pPr>
        <w:autoSpaceDE w:val="0"/>
        <w:autoSpaceDN w:val="0"/>
        <w:adjustRightInd w:val="0"/>
        <w:spacing w:before="8" w:line="160" w:lineRule="atLeast"/>
        <w:rPr>
          <w:sz w:val="2"/>
          <w:szCs w:val="2"/>
          <w:lang w:val="fr"/>
        </w:rPr>
      </w:pPr>
    </w:p>
    <w:p w14:paraId="49BCB396" w14:textId="77777777" w:rsidR="00506F85" w:rsidRPr="00241955" w:rsidRDefault="00506F85" w:rsidP="00506F85">
      <w:pPr>
        <w:autoSpaceDE w:val="0"/>
        <w:autoSpaceDN w:val="0"/>
        <w:adjustRightInd w:val="0"/>
        <w:spacing w:line="359" w:lineRule="atLeast"/>
        <w:ind w:right="76" w:firstLine="360"/>
        <w:jc w:val="both"/>
        <w:rPr>
          <w:rFonts w:ascii="Bookman Old Style" w:hAnsi="Bookman Old Style" w:cs="Tahoma"/>
          <w:i/>
          <w:sz w:val="22"/>
          <w:szCs w:val="22"/>
          <w:lang w:val="x-none" w:eastAsia="x-none"/>
        </w:rPr>
      </w:pPr>
      <w:r w:rsidRPr="00241955">
        <w:rPr>
          <w:rFonts w:ascii="Bookman Old Style" w:hAnsi="Bookman Old Style" w:cs="Tahoma"/>
          <w:i/>
          <w:sz w:val="22"/>
          <w:szCs w:val="22"/>
          <w:lang w:val="x-none" w:eastAsia="x-none"/>
        </w:rPr>
        <w:lastRenderedPageBreak/>
        <w:t xml:space="preserve">Pour toute dénonciation pour des pratiques, faits ou actes de corruption ou faits de mauvaises pratiques, bien vouloir appeler la CONAC au numéro </w:t>
      </w:r>
      <w:r w:rsidRPr="001319F7">
        <w:rPr>
          <w:rFonts w:ascii="Bookman Old Style" w:hAnsi="Bookman Old Style" w:cs="Tahoma"/>
          <w:b/>
          <w:bCs/>
          <w:i/>
          <w:sz w:val="22"/>
          <w:szCs w:val="22"/>
          <w:lang w:val="x-none" w:eastAsia="x-none"/>
        </w:rPr>
        <w:t>1517</w:t>
      </w:r>
      <w:r w:rsidRPr="00241955">
        <w:rPr>
          <w:rFonts w:ascii="Bookman Old Style" w:hAnsi="Bookman Old Style" w:cs="Tahoma"/>
          <w:i/>
          <w:sz w:val="22"/>
          <w:szCs w:val="22"/>
          <w:lang w:val="x-none" w:eastAsia="x-none"/>
        </w:rPr>
        <w:t xml:space="preserve">, l’Autorité chargée des Marchés Publics (MINMAP) (SMS ou appel) aux </w:t>
      </w:r>
      <w:r w:rsidRPr="00241955">
        <w:rPr>
          <w:rFonts w:ascii="Bookman Old Style" w:hAnsi="Bookman Old Style" w:cs="Tahoma"/>
          <w:b/>
          <w:bCs/>
          <w:i/>
          <w:sz w:val="22"/>
          <w:szCs w:val="22"/>
          <w:lang w:val="x-none" w:eastAsia="x-none"/>
        </w:rPr>
        <w:t>numéros : (+237) 673 20 57 25 et 699 37 07 48, l’ARMP au numéro ………………..</w:t>
      </w:r>
      <w:r w:rsidRPr="00241955">
        <w:rPr>
          <w:rFonts w:ascii="Bookman Old Style" w:hAnsi="Bookman Old Style" w:cs="Tahoma"/>
          <w:i/>
          <w:sz w:val="22"/>
          <w:szCs w:val="22"/>
          <w:lang w:val="x-none" w:eastAsia="x-none"/>
        </w:rPr>
        <w:t xml:space="preserve"> </w:t>
      </w:r>
    </w:p>
    <w:p w14:paraId="674262E6" w14:textId="77777777" w:rsidR="00506F85" w:rsidRPr="00241955" w:rsidRDefault="00506F85" w:rsidP="00506F85">
      <w:pPr>
        <w:autoSpaceDE w:val="0"/>
        <w:autoSpaceDN w:val="0"/>
        <w:adjustRightInd w:val="0"/>
        <w:spacing w:before="1" w:line="140" w:lineRule="atLeast"/>
        <w:rPr>
          <w:rFonts w:ascii="Bookman Old Style" w:hAnsi="Bookman Old Style" w:cs="Tahoma"/>
          <w:i/>
          <w:sz w:val="22"/>
          <w:szCs w:val="22"/>
          <w:lang w:val="x-none" w:eastAsia="x-none"/>
        </w:rPr>
      </w:pPr>
    </w:p>
    <w:p w14:paraId="78D8F07C" w14:textId="77777777" w:rsidR="00506F85" w:rsidRPr="00241955" w:rsidRDefault="00506F85" w:rsidP="00506F85">
      <w:pPr>
        <w:autoSpaceDE w:val="0"/>
        <w:autoSpaceDN w:val="0"/>
        <w:adjustRightInd w:val="0"/>
        <w:ind w:right="284"/>
        <w:jc w:val="both"/>
        <w:rPr>
          <w:rFonts w:ascii="Calisto MT" w:hAnsi="Calisto MT" w:cs="Calisto MT"/>
          <w:b/>
          <w:bCs/>
          <w:sz w:val="22"/>
          <w:szCs w:val="22"/>
          <w:lang w:val="fr"/>
        </w:rPr>
      </w:pPr>
      <w:r w:rsidRPr="00241955">
        <w:rPr>
          <w:rFonts w:ascii="Calisto MT" w:hAnsi="Calisto MT" w:cs="Calisto MT"/>
          <w:sz w:val="22"/>
          <w:szCs w:val="22"/>
          <w:lang w:val="fr"/>
        </w:rPr>
        <w:t xml:space="preserve">                                                                                  Maroua, le</w:t>
      </w:r>
    </w:p>
    <w:p w14:paraId="358ECA92" w14:textId="77777777" w:rsidR="00506F85" w:rsidRPr="00241955" w:rsidRDefault="00506F85" w:rsidP="00506F85">
      <w:pPr>
        <w:autoSpaceDE w:val="0"/>
        <w:autoSpaceDN w:val="0"/>
        <w:adjustRightInd w:val="0"/>
        <w:ind w:right="284"/>
        <w:jc w:val="both"/>
        <w:rPr>
          <w:rFonts w:ascii="Calisto MT" w:hAnsi="Calisto MT" w:cs="Calisto MT"/>
          <w:b/>
          <w:bCs/>
          <w:sz w:val="22"/>
          <w:szCs w:val="22"/>
          <w:lang w:val="fr"/>
        </w:rPr>
      </w:pPr>
    </w:p>
    <w:p w14:paraId="41FE10E4" w14:textId="77777777" w:rsidR="00506F85" w:rsidRPr="00241955" w:rsidRDefault="00506F85" w:rsidP="00506F85">
      <w:pPr>
        <w:autoSpaceDE w:val="0"/>
        <w:autoSpaceDN w:val="0"/>
        <w:adjustRightInd w:val="0"/>
        <w:jc w:val="center"/>
        <w:rPr>
          <w:b/>
          <w:bCs/>
          <w:sz w:val="22"/>
          <w:szCs w:val="22"/>
          <w:lang w:val="fr"/>
        </w:rPr>
      </w:pPr>
      <w:r w:rsidRPr="00241955">
        <w:rPr>
          <w:b/>
          <w:bCs/>
          <w:sz w:val="22"/>
          <w:szCs w:val="22"/>
          <w:lang w:val="fr"/>
        </w:rPr>
        <w:t xml:space="preserve">                                                   Le Président du Conseil Régional de l’Extrême-Nord</w:t>
      </w:r>
    </w:p>
    <w:p w14:paraId="4ADACA1A" w14:textId="77777777" w:rsidR="00506F85" w:rsidRPr="00241955" w:rsidRDefault="00506F85" w:rsidP="00506F85">
      <w:pPr>
        <w:autoSpaceDE w:val="0"/>
        <w:autoSpaceDN w:val="0"/>
        <w:adjustRightInd w:val="0"/>
        <w:jc w:val="center"/>
        <w:rPr>
          <w:rFonts w:ascii="Lucida Calligraphy" w:hAnsi="Lucida Calligraphy" w:cs="Lucida Calligraphy"/>
          <w:sz w:val="18"/>
          <w:szCs w:val="18"/>
          <w:lang w:val="fr"/>
        </w:rPr>
      </w:pPr>
      <w:r w:rsidRPr="00241955">
        <w:rPr>
          <w:rFonts w:ascii="Lucida Calligraphy" w:hAnsi="Lucida Calligraphy" w:cs="Lucida Calligraphy"/>
          <w:b/>
          <w:bCs/>
          <w:sz w:val="22"/>
          <w:szCs w:val="22"/>
          <w:lang w:val="fr"/>
        </w:rPr>
        <w:t xml:space="preserve">                                        Maitre d’ouvrage</w:t>
      </w:r>
    </w:p>
    <w:p w14:paraId="46882807" w14:textId="77777777" w:rsidR="00506F85" w:rsidRPr="00241955" w:rsidRDefault="00506F85" w:rsidP="00506F85">
      <w:pPr>
        <w:autoSpaceDE w:val="0"/>
        <w:autoSpaceDN w:val="0"/>
        <w:adjustRightInd w:val="0"/>
        <w:ind w:right="284"/>
        <w:rPr>
          <w:rFonts w:ascii="Calisto MT" w:hAnsi="Calisto MT" w:cs="Calisto MT"/>
          <w:b/>
          <w:bCs/>
          <w:i/>
          <w:iCs/>
          <w:sz w:val="22"/>
          <w:szCs w:val="22"/>
          <w:lang w:val="fr"/>
        </w:rPr>
      </w:pPr>
      <w:r w:rsidRPr="00241955">
        <w:rPr>
          <w:rFonts w:ascii="Calisto MT" w:hAnsi="Calisto MT" w:cs="Calisto MT"/>
          <w:b/>
          <w:bCs/>
          <w:i/>
          <w:iCs/>
          <w:sz w:val="22"/>
          <w:szCs w:val="22"/>
          <w:u w:val="single"/>
          <w:lang w:val="fr"/>
        </w:rPr>
        <w:t>Ampliations</w:t>
      </w:r>
      <w:r w:rsidRPr="00241955">
        <w:rPr>
          <w:rFonts w:ascii="Calisto MT" w:hAnsi="Calisto MT" w:cs="Calisto MT"/>
          <w:b/>
          <w:bCs/>
          <w:i/>
          <w:iCs/>
          <w:sz w:val="22"/>
          <w:szCs w:val="22"/>
          <w:lang w:val="fr"/>
        </w:rPr>
        <w:t xml:space="preserve"> :</w:t>
      </w:r>
    </w:p>
    <w:p w14:paraId="7074738D" w14:textId="77777777" w:rsidR="00506F85" w:rsidRPr="00241955" w:rsidRDefault="00506F85" w:rsidP="00506F85">
      <w:pPr>
        <w:autoSpaceDE w:val="0"/>
        <w:autoSpaceDN w:val="0"/>
        <w:adjustRightInd w:val="0"/>
        <w:ind w:right="284"/>
        <w:rPr>
          <w:rFonts w:ascii="Calisto MT" w:hAnsi="Calisto MT" w:cs="Calisto MT"/>
          <w:b/>
          <w:bCs/>
          <w:sz w:val="22"/>
          <w:szCs w:val="22"/>
          <w:lang w:val="fr"/>
        </w:rPr>
      </w:pPr>
    </w:p>
    <w:p w14:paraId="3E81CE5A" w14:textId="77777777" w:rsidR="00506F85" w:rsidRPr="00241955" w:rsidRDefault="00506F85">
      <w:pPr>
        <w:numPr>
          <w:ilvl w:val="0"/>
          <w:numId w:val="159"/>
        </w:numPr>
        <w:tabs>
          <w:tab w:val="left" w:pos="426"/>
          <w:tab w:val="left" w:pos="502"/>
        </w:tabs>
        <w:autoSpaceDE w:val="0"/>
        <w:autoSpaceDN w:val="0"/>
        <w:adjustRightInd w:val="0"/>
        <w:contextualSpacing/>
        <w:rPr>
          <w:rFonts w:ascii="Calibri" w:eastAsia="Calibri" w:hAnsi="Calibri" w:cs="Calibri"/>
          <w:i/>
          <w:iCs/>
          <w:sz w:val="22"/>
          <w:szCs w:val="22"/>
          <w:lang w:val="fr"/>
        </w:rPr>
      </w:pPr>
      <w:r w:rsidRPr="00241955">
        <w:rPr>
          <w:rFonts w:ascii="Calibri" w:eastAsia="Calibri" w:hAnsi="Calibri" w:cs="Calibri"/>
          <w:i/>
          <w:iCs/>
          <w:sz w:val="22"/>
          <w:szCs w:val="22"/>
          <w:lang w:val="fr"/>
        </w:rPr>
        <w:t>SG/CREN ; </w:t>
      </w:r>
    </w:p>
    <w:p w14:paraId="14D61C5A" w14:textId="77777777" w:rsidR="00506F85" w:rsidRPr="00241955" w:rsidRDefault="00506F85">
      <w:pPr>
        <w:numPr>
          <w:ilvl w:val="0"/>
          <w:numId w:val="159"/>
        </w:numPr>
        <w:tabs>
          <w:tab w:val="left" w:pos="426"/>
          <w:tab w:val="left" w:pos="502"/>
        </w:tabs>
        <w:autoSpaceDE w:val="0"/>
        <w:autoSpaceDN w:val="0"/>
        <w:adjustRightInd w:val="0"/>
        <w:rPr>
          <w:rFonts w:ascii="Calibri" w:hAnsi="Calibri" w:cs="Calibri"/>
          <w:i/>
          <w:iCs/>
          <w:sz w:val="22"/>
          <w:szCs w:val="22"/>
          <w:lang w:val="fr"/>
        </w:rPr>
      </w:pPr>
      <w:r w:rsidRPr="00241955">
        <w:rPr>
          <w:rFonts w:ascii="Calibri" w:hAnsi="Calibri" w:cs="Calibri"/>
          <w:i/>
          <w:iCs/>
          <w:sz w:val="22"/>
          <w:szCs w:val="22"/>
          <w:lang w:val="fr"/>
        </w:rPr>
        <w:t>DRMINMAP/EN ;</w:t>
      </w:r>
    </w:p>
    <w:p w14:paraId="750A715F" w14:textId="77777777" w:rsidR="00506F85" w:rsidRPr="00241955" w:rsidRDefault="00506F85">
      <w:pPr>
        <w:numPr>
          <w:ilvl w:val="0"/>
          <w:numId w:val="159"/>
        </w:numPr>
        <w:tabs>
          <w:tab w:val="left" w:pos="426"/>
          <w:tab w:val="left" w:pos="502"/>
        </w:tabs>
        <w:autoSpaceDE w:val="0"/>
        <w:autoSpaceDN w:val="0"/>
        <w:adjustRightInd w:val="0"/>
        <w:rPr>
          <w:rFonts w:ascii="Calibri" w:hAnsi="Calibri" w:cs="Calibri"/>
          <w:i/>
          <w:iCs/>
          <w:sz w:val="22"/>
          <w:szCs w:val="22"/>
          <w:lang w:val="fr"/>
        </w:rPr>
      </w:pPr>
      <w:r w:rsidRPr="00241955">
        <w:rPr>
          <w:rFonts w:ascii="Calibri" w:hAnsi="Calibri" w:cs="Calibri"/>
          <w:i/>
          <w:iCs/>
          <w:sz w:val="22"/>
          <w:szCs w:val="22"/>
          <w:lang w:val="fr"/>
        </w:rPr>
        <w:t>ARMP/EN ;</w:t>
      </w:r>
    </w:p>
    <w:p w14:paraId="2CAC510F" w14:textId="41687CDD" w:rsidR="00506F85" w:rsidRPr="00241955" w:rsidRDefault="00506F85">
      <w:pPr>
        <w:numPr>
          <w:ilvl w:val="0"/>
          <w:numId w:val="159"/>
        </w:numPr>
        <w:tabs>
          <w:tab w:val="left" w:pos="426"/>
          <w:tab w:val="left" w:pos="502"/>
        </w:tabs>
        <w:autoSpaceDE w:val="0"/>
        <w:autoSpaceDN w:val="0"/>
        <w:adjustRightInd w:val="0"/>
        <w:rPr>
          <w:rFonts w:ascii="Calibri" w:hAnsi="Calibri" w:cs="Calibri"/>
          <w:i/>
          <w:iCs/>
          <w:sz w:val="22"/>
          <w:szCs w:val="22"/>
          <w:lang w:val="fr"/>
        </w:rPr>
      </w:pPr>
      <w:r w:rsidRPr="00241955">
        <w:rPr>
          <w:rFonts w:ascii="Calibri" w:hAnsi="Calibri" w:cs="Calibri"/>
          <w:i/>
          <w:iCs/>
          <w:sz w:val="22"/>
          <w:szCs w:val="22"/>
          <w:lang w:val="fr"/>
        </w:rPr>
        <w:t>Pdt/CIPM-CR</w:t>
      </w:r>
      <w:r w:rsidR="001319F7">
        <w:rPr>
          <w:rFonts w:ascii="Calibri" w:hAnsi="Calibri" w:cs="Calibri"/>
          <w:i/>
          <w:iCs/>
          <w:sz w:val="22"/>
          <w:szCs w:val="22"/>
          <w:lang w:val="fr"/>
        </w:rPr>
        <w:t>EN</w:t>
      </w:r>
      <w:r w:rsidRPr="00241955">
        <w:rPr>
          <w:rFonts w:ascii="Calibri" w:hAnsi="Calibri" w:cs="Calibri"/>
          <w:i/>
          <w:iCs/>
          <w:sz w:val="22"/>
          <w:szCs w:val="22"/>
          <w:lang w:val="fr"/>
        </w:rPr>
        <w:t> ;</w:t>
      </w:r>
    </w:p>
    <w:p w14:paraId="69AE768D" w14:textId="77777777" w:rsidR="00506F85" w:rsidRPr="00241955" w:rsidRDefault="00506F85">
      <w:pPr>
        <w:numPr>
          <w:ilvl w:val="0"/>
          <w:numId w:val="159"/>
        </w:numPr>
        <w:tabs>
          <w:tab w:val="left" w:pos="426"/>
          <w:tab w:val="left" w:pos="502"/>
        </w:tabs>
        <w:autoSpaceDE w:val="0"/>
        <w:autoSpaceDN w:val="0"/>
        <w:adjustRightInd w:val="0"/>
        <w:rPr>
          <w:rFonts w:ascii="Calibri" w:hAnsi="Calibri" w:cs="Calibri"/>
          <w:i/>
          <w:iCs/>
          <w:sz w:val="22"/>
          <w:szCs w:val="22"/>
          <w:lang w:val="fr"/>
        </w:rPr>
      </w:pPr>
      <w:r w:rsidRPr="00241955">
        <w:rPr>
          <w:rFonts w:ascii="Calibri" w:hAnsi="Calibri" w:cs="Calibri"/>
          <w:i/>
          <w:iCs/>
          <w:sz w:val="22"/>
          <w:szCs w:val="22"/>
          <w:lang w:val="fr"/>
        </w:rPr>
        <w:t>Affichage ;</w:t>
      </w:r>
    </w:p>
    <w:p w14:paraId="6506F1B6" w14:textId="77777777" w:rsidR="00506F85" w:rsidRPr="00241955" w:rsidRDefault="00506F85">
      <w:pPr>
        <w:numPr>
          <w:ilvl w:val="0"/>
          <w:numId w:val="159"/>
        </w:numPr>
        <w:tabs>
          <w:tab w:val="left" w:pos="426"/>
          <w:tab w:val="left" w:pos="502"/>
        </w:tabs>
        <w:autoSpaceDE w:val="0"/>
        <w:autoSpaceDN w:val="0"/>
        <w:adjustRightInd w:val="0"/>
        <w:rPr>
          <w:rFonts w:ascii="Calibri" w:hAnsi="Calibri" w:cs="Calibri"/>
          <w:i/>
          <w:iCs/>
          <w:sz w:val="22"/>
          <w:szCs w:val="22"/>
          <w:lang w:val="fr"/>
        </w:rPr>
      </w:pPr>
      <w:r w:rsidRPr="00241955">
        <w:rPr>
          <w:rFonts w:ascii="Calibri" w:hAnsi="Calibri" w:cs="Calibri"/>
          <w:i/>
          <w:iCs/>
          <w:sz w:val="22"/>
          <w:szCs w:val="22"/>
          <w:lang w:val="fr"/>
        </w:rPr>
        <w:t>Chrono/archives.</w:t>
      </w:r>
    </w:p>
    <w:p w14:paraId="33FEBD39" w14:textId="77777777" w:rsidR="00810C7D" w:rsidRPr="00241955" w:rsidRDefault="00810C7D" w:rsidP="00173B03">
      <w:pPr>
        <w:suppressAutoHyphens/>
        <w:overflowPunct w:val="0"/>
        <w:autoSpaceDE w:val="0"/>
        <w:autoSpaceDN w:val="0"/>
        <w:adjustRightInd w:val="0"/>
        <w:spacing w:before="120"/>
        <w:jc w:val="center"/>
        <w:textAlignment w:val="baseline"/>
        <w:rPr>
          <w:rFonts w:ascii="Arial Narrow" w:hAnsi="Arial Narrow" w:cs="Arial Narrow"/>
          <w:b/>
          <w:bCs/>
          <w:i/>
          <w:iCs/>
          <w:sz w:val="24"/>
          <w:szCs w:val="24"/>
          <w:lang w:val="fr"/>
        </w:rPr>
      </w:pPr>
    </w:p>
    <w:p w14:paraId="07083D00" w14:textId="77777777" w:rsidR="00810C7D" w:rsidRPr="00241955" w:rsidRDefault="00810C7D" w:rsidP="00173B03">
      <w:pPr>
        <w:suppressAutoHyphens/>
        <w:overflowPunct w:val="0"/>
        <w:autoSpaceDE w:val="0"/>
        <w:autoSpaceDN w:val="0"/>
        <w:adjustRightInd w:val="0"/>
        <w:spacing w:before="120"/>
        <w:jc w:val="center"/>
        <w:textAlignment w:val="baseline"/>
        <w:rPr>
          <w:rFonts w:ascii="Arial Narrow" w:hAnsi="Arial Narrow" w:cs="Arial Narrow"/>
          <w:b/>
          <w:bCs/>
          <w:i/>
          <w:iCs/>
          <w:sz w:val="24"/>
          <w:szCs w:val="24"/>
          <w:lang w:val="fr"/>
        </w:rPr>
      </w:pPr>
    </w:p>
    <w:p w14:paraId="6E398CB7" w14:textId="77777777" w:rsidR="00810C7D" w:rsidRPr="00241955" w:rsidRDefault="00810C7D" w:rsidP="00173B03">
      <w:pPr>
        <w:suppressAutoHyphens/>
        <w:overflowPunct w:val="0"/>
        <w:autoSpaceDE w:val="0"/>
        <w:autoSpaceDN w:val="0"/>
        <w:adjustRightInd w:val="0"/>
        <w:spacing w:before="120"/>
        <w:jc w:val="center"/>
        <w:textAlignment w:val="baseline"/>
        <w:rPr>
          <w:rFonts w:ascii="Arial Narrow" w:hAnsi="Arial Narrow" w:cs="Arial Narrow"/>
          <w:b/>
          <w:bCs/>
          <w:i/>
          <w:iCs/>
          <w:sz w:val="24"/>
          <w:szCs w:val="24"/>
          <w:lang w:val="fr"/>
        </w:rPr>
      </w:pPr>
    </w:p>
    <w:p w14:paraId="71F68F83" w14:textId="77777777" w:rsidR="00810C7D" w:rsidRPr="00241955" w:rsidRDefault="00810C7D" w:rsidP="00173B03">
      <w:pPr>
        <w:suppressAutoHyphens/>
        <w:overflowPunct w:val="0"/>
        <w:autoSpaceDE w:val="0"/>
        <w:autoSpaceDN w:val="0"/>
        <w:adjustRightInd w:val="0"/>
        <w:spacing w:before="120"/>
        <w:jc w:val="center"/>
        <w:textAlignment w:val="baseline"/>
        <w:rPr>
          <w:rFonts w:ascii="Arial Narrow" w:hAnsi="Arial Narrow" w:cs="Arial Narrow"/>
          <w:b/>
          <w:bCs/>
          <w:i/>
          <w:iCs/>
          <w:sz w:val="24"/>
          <w:szCs w:val="24"/>
          <w:lang w:val="fr"/>
        </w:rPr>
      </w:pPr>
    </w:p>
    <w:p w14:paraId="15276F02"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696E6443"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41714CAF"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2986B82"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22578411"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4595986A"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322202E5"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71C31572"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6F2D451B"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28F5F440"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F079E82"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C2DC4FB"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7B132EF"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5C123259"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5DDE9C2C"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475E1DA6"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38B0B41D"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41567EC9"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6FB7368"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110F221A"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595AF005"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52E99B18"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185CCB8E" w14:textId="77777777" w:rsidR="00EE4B37" w:rsidRDefault="00EE4B37"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37F5ECF5" w14:textId="66EFCB72" w:rsidR="00173B03" w:rsidRDefault="00173B03"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r w:rsidRPr="00241955">
        <w:rPr>
          <w:rFonts w:ascii="Bookman Old Style" w:hAnsi="Bookman Old Style" w:cs="Tahoma"/>
          <w:b/>
          <w:bCs/>
          <w:i/>
          <w:sz w:val="40"/>
          <w:szCs w:val="40"/>
        </w:rPr>
        <w:t>VERSION ANGLAIS</w:t>
      </w:r>
    </w:p>
    <w:p w14:paraId="6945BEA2"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63718EB1"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305EA98E"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7C21CE06"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1CC48F29"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25CA8091"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44BC8269"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54782AAD"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192737AC"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6CB19A14"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27A52BB1"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72EC0957"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032C0CC4" w14:textId="77777777" w:rsidR="00241955" w:rsidRDefault="00241955" w:rsidP="00173B03">
      <w:pPr>
        <w:suppressAutoHyphens/>
        <w:overflowPunct w:val="0"/>
        <w:autoSpaceDE w:val="0"/>
        <w:autoSpaceDN w:val="0"/>
        <w:adjustRightInd w:val="0"/>
        <w:spacing w:before="120"/>
        <w:jc w:val="center"/>
        <w:textAlignment w:val="baseline"/>
        <w:rPr>
          <w:rFonts w:ascii="Bookman Old Style" w:hAnsi="Bookman Old Style" w:cs="Tahoma"/>
          <w:b/>
          <w:bCs/>
          <w:i/>
          <w:sz w:val="40"/>
          <w:szCs w:val="40"/>
        </w:rPr>
      </w:pPr>
    </w:p>
    <w:p w14:paraId="3CE46DC2" w14:textId="77777777" w:rsidR="00E30D8A" w:rsidRDefault="00E30D8A" w:rsidP="00E30D8A">
      <w:pPr>
        <w:suppressAutoHyphens/>
        <w:overflowPunct w:val="0"/>
        <w:autoSpaceDE w:val="0"/>
        <w:autoSpaceDN w:val="0"/>
        <w:adjustRightInd w:val="0"/>
        <w:spacing w:before="120"/>
        <w:textAlignment w:val="baseline"/>
        <w:rPr>
          <w:rFonts w:ascii="Bookman Old Style" w:hAnsi="Bookman Old Style" w:cs="Tahoma"/>
          <w:b/>
          <w:bCs/>
          <w:i/>
          <w:sz w:val="40"/>
          <w:szCs w:val="40"/>
        </w:rPr>
      </w:pPr>
    </w:p>
    <w:tbl>
      <w:tblPr>
        <w:tblpPr w:leftFromText="141" w:rightFromText="141" w:vertAnchor="page" w:horzAnchor="margin" w:tblpXSpec="center" w:tblpY="721"/>
        <w:tblW w:w="10365" w:type="dxa"/>
        <w:tblLook w:val="01E0" w:firstRow="1" w:lastRow="1" w:firstColumn="1" w:lastColumn="1" w:noHBand="0" w:noVBand="0"/>
      </w:tblPr>
      <w:tblGrid>
        <w:gridCol w:w="4797"/>
        <w:gridCol w:w="1578"/>
        <w:gridCol w:w="3990"/>
      </w:tblGrid>
      <w:tr w:rsidR="00074FD5" w:rsidRPr="00F72183" w14:paraId="1C170490" w14:textId="77777777" w:rsidTr="00BA1E81">
        <w:trPr>
          <w:trHeight w:val="3126"/>
        </w:trPr>
        <w:tc>
          <w:tcPr>
            <w:tcW w:w="4797" w:type="dxa"/>
            <w:hideMark/>
          </w:tcPr>
          <w:p w14:paraId="3C6A619A"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lastRenderedPageBreak/>
              <w:t>REPUBLIQUE DU CAMEROUN</w:t>
            </w:r>
          </w:p>
          <w:p w14:paraId="582F362C"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Paix – Travail – Patrie</w:t>
            </w:r>
          </w:p>
          <w:p w14:paraId="263E1F09"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w:t>
            </w:r>
          </w:p>
          <w:p w14:paraId="38396912"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REGION DE L’EXTREME-NORD</w:t>
            </w:r>
          </w:p>
          <w:p w14:paraId="0D80B85A"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w:t>
            </w:r>
          </w:p>
          <w:p w14:paraId="1E2CFBE3"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CONSEIL REGIONAL</w:t>
            </w:r>
          </w:p>
          <w:p w14:paraId="3EC7E6DE"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w:t>
            </w:r>
          </w:p>
          <w:p w14:paraId="15F09D5B"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SECRETARIAT GENERAL</w:t>
            </w:r>
          </w:p>
          <w:p w14:paraId="4AD16335"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w:t>
            </w:r>
          </w:p>
          <w:p w14:paraId="5DD7B61A"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DIRECTION DES AFFAIRES GENERALES</w:t>
            </w:r>
          </w:p>
          <w:p w14:paraId="3771F915"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w:t>
            </w:r>
          </w:p>
          <w:p w14:paraId="2A6D7B37" w14:textId="77777777" w:rsidR="00074FD5" w:rsidRPr="00391DC0" w:rsidRDefault="00074FD5" w:rsidP="00BA1E81">
            <w:pPr>
              <w:spacing w:line="276" w:lineRule="auto"/>
              <w:jc w:val="center"/>
              <w:rPr>
                <w:rFonts w:ascii="Cambria" w:hAnsi="Cambria" w:cs="Arial"/>
                <w:bCs/>
                <w:sz w:val="14"/>
                <w:szCs w:val="14"/>
              </w:rPr>
            </w:pPr>
            <w:r w:rsidRPr="00391DC0">
              <w:rPr>
                <w:rFonts w:ascii="Cambria" w:hAnsi="Cambria" w:cs="Arial"/>
                <w:bCs/>
                <w:sz w:val="14"/>
                <w:szCs w:val="14"/>
              </w:rPr>
              <w:t>SOUS DIRECTION DU BUDGET ET DES MARCHES</w:t>
            </w:r>
          </w:p>
          <w:p w14:paraId="451CA5A0" w14:textId="77777777" w:rsidR="00074FD5" w:rsidRPr="00391DC0" w:rsidRDefault="00074FD5" w:rsidP="00BA1E81">
            <w:pPr>
              <w:spacing w:line="276" w:lineRule="auto"/>
              <w:jc w:val="center"/>
              <w:rPr>
                <w:rFonts w:ascii="Cambria" w:hAnsi="Cambria" w:cs="Arial"/>
                <w:bCs/>
                <w:sz w:val="14"/>
                <w:szCs w:val="14"/>
                <w:lang w:val="es-ES"/>
              </w:rPr>
            </w:pPr>
            <w:r w:rsidRPr="00391DC0">
              <w:rPr>
                <w:rFonts w:ascii="Cambria" w:hAnsi="Cambria" w:cs="Arial"/>
                <w:bCs/>
                <w:sz w:val="14"/>
                <w:szCs w:val="14"/>
                <w:lang w:val="es-ES"/>
              </w:rPr>
              <w:t>-----------------</w:t>
            </w:r>
          </w:p>
        </w:tc>
        <w:tc>
          <w:tcPr>
            <w:tcW w:w="1578" w:type="dxa"/>
            <w:hideMark/>
          </w:tcPr>
          <w:p w14:paraId="770AD140" w14:textId="77777777" w:rsidR="00074FD5" w:rsidRPr="00391DC0" w:rsidRDefault="00074FD5" w:rsidP="00BA1E81">
            <w:pPr>
              <w:spacing w:line="276" w:lineRule="auto"/>
              <w:jc w:val="center"/>
              <w:rPr>
                <w:rFonts w:ascii="Cambria" w:hAnsi="Cambria" w:cs="Arial"/>
                <w:b/>
                <w:sz w:val="14"/>
                <w:szCs w:val="14"/>
                <w:lang w:val="es-ES"/>
              </w:rPr>
            </w:pPr>
            <w:r w:rsidRPr="00F72183">
              <w:rPr>
                <w:noProof/>
              </w:rPr>
              <w:drawing>
                <wp:anchor distT="0" distB="0" distL="114300" distR="114300" simplePos="0" relativeHeight="251676672" behindDoc="0" locked="0" layoutInCell="1" allowOverlap="1" wp14:anchorId="74FD21A8" wp14:editId="2E011541">
                  <wp:simplePos x="0" y="0"/>
                  <wp:positionH relativeFrom="margin">
                    <wp:posOffset>-172720</wp:posOffset>
                  </wp:positionH>
                  <wp:positionV relativeFrom="page">
                    <wp:posOffset>-6985</wp:posOffset>
                  </wp:positionV>
                  <wp:extent cx="1049020" cy="1213485"/>
                  <wp:effectExtent l="0" t="0" r="0" b="5715"/>
                  <wp:wrapNone/>
                  <wp:docPr id="1403695880" name="Image 140369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
                            <a:extLst>
                              <a:ext uri="{28A0092B-C50C-407E-A947-70E740481C1C}">
                                <a14:useLocalDpi xmlns:a14="http://schemas.microsoft.com/office/drawing/2010/main" val="0"/>
                              </a:ext>
                            </a:extLst>
                          </a:blip>
                          <a:srcRect l="17708" t="14584" r="17448" b="19009"/>
                          <a:stretch>
                            <a:fillRect/>
                          </a:stretch>
                        </pic:blipFill>
                        <pic:spPr bwMode="auto">
                          <a:xfrm>
                            <a:off x="0" y="0"/>
                            <a:ext cx="1049020" cy="1213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1DC0">
              <w:rPr>
                <w:rFonts w:ascii="Cambria" w:hAnsi="Cambria" w:cs="Arial"/>
                <w:b/>
                <w:sz w:val="14"/>
                <w:szCs w:val="14"/>
                <w:lang w:val="es-ES"/>
              </w:rPr>
              <w:t xml:space="preserve">   </w:t>
            </w:r>
          </w:p>
        </w:tc>
        <w:tc>
          <w:tcPr>
            <w:tcW w:w="3990" w:type="dxa"/>
            <w:hideMark/>
          </w:tcPr>
          <w:p w14:paraId="750A7431" w14:textId="77777777" w:rsidR="00074FD5" w:rsidRPr="00391DC0" w:rsidRDefault="00074FD5" w:rsidP="00BA1E81">
            <w:pPr>
              <w:spacing w:line="276" w:lineRule="auto"/>
              <w:jc w:val="center"/>
              <w:rPr>
                <w:rFonts w:ascii="Cambria" w:hAnsi="Cambria" w:cs="Arial"/>
                <w:bCs/>
                <w:sz w:val="14"/>
                <w:szCs w:val="14"/>
                <w:lang w:val="en-GB"/>
              </w:rPr>
            </w:pPr>
            <w:r w:rsidRPr="00391DC0">
              <w:rPr>
                <w:rFonts w:ascii="Cambria" w:hAnsi="Cambria" w:cs="Arial"/>
                <w:bCs/>
                <w:sz w:val="14"/>
                <w:szCs w:val="14"/>
                <w:lang w:val="en-GB"/>
              </w:rPr>
              <w:t>REPUBLIC OF CAMEROON</w:t>
            </w:r>
          </w:p>
          <w:p w14:paraId="2D186407" w14:textId="77777777" w:rsidR="00074FD5" w:rsidRPr="00391DC0" w:rsidRDefault="00074FD5" w:rsidP="00BA1E81">
            <w:pPr>
              <w:spacing w:line="276" w:lineRule="auto"/>
              <w:jc w:val="center"/>
              <w:rPr>
                <w:rFonts w:ascii="Cambria" w:hAnsi="Cambria" w:cs="Arial"/>
                <w:bCs/>
                <w:sz w:val="14"/>
                <w:szCs w:val="14"/>
                <w:lang w:val="en-GB"/>
              </w:rPr>
            </w:pPr>
            <w:r w:rsidRPr="00391DC0">
              <w:rPr>
                <w:rFonts w:ascii="Cambria" w:hAnsi="Cambria" w:cs="Arial"/>
                <w:bCs/>
                <w:sz w:val="14"/>
                <w:szCs w:val="14"/>
                <w:lang w:val="en-GB"/>
              </w:rPr>
              <w:t>Peace – Work – Fatherland</w:t>
            </w:r>
          </w:p>
          <w:p w14:paraId="1BC22D7F"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p w14:paraId="03582985"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FAR NORTH REGION</w:t>
            </w:r>
          </w:p>
          <w:p w14:paraId="683D989F"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p w14:paraId="1E150CA4"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REGIONAL COUNCIL</w:t>
            </w:r>
          </w:p>
          <w:p w14:paraId="2892B33D"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p w14:paraId="1EF305D3"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SECRETARIAT GENERAL</w:t>
            </w:r>
          </w:p>
          <w:p w14:paraId="6C33413F"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p w14:paraId="055B06AD"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 xml:space="preserve">DEPARTMENT OF GENERAL AFFAIRS </w:t>
            </w:r>
          </w:p>
          <w:p w14:paraId="101BC6D5"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p w14:paraId="14A7A4C2"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SUB-DEPARTMENT OF</w:t>
            </w:r>
          </w:p>
          <w:p w14:paraId="7E6875F9"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 xml:space="preserve">BUDGET AND C0NTRACTS </w:t>
            </w:r>
          </w:p>
          <w:p w14:paraId="0882C6F3" w14:textId="77777777" w:rsidR="00074FD5" w:rsidRPr="00391DC0" w:rsidRDefault="00074FD5" w:rsidP="00BA1E81">
            <w:pPr>
              <w:spacing w:line="276" w:lineRule="auto"/>
              <w:jc w:val="center"/>
              <w:rPr>
                <w:rFonts w:ascii="Cambria" w:hAnsi="Cambria" w:cs="Arial"/>
                <w:bCs/>
                <w:sz w:val="14"/>
                <w:szCs w:val="14"/>
                <w:lang w:val="en-US"/>
              </w:rPr>
            </w:pPr>
            <w:r w:rsidRPr="00391DC0">
              <w:rPr>
                <w:rFonts w:ascii="Cambria" w:hAnsi="Cambria" w:cs="Arial"/>
                <w:bCs/>
                <w:sz w:val="14"/>
                <w:szCs w:val="14"/>
                <w:lang w:val="en-US"/>
              </w:rPr>
              <w:t>----------------</w:t>
            </w:r>
          </w:p>
        </w:tc>
      </w:tr>
    </w:tbl>
    <w:p w14:paraId="3A16C933" w14:textId="77777777" w:rsidR="00074FD5" w:rsidRPr="00AA44C0" w:rsidRDefault="00074FD5" w:rsidP="00074FD5">
      <w:pPr>
        <w:spacing w:line="360" w:lineRule="auto"/>
        <w:jc w:val="center"/>
        <w:rPr>
          <w:rFonts w:ascii="Bookman Old Style" w:hAnsi="Bookman Old Style" w:cs="Tahoma"/>
          <w:b/>
          <w:iCs/>
          <w:sz w:val="32"/>
          <w:szCs w:val="32"/>
          <w:lang w:val="en-GB"/>
        </w:rPr>
      </w:pPr>
      <w:r w:rsidRPr="00AA44C0">
        <w:rPr>
          <w:rFonts w:ascii="Bookman Old Style" w:hAnsi="Bookman Old Style" w:cs="Tahoma"/>
          <w:b/>
          <w:iCs/>
          <w:sz w:val="32"/>
          <w:szCs w:val="32"/>
          <w:lang w:val="en-GB"/>
        </w:rPr>
        <w:t xml:space="preserve">OPEN NATIONAL INVITATION TO TENDER </w:t>
      </w:r>
    </w:p>
    <w:p w14:paraId="17318EE8" w14:textId="77777777" w:rsidR="00074FD5" w:rsidRPr="00AA44C0" w:rsidRDefault="00074FD5" w:rsidP="00074FD5">
      <w:pPr>
        <w:spacing w:line="360" w:lineRule="auto"/>
        <w:jc w:val="center"/>
        <w:rPr>
          <w:rFonts w:ascii="Bookman Old Style" w:hAnsi="Bookman Old Style"/>
          <w:b/>
          <w:i/>
          <w:sz w:val="24"/>
          <w:szCs w:val="28"/>
          <w:lang w:val="en-GB"/>
        </w:rPr>
      </w:pPr>
      <w:r w:rsidRPr="00AA44C0">
        <w:rPr>
          <w:rFonts w:ascii="Bookman Old Style" w:hAnsi="Bookman Old Style"/>
          <w:b/>
          <w:i/>
          <w:sz w:val="24"/>
          <w:szCs w:val="28"/>
          <w:lang w:val="en-GB"/>
        </w:rPr>
        <w:t>N° _______/ONIT/FNRC/SG/TB-FN/2026 OF _____________________</w:t>
      </w:r>
    </w:p>
    <w:p w14:paraId="63442AE7" w14:textId="77777777" w:rsidR="00074FD5" w:rsidRDefault="00074FD5" w:rsidP="00074FD5">
      <w:pPr>
        <w:spacing w:line="360" w:lineRule="auto"/>
        <w:jc w:val="center"/>
        <w:rPr>
          <w:rFonts w:ascii="Bookman Old Style" w:hAnsi="Bookman Old Style"/>
          <w:sz w:val="24"/>
          <w:szCs w:val="28"/>
          <w:lang w:val="en-GB"/>
        </w:rPr>
      </w:pPr>
      <w:r>
        <w:rPr>
          <w:rFonts w:ascii="Bookman Old Style" w:hAnsi="Bookman Old Style"/>
          <w:b/>
          <w:i/>
          <w:sz w:val="24"/>
          <w:szCs w:val="28"/>
          <w:lang w:val="en-GB"/>
        </w:rPr>
        <w:t>FOR</w:t>
      </w:r>
      <w:r w:rsidRPr="00AA44C0">
        <w:rPr>
          <w:rFonts w:ascii="Bookman Old Style" w:hAnsi="Bookman Old Style"/>
          <w:b/>
          <w:i/>
          <w:sz w:val="24"/>
          <w:szCs w:val="28"/>
          <w:lang w:val="en-GB"/>
        </w:rPr>
        <w:t xml:space="preserve"> </w:t>
      </w:r>
      <w:r>
        <w:rPr>
          <w:rFonts w:ascii="Bookman Old Style" w:hAnsi="Bookman Old Style"/>
          <w:b/>
          <w:i/>
          <w:sz w:val="24"/>
          <w:szCs w:val="28"/>
          <w:lang w:val="en-GB"/>
        </w:rPr>
        <w:t xml:space="preserve">UPGRADING THE EARTH ROAD SECTIONS BETWEEN MAROUA-DARGALA AND MARAOUA-BOGO, IN MAROUA III SUBDIVISION, </w:t>
      </w:r>
      <w:r>
        <w:rPr>
          <w:rFonts w:ascii="Bookman Old Style" w:hAnsi="Bookman Old Style"/>
          <w:b/>
          <w:sz w:val="24"/>
          <w:szCs w:val="28"/>
          <w:lang w:val="en-GB"/>
        </w:rPr>
        <w:t>IN THE DIAMARE</w:t>
      </w:r>
      <w:r w:rsidRPr="00AA44C0">
        <w:rPr>
          <w:rFonts w:ascii="Bookman Old Style" w:hAnsi="Bookman Old Style"/>
          <w:b/>
          <w:i/>
          <w:sz w:val="24"/>
          <w:szCs w:val="28"/>
          <w:lang w:val="en-GB"/>
        </w:rPr>
        <w:t xml:space="preserve"> DIVISION, </w:t>
      </w:r>
      <w:r>
        <w:rPr>
          <w:rFonts w:ascii="Bookman Old Style" w:hAnsi="Bookman Old Style"/>
          <w:b/>
          <w:i/>
          <w:sz w:val="24"/>
          <w:szCs w:val="28"/>
          <w:lang w:val="en-GB"/>
        </w:rPr>
        <w:t xml:space="preserve">IN THE </w:t>
      </w:r>
      <w:r w:rsidRPr="00AA44C0">
        <w:rPr>
          <w:rFonts w:ascii="Bookman Old Style" w:hAnsi="Bookman Old Style"/>
          <w:b/>
          <w:i/>
          <w:sz w:val="24"/>
          <w:szCs w:val="28"/>
          <w:lang w:val="en-GB"/>
        </w:rPr>
        <w:t>FAR NORTH REGION, UNDER EMERGENCY PROCEDURE.</w:t>
      </w:r>
      <w:r w:rsidRPr="00AA44C0">
        <w:rPr>
          <w:rFonts w:ascii="Bookman Old Style" w:hAnsi="Bookman Old Style"/>
          <w:sz w:val="24"/>
          <w:szCs w:val="28"/>
          <w:lang w:val="en-GB"/>
        </w:rPr>
        <w:t xml:space="preserve"> </w:t>
      </w:r>
    </w:p>
    <w:p w14:paraId="492ECAD7" w14:textId="77777777" w:rsidR="00074FD5" w:rsidRPr="00AA44C0" w:rsidRDefault="00074FD5" w:rsidP="00074FD5">
      <w:pPr>
        <w:spacing w:line="360" w:lineRule="auto"/>
        <w:jc w:val="center"/>
        <w:rPr>
          <w:rFonts w:ascii="Bookman Old Style" w:hAnsi="Bookman Old Style"/>
          <w:sz w:val="10"/>
          <w:szCs w:val="28"/>
          <w:lang w:val="en-GB"/>
        </w:rPr>
      </w:pPr>
    </w:p>
    <w:p w14:paraId="23287BAA" w14:textId="77777777" w:rsidR="00074FD5" w:rsidRPr="00AA44C0" w:rsidRDefault="00074FD5" w:rsidP="00074FD5">
      <w:pPr>
        <w:spacing w:line="360" w:lineRule="auto"/>
        <w:rPr>
          <w:rFonts w:ascii="Bookman Old Style" w:hAnsi="Bookman Old Style"/>
          <w:b/>
          <w:i/>
          <w:sz w:val="24"/>
          <w:lang w:val="en-GB"/>
        </w:rPr>
      </w:pPr>
      <w:r w:rsidRPr="00AA44C0">
        <w:rPr>
          <w:rFonts w:ascii="Bookman Old Style" w:hAnsi="Bookman Old Style"/>
          <w:b/>
          <w:i/>
          <w:sz w:val="24"/>
          <w:u w:val="single"/>
          <w:lang w:val="en-GB"/>
        </w:rPr>
        <w:t>FINANCING </w:t>
      </w:r>
      <w:r w:rsidRPr="00AA44C0">
        <w:rPr>
          <w:rFonts w:ascii="Bookman Old Style" w:hAnsi="Bookman Old Style"/>
          <w:b/>
          <w:i/>
          <w:sz w:val="24"/>
          <w:lang w:val="en-GB"/>
        </w:rPr>
        <w:t xml:space="preserve">: PIB-FNRC </w:t>
      </w:r>
      <w:r w:rsidRPr="00AA44C0">
        <w:rPr>
          <w:rFonts w:ascii="Bookman Old Style" w:hAnsi="Bookman Old Style"/>
          <w:i/>
          <w:sz w:val="24"/>
          <w:lang w:val="en-GB"/>
        </w:rPr>
        <w:t>(Transferred res</w:t>
      </w:r>
      <w:r>
        <w:rPr>
          <w:rFonts w:ascii="Bookman Old Style" w:hAnsi="Bookman Old Style"/>
          <w:i/>
          <w:sz w:val="24"/>
          <w:lang w:val="en-GB"/>
        </w:rPr>
        <w:t>ources, MINDDEVEL</w:t>
      </w:r>
      <w:r w:rsidRPr="00AA44C0">
        <w:rPr>
          <w:rFonts w:ascii="Bookman Old Style" w:hAnsi="Bookman Old Style"/>
          <w:i/>
          <w:sz w:val="24"/>
          <w:lang w:val="en-GB"/>
        </w:rPr>
        <w:t>) ; 2026 financial year</w:t>
      </w:r>
    </w:p>
    <w:p w14:paraId="631CEF43" w14:textId="3B1C84C7" w:rsidR="00074FD5" w:rsidRPr="00AA44C0" w:rsidRDefault="00074FD5" w:rsidP="00074FD5">
      <w:pPr>
        <w:spacing w:line="360" w:lineRule="auto"/>
        <w:rPr>
          <w:rFonts w:ascii="Bookman Old Style" w:hAnsi="Bookman Old Style" w:cs="Tahoma"/>
          <w:b/>
          <w:i/>
          <w:lang w:val="en-GB"/>
        </w:rPr>
      </w:pPr>
      <w:r w:rsidRPr="00AA44C0">
        <w:rPr>
          <w:rFonts w:ascii="Bookman Old Style" w:hAnsi="Bookman Old Style" w:cs="Tahoma"/>
          <w:b/>
          <w:i/>
          <w:lang w:val="en-GB"/>
        </w:rPr>
        <w:t>Budget head:</w:t>
      </w:r>
      <w:r w:rsidR="00EE4B37">
        <w:rPr>
          <w:rFonts w:ascii="Bookman Old Style" w:hAnsi="Bookman Old Style" w:cs="Tahoma"/>
          <w:b/>
          <w:i/>
          <w:lang w:val="en-GB"/>
        </w:rPr>
        <w:t>…………………………………………………………………..</w:t>
      </w:r>
    </w:p>
    <w:p w14:paraId="6813DA9E" w14:textId="4CAD99B1" w:rsidR="00074FD5" w:rsidRPr="00AA44C0" w:rsidRDefault="00074FD5" w:rsidP="00074FD5">
      <w:pPr>
        <w:spacing w:line="360" w:lineRule="auto"/>
        <w:rPr>
          <w:rFonts w:ascii="Bookman Old Style" w:hAnsi="Bookman Old Style" w:cs="Tahoma"/>
          <w:b/>
          <w:i/>
          <w:lang w:val="en-GB"/>
        </w:rPr>
      </w:pPr>
      <w:r w:rsidRPr="00AA44C0">
        <w:rPr>
          <w:rFonts w:ascii="Bookman Old Style" w:hAnsi="Bookman Old Style" w:cs="Tahoma"/>
          <w:b/>
          <w:i/>
          <w:lang w:val="en-GB"/>
        </w:rPr>
        <w:t xml:space="preserve">Expenditure authorisation: </w:t>
      </w:r>
      <w:r w:rsidR="00EE4B37">
        <w:rPr>
          <w:rFonts w:ascii="Bookman Old Style" w:hAnsi="Bookman Old Style" w:cs="Tahoma"/>
          <w:b/>
          <w:i/>
          <w:lang w:val="en-GB"/>
        </w:rPr>
        <w:t>………………………………………………</w:t>
      </w:r>
    </w:p>
    <w:p w14:paraId="5CB6D436" w14:textId="77777777" w:rsidR="00074FD5" w:rsidRPr="00AA44C0" w:rsidRDefault="00074FD5" w:rsidP="00074FD5">
      <w:pPr>
        <w:spacing w:line="360" w:lineRule="auto"/>
        <w:rPr>
          <w:rFonts w:ascii="Bookman Old Style" w:hAnsi="Bookman Old Style" w:cs="Tahoma"/>
          <w:i/>
          <w:sz w:val="16"/>
          <w:szCs w:val="16"/>
          <w:lang w:val="en-GB"/>
        </w:rPr>
      </w:pPr>
    </w:p>
    <w:p w14:paraId="6CF7FC46" w14:textId="77777777" w:rsidR="00074FD5" w:rsidRPr="00AA44C0" w:rsidRDefault="00074FD5" w:rsidP="00074FD5">
      <w:pPr>
        <w:suppressAutoHyphens/>
        <w:overflowPunct w:val="0"/>
        <w:autoSpaceDE w:val="0"/>
        <w:autoSpaceDN w:val="0"/>
        <w:adjustRightInd w:val="0"/>
        <w:spacing w:after="120" w:line="360" w:lineRule="auto"/>
        <w:ind w:firstLine="708"/>
        <w:jc w:val="both"/>
        <w:textAlignment w:val="baseline"/>
        <w:rPr>
          <w:rFonts w:ascii="Bookman Old Style" w:hAnsi="Bookman Old Style" w:cs="Tahoma"/>
          <w:i/>
          <w:lang w:val="en-GB"/>
        </w:rPr>
      </w:pPr>
      <w:r w:rsidRPr="00AA44C0">
        <w:rPr>
          <w:rFonts w:ascii="Bookman Old Style" w:hAnsi="Bookman Old Style" w:cs="Tahoma"/>
          <w:i/>
          <w:lang w:val="en-GB"/>
        </w:rPr>
        <w:t>The President of the Regional Council for the Far North, Contracting Authority, launches on behalf of the state of Cameroon, an urgent Open National Invitation to Tender for the execution of th</w:t>
      </w:r>
      <w:r>
        <w:rPr>
          <w:rFonts w:ascii="Bookman Old Style" w:hAnsi="Bookman Old Style" w:cs="Tahoma"/>
          <w:i/>
          <w:lang w:val="en-GB"/>
        </w:rPr>
        <w:t>e above mentioned</w:t>
      </w:r>
      <w:r w:rsidRPr="00AA44C0">
        <w:rPr>
          <w:rFonts w:ascii="Bookman Old Style" w:hAnsi="Bookman Old Style" w:cs="Tahoma"/>
          <w:i/>
          <w:lang w:val="en-GB"/>
        </w:rPr>
        <w:t xml:space="preserve"> works. </w:t>
      </w:r>
    </w:p>
    <w:p w14:paraId="0095EF69" w14:textId="77777777" w:rsidR="00074FD5" w:rsidRPr="00AA44C0" w:rsidRDefault="00074FD5" w:rsidP="00074FD5">
      <w:pPr>
        <w:numPr>
          <w:ilvl w:val="0"/>
          <w:numId w:val="148"/>
        </w:numPr>
        <w:spacing w:before="120" w:line="360" w:lineRule="auto"/>
        <w:ind w:left="714" w:hanging="357"/>
        <w:jc w:val="both"/>
        <w:rPr>
          <w:rFonts w:ascii="Bookman Old Style" w:hAnsi="Bookman Old Style" w:cs="Tahoma"/>
          <w:b/>
          <w:bCs/>
          <w:i/>
          <w:lang w:val="en-GB"/>
        </w:rPr>
      </w:pPr>
      <w:r w:rsidRPr="00AA44C0">
        <w:rPr>
          <w:rFonts w:ascii="Bookman Old Style" w:hAnsi="Bookman Old Style" w:cs="Tahoma"/>
          <w:b/>
          <w:i/>
          <w:lang w:val="en-GB"/>
        </w:rPr>
        <w:t xml:space="preserve">SUBJECT OF THE INVITATION TO TENDER </w:t>
      </w:r>
    </w:p>
    <w:p w14:paraId="130E4ADE" w14:textId="77777777" w:rsidR="00074FD5" w:rsidRPr="00AA44C0" w:rsidRDefault="00074FD5" w:rsidP="00074FD5">
      <w:pPr>
        <w:spacing w:line="360" w:lineRule="auto"/>
        <w:ind w:firstLine="708"/>
        <w:jc w:val="both"/>
        <w:rPr>
          <w:rFonts w:ascii="Bookman Old Style" w:hAnsi="Bookman Old Style" w:cs="Tahoma"/>
          <w:i/>
          <w:lang w:val="en-GB"/>
        </w:rPr>
      </w:pPr>
      <w:r w:rsidRPr="00AA44C0">
        <w:rPr>
          <w:rFonts w:ascii="Bookman Old Style" w:hAnsi="Bookman Old Style" w:cs="Tahoma"/>
          <w:i/>
          <w:lang w:val="en-GB"/>
        </w:rPr>
        <w:t xml:space="preserve">Within the framework </w:t>
      </w:r>
      <w:r>
        <w:rPr>
          <w:rFonts w:ascii="Bookman Old Style" w:hAnsi="Bookman Old Style" w:cs="Tahoma"/>
          <w:i/>
          <w:lang w:val="en-GB"/>
        </w:rPr>
        <w:t>of earth</w:t>
      </w:r>
      <w:r w:rsidRPr="00AA44C0">
        <w:rPr>
          <w:rFonts w:ascii="Bookman Old Style" w:hAnsi="Bookman Old Style" w:cs="Tahoma"/>
          <w:i/>
          <w:lang w:val="en-GB"/>
        </w:rPr>
        <w:t xml:space="preserve"> roads maintenance campaigns for the 2026 financial year, the President of the Far North Regional Council, the Contracting Authority, hereby launches an urgent open national invitation to tender for </w:t>
      </w:r>
      <w:r>
        <w:rPr>
          <w:rFonts w:ascii="Bookman Old Style" w:hAnsi="Bookman Old Style" w:cs="Tahoma"/>
          <w:i/>
          <w:lang w:val="en-GB"/>
        </w:rPr>
        <w:t>upgrading the earth road sections between Maroua-</w:t>
      </w:r>
      <w:proofErr w:type="spellStart"/>
      <w:r>
        <w:rPr>
          <w:rFonts w:ascii="Bookman Old Style" w:hAnsi="Bookman Old Style" w:cs="Tahoma"/>
          <w:i/>
          <w:lang w:val="en-GB"/>
        </w:rPr>
        <w:t>Dargala</w:t>
      </w:r>
      <w:proofErr w:type="spellEnd"/>
      <w:r>
        <w:rPr>
          <w:rFonts w:ascii="Bookman Old Style" w:hAnsi="Bookman Old Style" w:cs="Tahoma"/>
          <w:i/>
          <w:lang w:val="en-GB"/>
        </w:rPr>
        <w:t xml:space="preserve"> and Maroua-Bogo, in Maroua III </w:t>
      </w:r>
      <w:r w:rsidRPr="00AA44C0">
        <w:rPr>
          <w:rFonts w:ascii="Bookman Old Style" w:hAnsi="Bookman Old Style" w:cs="Tahoma"/>
          <w:i/>
          <w:lang w:val="en-GB"/>
        </w:rPr>
        <w:t xml:space="preserve">Subdivision, </w:t>
      </w:r>
      <w:r>
        <w:rPr>
          <w:rFonts w:ascii="Bookman Old Style" w:hAnsi="Bookman Old Style" w:cs="Tahoma"/>
          <w:i/>
          <w:lang w:val="en-GB"/>
        </w:rPr>
        <w:t xml:space="preserve">in the </w:t>
      </w:r>
      <w:proofErr w:type="spellStart"/>
      <w:r>
        <w:rPr>
          <w:rFonts w:ascii="Bookman Old Style" w:hAnsi="Bookman Old Style" w:cs="Tahoma"/>
          <w:i/>
          <w:lang w:val="en-GB"/>
        </w:rPr>
        <w:t>Diamare</w:t>
      </w:r>
      <w:proofErr w:type="spellEnd"/>
      <w:r w:rsidRPr="00AA44C0">
        <w:rPr>
          <w:rFonts w:ascii="Bookman Old Style" w:hAnsi="Bookman Old Style" w:cs="Tahoma"/>
          <w:i/>
          <w:lang w:val="en-GB"/>
        </w:rPr>
        <w:t xml:space="preserve"> Division, </w:t>
      </w:r>
      <w:r>
        <w:rPr>
          <w:rFonts w:ascii="Bookman Old Style" w:hAnsi="Bookman Old Style" w:cs="Tahoma"/>
          <w:i/>
          <w:lang w:val="en-GB"/>
        </w:rPr>
        <w:t xml:space="preserve">in the </w:t>
      </w:r>
      <w:r w:rsidRPr="00AA44C0">
        <w:rPr>
          <w:rFonts w:ascii="Bookman Old Style" w:hAnsi="Bookman Old Style" w:cs="Tahoma"/>
          <w:i/>
          <w:lang w:val="en-GB"/>
        </w:rPr>
        <w:t xml:space="preserve">Far North  Region. </w:t>
      </w: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552"/>
        <w:gridCol w:w="1418"/>
        <w:gridCol w:w="1842"/>
        <w:gridCol w:w="1134"/>
        <w:gridCol w:w="1588"/>
      </w:tblGrid>
      <w:tr w:rsidR="00074FD5" w:rsidRPr="00AA44C0" w14:paraId="41399124" w14:textId="77777777" w:rsidTr="00BA1E81">
        <w:trPr>
          <w:trHeight w:val="771"/>
        </w:trPr>
        <w:tc>
          <w:tcPr>
            <w:tcW w:w="992" w:type="dxa"/>
            <w:vAlign w:val="center"/>
          </w:tcPr>
          <w:p w14:paraId="265AD136"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Region</w:t>
            </w:r>
          </w:p>
        </w:tc>
        <w:tc>
          <w:tcPr>
            <w:tcW w:w="2552" w:type="dxa"/>
            <w:vAlign w:val="center"/>
          </w:tcPr>
          <w:p w14:paraId="0518CA31"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 xml:space="preserve">Section </w:t>
            </w:r>
          </w:p>
        </w:tc>
        <w:tc>
          <w:tcPr>
            <w:tcW w:w="1418" w:type="dxa"/>
            <w:vAlign w:val="center"/>
          </w:tcPr>
          <w:p w14:paraId="23117329"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Estimated linear  (km)</w:t>
            </w:r>
          </w:p>
        </w:tc>
        <w:tc>
          <w:tcPr>
            <w:tcW w:w="1842" w:type="dxa"/>
            <w:vAlign w:val="center"/>
          </w:tcPr>
          <w:p w14:paraId="6F7BB44F"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Provisional budget ATI (FCFA)</w:t>
            </w:r>
          </w:p>
        </w:tc>
        <w:tc>
          <w:tcPr>
            <w:tcW w:w="1134" w:type="dxa"/>
            <w:vAlign w:val="center"/>
          </w:tcPr>
          <w:p w14:paraId="77C13D09"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Deadline  (month)</w:t>
            </w:r>
          </w:p>
        </w:tc>
        <w:tc>
          <w:tcPr>
            <w:tcW w:w="1588" w:type="dxa"/>
            <w:vAlign w:val="center"/>
          </w:tcPr>
          <w:p w14:paraId="4B4F6DF1" w14:textId="77777777" w:rsidR="00074FD5" w:rsidRPr="00AA44C0" w:rsidRDefault="00074FD5" w:rsidP="00BA1E81">
            <w:pPr>
              <w:spacing w:line="360" w:lineRule="auto"/>
              <w:jc w:val="center"/>
              <w:rPr>
                <w:rFonts w:ascii="Bookman Old Style" w:hAnsi="Bookman Old Style" w:cs="Tahoma"/>
                <w:b/>
                <w:bCs/>
                <w:i/>
                <w:sz w:val="18"/>
                <w:szCs w:val="18"/>
                <w:lang w:val="en-GB"/>
              </w:rPr>
            </w:pPr>
            <w:r w:rsidRPr="00AA44C0">
              <w:rPr>
                <w:rFonts w:ascii="Bookman Old Style" w:hAnsi="Bookman Old Style" w:cs="Tahoma"/>
                <w:b/>
                <w:bCs/>
                <w:i/>
                <w:sz w:val="18"/>
                <w:szCs w:val="18"/>
                <w:lang w:val="en-GB"/>
              </w:rPr>
              <w:t xml:space="preserve">Type of intervention </w:t>
            </w:r>
          </w:p>
        </w:tc>
      </w:tr>
      <w:tr w:rsidR="00074FD5" w:rsidRPr="00AA44C0" w14:paraId="1BD4A2D8" w14:textId="77777777" w:rsidTr="00BA1E81">
        <w:trPr>
          <w:trHeight w:val="1108"/>
        </w:trPr>
        <w:tc>
          <w:tcPr>
            <w:tcW w:w="992" w:type="dxa"/>
            <w:vAlign w:val="center"/>
          </w:tcPr>
          <w:p w14:paraId="5881DCB5" w14:textId="77777777" w:rsidR="00074FD5" w:rsidRPr="00AA44C0" w:rsidRDefault="00074FD5" w:rsidP="00BA1E81">
            <w:pPr>
              <w:spacing w:line="360" w:lineRule="auto"/>
              <w:jc w:val="center"/>
              <w:rPr>
                <w:rFonts w:ascii="Bookman Old Style" w:hAnsi="Bookman Old Style" w:cs="Tahoma"/>
                <w:bCs/>
                <w:i/>
                <w:sz w:val="18"/>
                <w:szCs w:val="18"/>
                <w:lang w:val="en-GB"/>
              </w:rPr>
            </w:pPr>
            <w:r w:rsidRPr="00AA44C0">
              <w:rPr>
                <w:rFonts w:ascii="Bookman Old Style" w:hAnsi="Bookman Old Style" w:cs="Tahoma"/>
                <w:bCs/>
                <w:i/>
                <w:sz w:val="18"/>
                <w:szCs w:val="18"/>
                <w:lang w:val="en-GB"/>
              </w:rPr>
              <w:t>Far North</w:t>
            </w:r>
          </w:p>
        </w:tc>
        <w:tc>
          <w:tcPr>
            <w:tcW w:w="2552" w:type="dxa"/>
            <w:vAlign w:val="center"/>
          </w:tcPr>
          <w:p w14:paraId="08FCE24D" w14:textId="77777777" w:rsidR="00074FD5" w:rsidRPr="00AA44C0" w:rsidRDefault="00074FD5" w:rsidP="00BA1E81">
            <w:pPr>
              <w:jc w:val="center"/>
              <w:rPr>
                <w:rFonts w:ascii="Bookman Old Style" w:hAnsi="Bookman Old Style" w:cs="Tahoma"/>
                <w:bCs/>
                <w:i/>
                <w:sz w:val="18"/>
                <w:szCs w:val="18"/>
                <w:lang w:val="en-GB"/>
              </w:rPr>
            </w:pPr>
            <w:r w:rsidRPr="0024735A">
              <w:rPr>
                <w:rFonts w:ascii="Bookman Old Style" w:hAnsi="Bookman Old Style" w:cs="Tahoma"/>
                <w:i/>
                <w:lang w:val="en-GB"/>
              </w:rPr>
              <w:t>Earth road sections betwee</w:t>
            </w:r>
            <w:r>
              <w:rPr>
                <w:rFonts w:ascii="Bookman Old Style" w:hAnsi="Bookman Old Style" w:cs="Tahoma"/>
                <w:i/>
                <w:lang w:val="en-GB"/>
              </w:rPr>
              <w:t xml:space="preserve">n </w:t>
            </w:r>
            <w:r w:rsidRPr="0024735A">
              <w:rPr>
                <w:rFonts w:ascii="Bookman Old Style" w:hAnsi="Bookman Old Style" w:cs="Tahoma"/>
                <w:i/>
                <w:lang w:val="en-GB"/>
              </w:rPr>
              <w:t>Maroua-</w:t>
            </w:r>
            <w:proofErr w:type="spellStart"/>
            <w:r w:rsidRPr="0024735A">
              <w:rPr>
                <w:rFonts w:ascii="Bookman Old Style" w:hAnsi="Bookman Old Style" w:cs="Tahoma"/>
                <w:i/>
                <w:lang w:val="en-GB"/>
              </w:rPr>
              <w:t>Dargala</w:t>
            </w:r>
            <w:proofErr w:type="spellEnd"/>
            <w:r w:rsidRPr="0024735A">
              <w:rPr>
                <w:rFonts w:ascii="Bookman Old Style" w:hAnsi="Bookman Old Style" w:cs="Tahoma"/>
                <w:i/>
                <w:lang w:val="en-GB"/>
              </w:rPr>
              <w:t xml:space="preserve"> and Maroua-Bogo</w:t>
            </w:r>
          </w:p>
        </w:tc>
        <w:tc>
          <w:tcPr>
            <w:tcW w:w="1418" w:type="dxa"/>
            <w:vAlign w:val="center"/>
          </w:tcPr>
          <w:p w14:paraId="68824F94" w14:textId="5A6255B4" w:rsidR="00074FD5" w:rsidRPr="00241955" w:rsidRDefault="008B2612" w:rsidP="00BA1E81">
            <w:pPr>
              <w:ind w:right="50"/>
              <w:jc w:val="center"/>
              <w:rPr>
                <w:rFonts w:ascii="Bookman Old Style" w:hAnsi="Bookman Old Style" w:cs="Tahoma"/>
                <w:bCs/>
                <w:i/>
                <w:sz w:val="18"/>
                <w:szCs w:val="18"/>
              </w:rPr>
            </w:pPr>
            <w:r>
              <w:rPr>
                <w:rFonts w:ascii="Bookman Old Style" w:hAnsi="Bookman Old Style" w:cs="Tahoma"/>
                <w:bCs/>
                <w:i/>
                <w:sz w:val="18"/>
                <w:szCs w:val="18"/>
              </w:rPr>
              <w:t>5</w:t>
            </w:r>
          </w:p>
        </w:tc>
        <w:tc>
          <w:tcPr>
            <w:tcW w:w="1842" w:type="dxa"/>
            <w:vAlign w:val="center"/>
          </w:tcPr>
          <w:p w14:paraId="6A33D607" w14:textId="77777777" w:rsidR="00074FD5" w:rsidRPr="00241955" w:rsidRDefault="00074FD5" w:rsidP="00AA3FC5">
            <w:pPr>
              <w:jc w:val="center"/>
              <w:rPr>
                <w:rFonts w:ascii="Bookman Old Style" w:hAnsi="Bookman Old Style" w:cs="Tahoma"/>
                <w:bCs/>
                <w:i/>
                <w:sz w:val="18"/>
                <w:szCs w:val="18"/>
              </w:rPr>
            </w:pPr>
            <w:r w:rsidRPr="000A20A7">
              <w:t>100 218 324</w:t>
            </w:r>
          </w:p>
        </w:tc>
        <w:tc>
          <w:tcPr>
            <w:tcW w:w="1134" w:type="dxa"/>
            <w:vAlign w:val="center"/>
          </w:tcPr>
          <w:p w14:paraId="61A6AEA5" w14:textId="77777777" w:rsidR="00074FD5" w:rsidRPr="00241955" w:rsidRDefault="00074FD5" w:rsidP="00BA1E81">
            <w:pPr>
              <w:ind w:right="50"/>
              <w:jc w:val="center"/>
              <w:rPr>
                <w:rFonts w:ascii="Bookman Old Style" w:hAnsi="Bookman Old Style" w:cs="Tahoma"/>
                <w:bCs/>
                <w:i/>
                <w:sz w:val="18"/>
                <w:szCs w:val="18"/>
              </w:rPr>
            </w:pPr>
            <w:r>
              <w:rPr>
                <w:rFonts w:ascii="Bookman Old Style" w:hAnsi="Bookman Old Style" w:cs="Tahoma"/>
                <w:bCs/>
                <w:i/>
                <w:sz w:val="18"/>
                <w:szCs w:val="18"/>
              </w:rPr>
              <w:t>04</w:t>
            </w:r>
          </w:p>
        </w:tc>
        <w:tc>
          <w:tcPr>
            <w:tcW w:w="1588" w:type="dxa"/>
            <w:vAlign w:val="center"/>
          </w:tcPr>
          <w:p w14:paraId="5286E38E" w14:textId="77777777" w:rsidR="00074FD5" w:rsidRPr="00AA44C0" w:rsidRDefault="00074FD5" w:rsidP="00BA1E81">
            <w:pPr>
              <w:spacing w:before="120" w:after="120" w:line="360" w:lineRule="auto"/>
              <w:jc w:val="center"/>
              <w:rPr>
                <w:rFonts w:ascii="Bookman Old Style" w:hAnsi="Bookman Old Style" w:cs="Tahoma"/>
                <w:bCs/>
                <w:i/>
                <w:sz w:val="18"/>
                <w:szCs w:val="18"/>
                <w:lang w:val="en-GB"/>
              </w:rPr>
            </w:pPr>
            <w:r w:rsidRPr="00AA44C0">
              <w:rPr>
                <w:rFonts w:ascii="Bookman Old Style" w:hAnsi="Bookman Old Style" w:cs="Tahoma"/>
                <w:bCs/>
                <w:i/>
                <w:sz w:val="18"/>
                <w:szCs w:val="18"/>
                <w:lang w:val="en-GB"/>
              </w:rPr>
              <w:t xml:space="preserve">Periodic maintenance  </w:t>
            </w:r>
          </w:p>
        </w:tc>
      </w:tr>
    </w:tbl>
    <w:p w14:paraId="00AFE9EB" w14:textId="77777777" w:rsidR="00074FD5" w:rsidRPr="00AA44C0" w:rsidRDefault="00074FD5" w:rsidP="00074FD5">
      <w:pPr>
        <w:numPr>
          <w:ilvl w:val="0"/>
          <w:numId w:val="148"/>
        </w:numPr>
        <w:spacing w:before="120" w:line="360" w:lineRule="auto"/>
        <w:ind w:left="714" w:hanging="357"/>
        <w:jc w:val="both"/>
        <w:rPr>
          <w:rFonts w:ascii="Bookman Old Style" w:hAnsi="Bookman Old Style" w:cs="Tahoma"/>
          <w:b/>
          <w:bCs/>
          <w:i/>
          <w:sz w:val="24"/>
          <w:szCs w:val="24"/>
        </w:rPr>
      </w:pPr>
      <w:r w:rsidRPr="00AA44C0">
        <w:rPr>
          <w:rFonts w:ascii="Bookman Old Style" w:hAnsi="Bookman Old Style" w:cs="Tahoma"/>
          <w:b/>
          <w:bCs/>
          <w:i/>
          <w:sz w:val="24"/>
          <w:szCs w:val="24"/>
          <w:lang w:val="en-US"/>
        </w:rPr>
        <w:t>NATURE OF WORKS</w:t>
      </w:r>
      <w:r w:rsidRPr="00AA44C0">
        <w:rPr>
          <w:rFonts w:ascii="Bookman Old Style" w:hAnsi="Bookman Old Style" w:cs="Tahoma"/>
          <w:b/>
          <w:bCs/>
          <w:i/>
          <w:sz w:val="24"/>
          <w:szCs w:val="24"/>
        </w:rPr>
        <w:t> :</w:t>
      </w:r>
    </w:p>
    <w:p w14:paraId="77AD8AF9" w14:textId="77777777" w:rsidR="00074FD5" w:rsidRPr="00AA44C0" w:rsidRDefault="00074FD5" w:rsidP="00074FD5">
      <w:pPr>
        <w:widowControl w:val="0"/>
        <w:suppressAutoHyphens/>
        <w:autoSpaceDE w:val="0"/>
        <w:autoSpaceDN w:val="0"/>
        <w:spacing w:line="360" w:lineRule="auto"/>
        <w:ind w:firstLine="567"/>
        <w:jc w:val="both"/>
        <w:textAlignment w:val="baseline"/>
        <w:rPr>
          <w:rFonts w:ascii="Bookman Old Style" w:hAnsi="Bookman Old Style" w:cs="Tahoma"/>
          <w:i/>
          <w:lang w:val="en-GB"/>
        </w:rPr>
      </w:pPr>
      <w:r w:rsidRPr="00AA44C0">
        <w:rPr>
          <w:rFonts w:ascii="Bookman Old Style" w:hAnsi="Bookman Old Style" w:cs="Tahoma"/>
          <w:i/>
          <w:lang w:val="en-GB"/>
        </w:rPr>
        <w:t xml:space="preserve">The works comprise the maintenance of the targeted roads, and interventions will have to be carried out in three successive stages: </w:t>
      </w:r>
    </w:p>
    <w:p w14:paraId="57B971E9" w14:textId="77777777" w:rsidR="00074FD5" w:rsidRPr="00AA44C0" w:rsidRDefault="00074FD5" w:rsidP="00074FD5">
      <w:pPr>
        <w:widowControl w:val="0"/>
        <w:numPr>
          <w:ilvl w:val="0"/>
          <w:numId w:val="131"/>
        </w:numPr>
        <w:suppressAutoHyphens/>
        <w:autoSpaceDE w:val="0"/>
        <w:autoSpaceDN w:val="0"/>
        <w:spacing w:line="360" w:lineRule="auto"/>
        <w:ind w:left="993" w:hanging="567"/>
        <w:jc w:val="both"/>
        <w:textAlignment w:val="baseline"/>
        <w:rPr>
          <w:rFonts w:ascii="Bookman Old Style" w:hAnsi="Bookman Old Style" w:cs="Tahoma"/>
          <w:i/>
          <w:lang w:val="en-GB"/>
        </w:rPr>
      </w:pPr>
      <w:r w:rsidRPr="00AA44C0">
        <w:rPr>
          <w:rFonts w:ascii="Bookman Old Style" w:hAnsi="Bookman Old Style" w:cs="Tahoma"/>
          <w:b/>
          <w:i/>
          <w:lang w:val="en-GB"/>
        </w:rPr>
        <w:t>First stage :</w:t>
      </w:r>
      <w:r w:rsidRPr="00AA44C0">
        <w:rPr>
          <w:rFonts w:ascii="Bookman Old Style" w:hAnsi="Bookman Old Style" w:cs="Tahoma"/>
          <w:i/>
          <w:lang w:val="en-GB"/>
        </w:rPr>
        <w:t xml:space="preserve"> Treatment of critical spots (including engineering works);</w:t>
      </w:r>
    </w:p>
    <w:p w14:paraId="0053DBFA" w14:textId="77777777" w:rsidR="00074FD5" w:rsidRPr="00AA44C0" w:rsidRDefault="00074FD5" w:rsidP="00074FD5">
      <w:pPr>
        <w:widowControl w:val="0"/>
        <w:numPr>
          <w:ilvl w:val="0"/>
          <w:numId w:val="131"/>
        </w:numPr>
        <w:suppressAutoHyphens/>
        <w:autoSpaceDE w:val="0"/>
        <w:autoSpaceDN w:val="0"/>
        <w:spacing w:line="360" w:lineRule="auto"/>
        <w:ind w:left="993" w:hanging="567"/>
        <w:jc w:val="both"/>
        <w:textAlignment w:val="baseline"/>
        <w:rPr>
          <w:rFonts w:ascii="Bookman Old Style" w:hAnsi="Bookman Old Style" w:cs="Tahoma"/>
          <w:i/>
          <w:lang w:val="en-GB"/>
        </w:rPr>
      </w:pPr>
      <w:r w:rsidRPr="00AA44C0">
        <w:rPr>
          <w:rFonts w:ascii="Bookman Old Style" w:hAnsi="Bookman Old Style" w:cs="Tahoma"/>
          <w:b/>
          <w:i/>
          <w:lang w:val="en-GB"/>
        </w:rPr>
        <w:t>Second stage:</w:t>
      </w:r>
      <w:r w:rsidRPr="00AA44C0">
        <w:rPr>
          <w:rFonts w:ascii="Bookman Old Style" w:hAnsi="Bookman Old Style" w:cs="Tahoma"/>
          <w:i/>
          <w:lang w:val="en-GB"/>
        </w:rPr>
        <w:t xml:space="preserve"> Earthworks and reprofiling of the platform with particular emphasis </w:t>
      </w:r>
      <w:r w:rsidRPr="00AA44C0">
        <w:rPr>
          <w:rFonts w:ascii="Bookman Old Style" w:hAnsi="Bookman Old Style" w:cs="Tahoma"/>
          <w:i/>
          <w:lang w:val="en-GB"/>
        </w:rPr>
        <w:lastRenderedPageBreak/>
        <w:t>on sanitation and drainage;</w:t>
      </w:r>
    </w:p>
    <w:p w14:paraId="2C2AC19D" w14:textId="77777777" w:rsidR="00074FD5" w:rsidRPr="00AA44C0" w:rsidRDefault="00074FD5" w:rsidP="00074FD5">
      <w:pPr>
        <w:widowControl w:val="0"/>
        <w:numPr>
          <w:ilvl w:val="0"/>
          <w:numId w:val="131"/>
        </w:numPr>
        <w:suppressAutoHyphens/>
        <w:autoSpaceDE w:val="0"/>
        <w:autoSpaceDN w:val="0"/>
        <w:spacing w:line="360" w:lineRule="auto"/>
        <w:ind w:left="993" w:hanging="567"/>
        <w:jc w:val="both"/>
        <w:textAlignment w:val="baseline"/>
        <w:rPr>
          <w:rFonts w:ascii="Bookman Old Style" w:hAnsi="Bookman Old Style" w:cs="Tahoma"/>
          <w:i/>
          <w:lang w:val="en-GB"/>
        </w:rPr>
      </w:pPr>
      <w:r w:rsidRPr="00AA44C0">
        <w:rPr>
          <w:rFonts w:ascii="Bookman Old Style" w:hAnsi="Bookman Old Style" w:cs="Tahoma"/>
          <w:b/>
          <w:i/>
          <w:lang w:val="en-GB"/>
        </w:rPr>
        <w:t>Third stage:</w:t>
      </w:r>
      <w:r w:rsidRPr="00AA44C0">
        <w:rPr>
          <w:rFonts w:ascii="Bookman Old Style" w:hAnsi="Bookman Old Style" w:cs="Tahoma"/>
          <w:i/>
          <w:lang w:val="en-GB"/>
        </w:rPr>
        <w:t xml:space="preserve"> Resurfacing the road surface with  high-quality materials.</w:t>
      </w:r>
    </w:p>
    <w:p w14:paraId="7F527BED" w14:textId="77777777" w:rsidR="00074FD5" w:rsidRDefault="00074FD5" w:rsidP="00074FD5">
      <w:pPr>
        <w:widowControl w:val="0"/>
        <w:suppressAutoHyphens/>
        <w:autoSpaceDE w:val="0"/>
        <w:autoSpaceDN w:val="0"/>
        <w:spacing w:line="360" w:lineRule="auto"/>
        <w:ind w:firstLine="567"/>
        <w:jc w:val="both"/>
        <w:textAlignment w:val="baseline"/>
        <w:rPr>
          <w:rFonts w:ascii="Bookman Old Style" w:hAnsi="Bookman Old Style" w:cs="Tahoma"/>
          <w:i/>
          <w:lang w:val="en-GB"/>
        </w:rPr>
      </w:pPr>
      <w:r w:rsidRPr="00AA44C0">
        <w:rPr>
          <w:rFonts w:ascii="Bookman Old Style" w:hAnsi="Bookman Old Style" w:cs="Tahoma"/>
          <w:i/>
          <w:lang w:val="en-GB"/>
        </w:rPr>
        <w:t xml:space="preserve">These works to be carried out within the framework of this contract concern the following tasks: </w:t>
      </w:r>
    </w:p>
    <w:p w14:paraId="1A691DCC" w14:textId="77777777" w:rsidR="00074FD5" w:rsidRPr="00AA44C0" w:rsidRDefault="00074FD5" w:rsidP="00074FD5">
      <w:pPr>
        <w:widowControl w:val="0"/>
        <w:suppressAutoHyphens/>
        <w:autoSpaceDE w:val="0"/>
        <w:autoSpaceDN w:val="0"/>
        <w:spacing w:line="360" w:lineRule="auto"/>
        <w:ind w:firstLine="567"/>
        <w:jc w:val="both"/>
        <w:textAlignment w:val="baseline"/>
        <w:rPr>
          <w:rFonts w:ascii="Bookman Old Style" w:hAnsi="Bookman Old Style" w:cs="Tahoma"/>
          <w:i/>
          <w:lang w:val="en-GB"/>
        </w:rPr>
      </w:pPr>
    </w:p>
    <w:p w14:paraId="4DA8E7C3" w14:textId="77777777" w:rsidR="00074FD5" w:rsidRPr="00AA44C0" w:rsidRDefault="00074FD5" w:rsidP="00074FD5">
      <w:pPr>
        <w:spacing w:before="120" w:line="360" w:lineRule="auto"/>
        <w:jc w:val="both"/>
        <w:rPr>
          <w:rFonts w:ascii="Bookman Old Style" w:hAnsi="Bookman Old Style"/>
          <w:i/>
          <w:iCs/>
          <w:lang w:val="en-GB"/>
        </w:rPr>
      </w:pPr>
      <w:r w:rsidRPr="00AA44C0">
        <w:rPr>
          <w:rFonts w:ascii="Bookman Old Style" w:hAnsi="Bookman Old Style"/>
          <w:b/>
          <w:i/>
          <w:iCs/>
          <w:lang w:val="en-GB"/>
        </w:rPr>
        <w:t xml:space="preserve">SERIE 000 : INSTALLATIONS </w:t>
      </w:r>
    </w:p>
    <w:p w14:paraId="63CFF6B5" w14:textId="77777777" w:rsidR="00074FD5" w:rsidRPr="00AA44C0" w:rsidRDefault="00074FD5" w:rsidP="00074FD5">
      <w:pPr>
        <w:numPr>
          <w:ilvl w:val="0"/>
          <w:numId w:val="133"/>
        </w:numPr>
        <w:spacing w:line="360" w:lineRule="auto"/>
        <w:jc w:val="both"/>
        <w:rPr>
          <w:rFonts w:ascii="Bookman Old Style" w:hAnsi="Bookman Old Style"/>
          <w:i/>
          <w:iCs/>
          <w:lang w:val="en-GB"/>
        </w:rPr>
      </w:pPr>
      <w:r w:rsidRPr="00AA44C0">
        <w:rPr>
          <w:rFonts w:ascii="Bookman Old Style" w:hAnsi="Bookman Old Style"/>
          <w:i/>
          <w:iCs/>
          <w:lang w:val="en-GB"/>
        </w:rPr>
        <w:t>Site installation;</w:t>
      </w:r>
    </w:p>
    <w:p w14:paraId="3C3879E9" w14:textId="77777777" w:rsidR="00074FD5" w:rsidRPr="00AA44C0" w:rsidRDefault="00074FD5" w:rsidP="00074FD5">
      <w:pPr>
        <w:numPr>
          <w:ilvl w:val="0"/>
          <w:numId w:val="133"/>
        </w:numPr>
        <w:spacing w:line="360" w:lineRule="auto"/>
        <w:jc w:val="both"/>
        <w:rPr>
          <w:rFonts w:ascii="Bookman Old Style" w:hAnsi="Bookman Old Style"/>
          <w:i/>
          <w:iCs/>
          <w:lang w:val="en-GB"/>
        </w:rPr>
      </w:pPr>
      <w:r w:rsidRPr="00AA44C0">
        <w:rPr>
          <w:rFonts w:ascii="Bookman Old Style" w:hAnsi="Bookman Old Style"/>
          <w:i/>
          <w:iCs/>
          <w:lang w:val="en-GB"/>
        </w:rPr>
        <w:t>Bringing and retrieving equipment;</w:t>
      </w:r>
    </w:p>
    <w:p w14:paraId="5DA9B8A8" w14:textId="77777777" w:rsidR="00074FD5" w:rsidRPr="00AA44C0" w:rsidRDefault="00074FD5" w:rsidP="00074FD5">
      <w:pPr>
        <w:spacing w:line="360" w:lineRule="auto"/>
        <w:jc w:val="both"/>
        <w:rPr>
          <w:rFonts w:ascii="Bookman Old Style" w:hAnsi="Bookman Old Style"/>
          <w:i/>
          <w:iCs/>
          <w:lang w:val="en-GB"/>
        </w:rPr>
      </w:pPr>
      <w:r w:rsidRPr="00AA44C0">
        <w:rPr>
          <w:rFonts w:ascii="Bookman Old Style" w:hAnsi="Bookman Old Style"/>
          <w:b/>
          <w:i/>
          <w:iCs/>
          <w:lang w:val="en-GB"/>
        </w:rPr>
        <w:t xml:space="preserve">SERIE 100: CLEANING AND EARTHWORKS </w:t>
      </w:r>
    </w:p>
    <w:p w14:paraId="531DFD24" w14:textId="77777777" w:rsidR="00074FD5" w:rsidRPr="00AA44C0" w:rsidRDefault="00074FD5" w:rsidP="00074FD5">
      <w:pPr>
        <w:numPr>
          <w:ilvl w:val="0"/>
          <w:numId w:val="133"/>
        </w:numPr>
        <w:spacing w:line="360" w:lineRule="auto"/>
        <w:jc w:val="both"/>
        <w:rPr>
          <w:rFonts w:ascii="Bookman Old Style" w:hAnsi="Bookman Old Style"/>
          <w:i/>
          <w:iCs/>
          <w:lang w:val="en-GB"/>
        </w:rPr>
      </w:pPr>
      <w:r>
        <w:rPr>
          <w:rFonts w:ascii="Bookman Old Style" w:hAnsi="Bookman Old Style"/>
          <w:i/>
          <w:iCs/>
          <w:lang w:val="en-GB"/>
        </w:rPr>
        <w:t>Backfilling consisting of gravelly laterite soil sourced from a quarry</w:t>
      </w:r>
      <w:r w:rsidRPr="00AA44C0">
        <w:rPr>
          <w:rFonts w:ascii="Bookman Old Style" w:hAnsi="Bookman Old Style"/>
          <w:i/>
          <w:iCs/>
          <w:lang w:val="en-GB"/>
        </w:rPr>
        <w:t>;</w:t>
      </w:r>
    </w:p>
    <w:p w14:paraId="40852E70" w14:textId="77777777" w:rsidR="00074FD5" w:rsidRPr="00AA44C0" w:rsidRDefault="00074FD5" w:rsidP="00074FD5">
      <w:pPr>
        <w:numPr>
          <w:ilvl w:val="0"/>
          <w:numId w:val="133"/>
        </w:numPr>
        <w:spacing w:line="360" w:lineRule="auto"/>
        <w:jc w:val="both"/>
        <w:rPr>
          <w:rFonts w:ascii="Bookman Old Style" w:hAnsi="Bookman Old Style"/>
          <w:i/>
          <w:iCs/>
          <w:lang w:val="en-GB"/>
        </w:rPr>
      </w:pPr>
      <w:r>
        <w:rPr>
          <w:rFonts w:ascii="Bookman Old Style" w:hAnsi="Bookman Old Style"/>
          <w:i/>
          <w:iCs/>
          <w:lang w:val="en-GB"/>
        </w:rPr>
        <w:t>Shaping of the platform</w:t>
      </w:r>
      <w:r w:rsidRPr="00AA44C0">
        <w:rPr>
          <w:rFonts w:ascii="Bookman Old Style" w:hAnsi="Bookman Old Style"/>
          <w:i/>
          <w:iCs/>
          <w:lang w:val="en-GB"/>
        </w:rPr>
        <w:t xml:space="preserve"> ;</w:t>
      </w:r>
    </w:p>
    <w:p w14:paraId="505348CA" w14:textId="77777777" w:rsidR="00074FD5" w:rsidRDefault="00074FD5" w:rsidP="00074FD5">
      <w:pPr>
        <w:numPr>
          <w:ilvl w:val="0"/>
          <w:numId w:val="133"/>
        </w:numPr>
        <w:spacing w:line="360" w:lineRule="auto"/>
        <w:jc w:val="both"/>
        <w:rPr>
          <w:rFonts w:ascii="Bookman Old Style" w:hAnsi="Bookman Old Style"/>
          <w:i/>
          <w:iCs/>
          <w:lang w:val="en-GB"/>
        </w:rPr>
      </w:pPr>
      <w:r>
        <w:rPr>
          <w:rFonts w:ascii="Bookman Old Style" w:hAnsi="Bookman Old Style"/>
          <w:i/>
          <w:iCs/>
          <w:lang w:val="en-GB"/>
        </w:rPr>
        <w:t>Clearing and reshaping of existing earthen ditches and outlets</w:t>
      </w:r>
      <w:r w:rsidRPr="00AA44C0">
        <w:rPr>
          <w:rFonts w:ascii="Bookman Old Style" w:hAnsi="Bookman Old Style"/>
          <w:i/>
          <w:iCs/>
          <w:lang w:val="en-GB"/>
        </w:rPr>
        <w:t>.</w:t>
      </w:r>
    </w:p>
    <w:p w14:paraId="261C5FE0" w14:textId="77777777" w:rsidR="00074FD5" w:rsidRDefault="00074FD5" w:rsidP="00074FD5">
      <w:pPr>
        <w:spacing w:line="360" w:lineRule="auto"/>
        <w:jc w:val="both"/>
        <w:rPr>
          <w:rFonts w:ascii="Bookman Old Style" w:hAnsi="Bookman Old Style"/>
          <w:b/>
          <w:i/>
          <w:iCs/>
          <w:lang w:val="en-GB"/>
        </w:rPr>
      </w:pPr>
      <w:r w:rsidRPr="00F22285">
        <w:rPr>
          <w:rFonts w:ascii="Bookman Old Style" w:hAnsi="Bookman Old Style"/>
          <w:b/>
          <w:i/>
          <w:iCs/>
          <w:lang w:val="en-GB"/>
        </w:rPr>
        <w:t xml:space="preserve">SERIE </w:t>
      </w:r>
      <w:r>
        <w:rPr>
          <w:rFonts w:ascii="Bookman Old Style" w:hAnsi="Bookman Old Style"/>
          <w:b/>
          <w:i/>
          <w:iCs/>
          <w:lang w:val="en-GB"/>
        </w:rPr>
        <w:t>3</w:t>
      </w:r>
      <w:r w:rsidRPr="00F22285">
        <w:rPr>
          <w:rFonts w:ascii="Bookman Old Style" w:hAnsi="Bookman Old Style"/>
          <w:b/>
          <w:i/>
          <w:iCs/>
          <w:lang w:val="en-GB"/>
        </w:rPr>
        <w:t xml:space="preserve">00: </w:t>
      </w:r>
      <w:r>
        <w:rPr>
          <w:rFonts w:ascii="Bookman Old Style" w:hAnsi="Bookman Old Style"/>
          <w:b/>
          <w:i/>
          <w:iCs/>
          <w:lang w:val="en-GB"/>
        </w:rPr>
        <w:t>DRAINAGE WORKS</w:t>
      </w:r>
    </w:p>
    <w:p w14:paraId="2996DCD5" w14:textId="77777777" w:rsidR="00074FD5" w:rsidRPr="00F22285" w:rsidRDefault="00074FD5" w:rsidP="00074FD5">
      <w:pPr>
        <w:pStyle w:val="Paragraphedeliste"/>
        <w:numPr>
          <w:ilvl w:val="0"/>
          <w:numId w:val="133"/>
        </w:numPr>
        <w:spacing w:line="360" w:lineRule="auto"/>
        <w:jc w:val="both"/>
        <w:rPr>
          <w:rFonts w:ascii="Bookman Old Style" w:hAnsi="Bookman Old Style"/>
          <w:i/>
          <w:iCs/>
        </w:rPr>
      </w:pPr>
      <w:r>
        <w:rPr>
          <w:rFonts w:ascii="Bookman Old Style" w:hAnsi="Bookman Old Style"/>
          <w:i/>
          <w:iCs/>
        </w:rPr>
        <w:t>Rock filling;</w:t>
      </w:r>
    </w:p>
    <w:p w14:paraId="1BA2A3A9" w14:textId="77777777" w:rsidR="00074FD5" w:rsidRPr="00AA44C0" w:rsidRDefault="00074FD5" w:rsidP="00074FD5">
      <w:pPr>
        <w:tabs>
          <w:tab w:val="left" w:pos="1134"/>
          <w:tab w:val="left" w:pos="1276"/>
          <w:tab w:val="center" w:pos="4536"/>
          <w:tab w:val="left" w:pos="6304"/>
          <w:tab w:val="right" w:pos="9072"/>
        </w:tabs>
        <w:suppressAutoHyphens/>
        <w:spacing w:line="360" w:lineRule="auto"/>
        <w:jc w:val="both"/>
        <w:rPr>
          <w:rFonts w:ascii="Bookman Old Style" w:hAnsi="Bookman Old Style"/>
          <w:b/>
          <w:i/>
          <w:iCs/>
          <w:lang w:val="en-GB"/>
        </w:rPr>
      </w:pPr>
      <w:r w:rsidRPr="00AA44C0">
        <w:rPr>
          <w:rFonts w:ascii="Bookman Old Style" w:hAnsi="Bookman Old Style"/>
          <w:b/>
          <w:i/>
          <w:iCs/>
          <w:lang w:val="en-GB"/>
        </w:rPr>
        <w:t xml:space="preserve">SERIE 400 : WORK OF ART </w:t>
      </w:r>
    </w:p>
    <w:p w14:paraId="496D3A6C" w14:textId="77777777" w:rsidR="00074FD5" w:rsidRDefault="00074FD5" w:rsidP="00074FD5">
      <w:pPr>
        <w:numPr>
          <w:ilvl w:val="0"/>
          <w:numId w:val="132"/>
        </w:numPr>
        <w:spacing w:line="360" w:lineRule="auto"/>
        <w:jc w:val="both"/>
        <w:rPr>
          <w:rFonts w:ascii="Bookman Old Style" w:hAnsi="Bookman Old Style"/>
          <w:bCs/>
          <w:i/>
          <w:iCs/>
          <w:lang w:val="en-GB"/>
        </w:rPr>
      </w:pPr>
      <w:r w:rsidRPr="00AA44C0">
        <w:rPr>
          <w:rFonts w:ascii="Bookman Old Style" w:hAnsi="Bookman Old Style"/>
          <w:bCs/>
          <w:i/>
          <w:iCs/>
          <w:lang w:val="en-GB"/>
        </w:rPr>
        <w:t>Reinforced concrete culvert of 1,0x1</w:t>
      </w:r>
      <w:r>
        <w:rPr>
          <w:rFonts w:ascii="Bookman Old Style" w:hAnsi="Bookman Old Style"/>
          <w:bCs/>
          <w:i/>
          <w:iCs/>
          <w:lang w:val="en-GB"/>
        </w:rPr>
        <w:t>,</w:t>
      </w:r>
      <w:r w:rsidRPr="00AA44C0">
        <w:rPr>
          <w:rFonts w:ascii="Bookman Old Style" w:hAnsi="Bookman Old Style"/>
          <w:bCs/>
          <w:i/>
          <w:iCs/>
          <w:lang w:val="en-GB"/>
        </w:rPr>
        <w:t>0 ;</w:t>
      </w:r>
    </w:p>
    <w:p w14:paraId="7E672BA1" w14:textId="77777777" w:rsidR="00074FD5" w:rsidRDefault="00074FD5" w:rsidP="00074FD5">
      <w:pPr>
        <w:numPr>
          <w:ilvl w:val="0"/>
          <w:numId w:val="132"/>
        </w:numPr>
        <w:spacing w:line="360" w:lineRule="auto"/>
        <w:jc w:val="both"/>
        <w:rPr>
          <w:rFonts w:ascii="Bookman Old Style" w:hAnsi="Bookman Old Style"/>
          <w:bCs/>
          <w:i/>
          <w:iCs/>
          <w:lang w:val="en-GB"/>
        </w:rPr>
      </w:pPr>
      <w:r w:rsidRPr="00AA44C0">
        <w:rPr>
          <w:rFonts w:ascii="Bookman Old Style" w:hAnsi="Bookman Old Style"/>
          <w:bCs/>
          <w:i/>
          <w:iCs/>
          <w:lang w:val="en-GB"/>
        </w:rPr>
        <w:t>Reinforced concrete culvert of</w:t>
      </w:r>
      <w:r>
        <w:rPr>
          <w:rFonts w:ascii="Bookman Old Style" w:hAnsi="Bookman Old Style"/>
          <w:bCs/>
          <w:i/>
          <w:iCs/>
          <w:lang w:val="en-GB"/>
        </w:rPr>
        <w:t xml:space="preserve"> 2</w:t>
      </w:r>
      <w:r w:rsidRPr="00AA44C0">
        <w:rPr>
          <w:rFonts w:ascii="Bookman Old Style" w:hAnsi="Bookman Old Style"/>
          <w:bCs/>
          <w:i/>
          <w:iCs/>
          <w:lang w:val="en-GB"/>
        </w:rPr>
        <w:t>,0x1</w:t>
      </w:r>
      <w:r>
        <w:rPr>
          <w:rFonts w:ascii="Bookman Old Style" w:hAnsi="Bookman Old Style"/>
          <w:bCs/>
          <w:i/>
          <w:iCs/>
          <w:lang w:val="en-GB"/>
        </w:rPr>
        <w:t>,</w:t>
      </w:r>
      <w:r w:rsidRPr="00AA44C0">
        <w:rPr>
          <w:rFonts w:ascii="Bookman Old Style" w:hAnsi="Bookman Old Style"/>
          <w:bCs/>
          <w:i/>
          <w:iCs/>
          <w:lang w:val="en-GB"/>
        </w:rPr>
        <w:t>0</w:t>
      </w:r>
    </w:p>
    <w:p w14:paraId="5701BCFE" w14:textId="77777777" w:rsidR="00074FD5" w:rsidRPr="00AA44C0" w:rsidRDefault="00074FD5" w:rsidP="00074FD5">
      <w:pPr>
        <w:numPr>
          <w:ilvl w:val="0"/>
          <w:numId w:val="132"/>
        </w:numPr>
        <w:spacing w:line="360" w:lineRule="auto"/>
        <w:jc w:val="both"/>
        <w:rPr>
          <w:rFonts w:ascii="Bookman Old Style" w:hAnsi="Bookman Old Style"/>
          <w:bCs/>
          <w:i/>
          <w:iCs/>
          <w:lang w:val="en-GB"/>
        </w:rPr>
      </w:pPr>
      <w:r>
        <w:rPr>
          <w:rFonts w:ascii="Bookman Old Style" w:hAnsi="Bookman Old Style"/>
          <w:bCs/>
          <w:i/>
          <w:iCs/>
          <w:lang w:val="en-GB"/>
        </w:rPr>
        <w:t>Double r</w:t>
      </w:r>
      <w:r w:rsidRPr="00AA44C0">
        <w:rPr>
          <w:rFonts w:ascii="Bookman Old Style" w:hAnsi="Bookman Old Style"/>
          <w:bCs/>
          <w:i/>
          <w:iCs/>
          <w:lang w:val="en-GB"/>
        </w:rPr>
        <w:t>einforced concrete culvert of</w:t>
      </w:r>
      <w:r>
        <w:rPr>
          <w:rFonts w:ascii="Bookman Old Style" w:hAnsi="Bookman Old Style"/>
          <w:bCs/>
          <w:i/>
          <w:iCs/>
          <w:lang w:val="en-GB"/>
        </w:rPr>
        <w:t xml:space="preserve"> 2x2</w:t>
      </w:r>
      <w:r w:rsidRPr="00AA44C0">
        <w:rPr>
          <w:rFonts w:ascii="Bookman Old Style" w:hAnsi="Bookman Old Style"/>
          <w:bCs/>
          <w:i/>
          <w:iCs/>
          <w:lang w:val="en-GB"/>
        </w:rPr>
        <w:t>x1</w:t>
      </w:r>
      <w:r>
        <w:rPr>
          <w:rFonts w:ascii="Bookman Old Style" w:hAnsi="Bookman Old Style"/>
          <w:bCs/>
          <w:i/>
          <w:iCs/>
          <w:lang w:val="en-GB"/>
        </w:rPr>
        <w:t>,</w:t>
      </w:r>
      <w:r w:rsidRPr="00AA44C0">
        <w:rPr>
          <w:rFonts w:ascii="Bookman Old Style" w:hAnsi="Bookman Old Style"/>
          <w:bCs/>
          <w:i/>
          <w:iCs/>
          <w:lang w:val="en-GB"/>
        </w:rPr>
        <w:t>0</w:t>
      </w:r>
    </w:p>
    <w:p w14:paraId="78BC3FB3" w14:textId="77777777" w:rsidR="00074FD5" w:rsidRDefault="00074FD5" w:rsidP="00074FD5">
      <w:pPr>
        <w:numPr>
          <w:ilvl w:val="0"/>
          <w:numId w:val="132"/>
        </w:numPr>
        <w:spacing w:after="60" w:line="360" w:lineRule="auto"/>
        <w:jc w:val="both"/>
        <w:rPr>
          <w:rFonts w:ascii="Bookman Old Style" w:hAnsi="Bookman Old Style"/>
          <w:bCs/>
          <w:i/>
          <w:iCs/>
          <w:lang w:val="en-GB"/>
        </w:rPr>
      </w:pPr>
      <w:r>
        <w:rPr>
          <w:rFonts w:ascii="Bookman Old Style" w:hAnsi="Bookman Old Style"/>
          <w:bCs/>
          <w:i/>
          <w:iCs/>
          <w:lang w:val="en-GB"/>
        </w:rPr>
        <w:t>Rubble masonry for gutters;</w:t>
      </w:r>
    </w:p>
    <w:p w14:paraId="68E4B7A7" w14:textId="77777777" w:rsidR="00074FD5" w:rsidRDefault="00074FD5" w:rsidP="00074FD5">
      <w:pPr>
        <w:numPr>
          <w:ilvl w:val="0"/>
          <w:numId w:val="132"/>
        </w:numPr>
        <w:spacing w:after="60" w:line="360" w:lineRule="auto"/>
        <w:jc w:val="both"/>
        <w:rPr>
          <w:rFonts w:ascii="Bookman Old Style" w:hAnsi="Bookman Old Style"/>
          <w:bCs/>
          <w:i/>
          <w:iCs/>
          <w:lang w:val="en-GB"/>
        </w:rPr>
      </w:pPr>
      <w:r>
        <w:rPr>
          <w:rFonts w:ascii="Bookman Old Style" w:hAnsi="Bookman Old Style"/>
          <w:bCs/>
          <w:i/>
          <w:iCs/>
          <w:lang w:val="en-GB"/>
        </w:rPr>
        <w:t>Reinforced concrete with a density of 350kg/m</w:t>
      </w:r>
      <w:r w:rsidRPr="00F22285">
        <w:rPr>
          <w:rFonts w:ascii="Bookman Old Style" w:hAnsi="Bookman Old Style"/>
          <w:bCs/>
          <w:i/>
          <w:iCs/>
          <w:vertAlign w:val="superscript"/>
          <w:lang w:val="en-GB"/>
        </w:rPr>
        <w:t>3</w:t>
      </w:r>
    </w:p>
    <w:p w14:paraId="296664CD" w14:textId="77777777" w:rsidR="00074FD5" w:rsidRDefault="00074FD5" w:rsidP="00074FD5">
      <w:pPr>
        <w:numPr>
          <w:ilvl w:val="0"/>
          <w:numId w:val="132"/>
        </w:numPr>
        <w:spacing w:after="60" w:line="360" w:lineRule="auto"/>
        <w:jc w:val="both"/>
        <w:rPr>
          <w:rFonts w:ascii="Bookman Old Style" w:hAnsi="Bookman Old Style"/>
          <w:bCs/>
          <w:i/>
          <w:iCs/>
          <w:lang w:val="en-GB"/>
        </w:rPr>
      </w:pPr>
      <w:r>
        <w:rPr>
          <w:rFonts w:ascii="Bookman Old Style" w:hAnsi="Bookman Old Style"/>
          <w:bCs/>
          <w:i/>
          <w:iCs/>
          <w:lang w:val="en-GB"/>
        </w:rPr>
        <w:t>Dredging of hydraulic structures</w:t>
      </w:r>
      <w:r w:rsidRPr="00AA44C0">
        <w:rPr>
          <w:rFonts w:ascii="Bookman Old Style" w:hAnsi="Bookman Old Style"/>
          <w:bCs/>
          <w:i/>
          <w:iCs/>
          <w:lang w:val="en-GB"/>
        </w:rPr>
        <w:t>.</w:t>
      </w:r>
    </w:p>
    <w:p w14:paraId="5835CBDC" w14:textId="77777777" w:rsidR="00074FD5" w:rsidRDefault="00074FD5" w:rsidP="00074FD5">
      <w:pPr>
        <w:tabs>
          <w:tab w:val="left" w:pos="1134"/>
          <w:tab w:val="left" w:pos="1276"/>
          <w:tab w:val="center" w:pos="4536"/>
          <w:tab w:val="left" w:pos="6304"/>
          <w:tab w:val="right" w:pos="9072"/>
        </w:tabs>
        <w:suppressAutoHyphens/>
        <w:spacing w:line="360" w:lineRule="auto"/>
        <w:jc w:val="both"/>
        <w:rPr>
          <w:rFonts w:ascii="Bookman Old Style" w:hAnsi="Bookman Old Style"/>
          <w:b/>
          <w:i/>
          <w:iCs/>
          <w:lang w:val="en-GB"/>
        </w:rPr>
      </w:pPr>
      <w:r>
        <w:rPr>
          <w:rFonts w:ascii="Bookman Old Style" w:hAnsi="Bookman Old Style"/>
          <w:b/>
          <w:i/>
          <w:iCs/>
          <w:lang w:val="en-GB"/>
        </w:rPr>
        <w:t>SERIE 6</w:t>
      </w:r>
      <w:r w:rsidRPr="00F22285">
        <w:rPr>
          <w:rFonts w:ascii="Bookman Old Style" w:hAnsi="Bookman Old Style"/>
          <w:b/>
          <w:i/>
          <w:iCs/>
          <w:lang w:val="en-GB"/>
        </w:rPr>
        <w:t xml:space="preserve">00 : </w:t>
      </w:r>
      <w:r>
        <w:rPr>
          <w:rFonts w:ascii="Bookman Old Style" w:hAnsi="Bookman Old Style"/>
          <w:b/>
          <w:i/>
          <w:iCs/>
          <w:lang w:val="en-GB"/>
        </w:rPr>
        <w:t>OTHER WORKS (MISCELLANEOUS)</w:t>
      </w:r>
    </w:p>
    <w:p w14:paraId="22DAAA63" w14:textId="77777777" w:rsidR="00074FD5" w:rsidRPr="004A6CE7" w:rsidRDefault="00074FD5" w:rsidP="00074FD5">
      <w:pPr>
        <w:pStyle w:val="Paragraphedeliste"/>
        <w:numPr>
          <w:ilvl w:val="0"/>
          <w:numId w:val="132"/>
        </w:numPr>
        <w:tabs>
          <w:tab w:val="left" w:pos="1134"/>
          <w:tab w:val="left" w:pos="1276"/>
          <w:tab w:val="center" w:pos="4536"/>
          <w:tab w:val="left" w:pos="6304"/>
          <w:tab w:val="right" w:pos="9072"/>
        </w:tabs>
        <w:suppressAutoHyphens/>
        <w:spacing w:line="360" w:lineRule="auto"/>
        <w:jc w:val="both"/>
        <w:rPr>
          <w:rFonts w:ascii="Bookman Old Style" w:hAnsi="Bookman Old Style"/>
          <w:b/>
          <w:i/>
          <w:iCs/>
        </w:rPr>
      </w:pPr>
      <w:r>
        <w:rPr>
          <w:rFonts w:ascii="Bookman Old Style" w:hAnsi="Bookman Old Style"/>
          <w:i/>
          <w:iCs/>
        </w:rPr>
        <w:t>Dealing with muddy patches;</w:t>
      </w:r>
    </w:p>
    <w:p w14:paraId="39C76E48" w14:textId="77777777" w:rsidR="00074FD5" w:rsidRDefault="00074FD5" w:rsidP="00074FD5">
      <w:pPr>
        <w:pStyle w:val="Paragraphedeliste"/>
        <w:numPr>
          <w:ilvl w:val="0"/>
          <w:numId w:val="132"/>
        </w:numPr>
        <w:tabs>
          <w:tab w:val="left" w:pos="1134"/>
          <w:tab w:val="left" w:pos="1276"/>
          <w:tab w:val="center" w:pos="4536"/>
          <w:tab w:val="left" w:pos="6304"/>
          <w:tab w:val="right" w:pos="9072"/>
        </w:tabs>
        <w:suppressAutoHyphens/>
        <w:spacing w:line="360" w:lineRule="auto"/>
        <w:jc w:val="both"/>
        <w:rPr>
          <w:rFonts w:ascii="Bookman Old Style" w:hAnsi="Bookman Old Style"/>
          <w:b/>
          <w:i/>
          <w:iCs/>
        </w:rPr>
      </w:pPr>
      <w:r>
        <w:rPr>
          <w:rFonts w:ascii="Bookman Old Style" w:hAnsi="Bookman Old Style"/>
          <w:i/>
          <w:iCs/>
        </w:rPr>
        <w:t xml:space="preserve">Keeping traffic flow. </w:t>
      </w:r>
      <w:r w:rsidRPr="004A6CE7">
        <w:rPr>
          <w:rFonts w:ascii="Bookman Old Style" w:hAnsi="Bookman Old Style"/>
          <w:b/>
          <w:i/>
          <w:iCs/>
        </w:rPr>
        <w:t xml:space="preserve"> </w:t>
      </w:r>
    </w:p>
    <w:p w14:paraId="32DEA396" w14:textId="77777777" w:rsidR="00074FD5" w:rsidRPr="00AA44C0" w:rsidRDefault="00074FD5" w:rsidP="00074FD5">
      <w:pPr>
        <w:spacing w:after="60" w:line="360" w:lineRule="auto"/>
        <w:ind w:left="720"/>
        <w:jc w:val="both"/>
        <w:rPr>
          <w:rFonts w:ascii="Bookman Old Style" w:hAnsi="Bookman Old Style"/>
          <w:bCs/>
          <w:i/>
          <w:iCs/>
          <w:sz w:val="6"/>
          <w:lang w:val="en-GB"/>
        </w:rPr>
      </w:pPr>
    </w:p>
    <w:p w14:paraId="22368CC2" w14:textId="77777777" w:rsidR="00074FD5" w:rsidRPr="00AA44C0" w:rsidRDefault="00074FD5" w:rsidP="00074FD5">
      <w:pPr>
        <w:numPr>
          <w:ilvl w:val="0"/>
          <w:numId w:val="148"/>
        </w:numPr>
        <w:autoSpaceDE w:val="0"/>
        <w:autoSpaceDN w:val="0"/>
        <w:adjustRightInd w:val="0"/>
        <w:spacing w:before="5" w:line="360" w:lineRule="auto"/>
        <w:ind w:left="567"/>
        <w:contextualSpacing/>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LOTS</w:t>
      </w:r>
    </w:p>
    <w:p w14:paraId="21C2AB19" w14:textId="77777777" w:rsidR="00074FD5" w:rsidRPr="00AA44C0" w:rsidRDefault="00074FD5" w:rsidP="00074FD5">
      <w:pPr>
        <w:autoSpaceDE w:val="0"/>
        <w:autoSpaceDN w:val="0"/>
        <w:adjustRightInd w:val="0"/>
        <w:spacing w:line="360" w:lineRule="auto"/>
        <w:ind w:right="283" w:firstLine="708"/>
        <w:jc w:val="both"/>
        <w:rPr>
          <w:rFonts w:ascii="Bookman Old Style" w:hAnsi="Bookman Old Style" w:cs="Tahoma"/>
          <w:i/>
          <w:lang w:val="en-GB"/>
        </w:rPr>
      </w:pPr>
      <w:r>
        <w:rPr>
          <w:rFonts w:ascii="Bookman Old Style" w:hAnsi="Bookman Old Style" w:cs="Tahoma"/>
          <w:bCs/>
          <w:i/>
          <w:lang w:val="en-GB"/>
        </w:rPr>
        <w:t>This project of</w:t>
      </w:r>
      <w:r w:rsidRPr="00AA44C0">
        <w:rPr>
          <w:rFonts w:ascii="Bookman Old Style" w:hAnsi="Bookman Old Style" w:cs="Tahoma"/>
          <w:bCs/>
          <w:i/>
          <w:lang w:val="en-GB"/>
        </w:rPr>
        <w:t xml:space="preserve"> </w:t>
      </w:r>
      <w:r>
        <w:rPr>
          <w:rFonts w:ascii="Bookman Old Style" w:hAnsi="Bookman Old Style" w:cs="Tahoma"/>
          <w:i/>
          <w:lang w:val="en-GB"/>
        </w:rPr>
        <w:t>upgrading the earth road sections between Maroua-</w:t>
      </w:r>
      <w:proofErr w:type="spellStart"/>
      <w:r>
        <w:rPr>
          <w:rFonts w:ascii="Bookman Old Style" w:hAnsi="Bookman Old Style" w:cs="Tahoma"/>
          <w:i/>
          <w:lang w:val="en-GB"/>
        </w:rPr>
        <w:t>Dargala</w:t>
      </w:r>
      <w:proofErr w:type="spellEnd"/>
      <w:r>
        <w:rPr>
          <w:rFonts w:ascii="Bookman Old Style" w:hAnsi="Bookman Old Style" w:cs="Tahoma"/>
          <w:i/>
          <w:lang w:val="en-GB"/>
        </w:rPr>
        <w:t xml:space="preserve"> and Maroua-Bogo</w:t>
      </w:r>
      <w:r w:rsidRPr="00AA44C0">
        <w:rPr>
          <w:rFonts w:ascii="Bookman Old Style" w:hAnsi="Bookman Old Style" w:cs="Tahoma"/>
          <w:i/>
          <w:lang w:val="en-GB"/>
        </w:rPr>
        <w:t xml:space="preserve"> is in a single lot.</w:t>
      </w:r>
    </w:p>
    <w:p w14:paraId="442A8F89" w14:textId="77777777" w:rsidR="00074FD5" w:rsidRPr="00AA44C0" w:rsidRDefault="00074FD5" w:rsidP="00074FD5">
      <w:pPr>
        <w:autoSpaceDE w:val="0"/>
        <w:autoSpaceDN w:val="0"/>
        <w:adjustRightInd w:val="0"/>
        <w:spacing w:line="360" w:lineRule="auto"/>
        <w:ind w:right="283" w:firstLine="708"/>
        <w:jc w:val="both"/>
        <w:rPr>
          <w:rFonts w:ascii="Bookman Old Style" w:hAnsi="Bookman Old Style" w:cs="Tahoma"/>
          <w:bCs/>
          <w:i/>
          <w:sz w:val="12"/>
          <w:lang w:val="en-GB"/>
        </w:rPr>
      </w:pPr>
    </w:p>
    <w:p w14:paraId="2FD1501D" w14:textId="77777777" w:rsidR="00074FD5" w:rsidRPr="00AA44C0" w:rsidRDefault="00074FD5" w:rsidP="00074FD5">
      <w:pPr>
        <w:numPr>
          <w:ilvl w:val="0"/>
          <w:numId w:val="148"/>
        </w:numPr>
        <w:autoSpaceDE w:val="0"/>
        <w:autoSpaceDN w:val="0"/>
        <w:adjustRightInd w:val="0"/>
        <w:spacing w:before="5" w:after="200" w:line="360" w:lineRule="auto"/>
        <w:ind w:left="567"/>
        <w:contextualSpacing/>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ESTIMATED COSTS</w:t>
      </w:r>
    </w:p>
    <w:p w14:paraId="0BFB3E1B" w14:textId="77777777" w:rsidR="00074FD5" w:rsidRPr="00AA44C0" w:rsidRDefault="00074FD5" w:rsidP="00074FD5">
      <w:pPr>
        <w:autoSpaceDE w:val="0"/>
        <w:autoSpaceDN w:val="0"/>
        <w:adjustRightInd w:val="0"/>
        <w:spacing w:line="360" w:lineRule="auto"/>
        <w:ind w:right="72" w:firstLine="567"/>
        <w:jc w:val="both"/>
        <w:rPr>
          <w:rFonts w:ascii="Bookman Old Style" w:hAnsi="Bookman Old Style" w:cs="Tahoma"/>
          <w:b/>
          <w:bCs/>
          <w:i/>
          <w:lang w:val="en-GB"/>
        </w:rPr>
      </w:pPr>
      <w:r w:rsidRPr="00AA44C0">
        <w:rPr>
          <w:rFonts w:ascii="Bookman Old Style" w:hAnsi="Bookman Old Style" w:cs="Tahoma"/>
          <w:i/>
          <w:lang w:val="en-GB"/>
        </w:rPr>
        <w:t>The estimated cost for the maintenance of this road is one</w:t>
      </w:r>
      <w:r>
        <w:rPr>
          <w:rFonts w:ascii="Bookman Old Style" w:hAnsi="Bookman Old Style" w:cs="Tahoma"/>
          <w:b/>
          <w:bCs/>
          <w:i/>
          <w:lang w:val="en-GB"/>
        </w:rPr>
        <w:t xml:space="preserve"> hundred</w:t>
      </w:r>
      <w:r w:rsidRPr="00AA44C0">
        <w:rPr>
          <w:rFonts w:ascii="Bookman Old Style" w:hAnsi="Bookman Old Style" w:cs="Tahoma"/>
          <w:b/>
          <w:bCs/>
          <w:i/>
          <w:lang w:val="en-GB"/>
        </w:rPr>
        <w:t xml:space="preserve"> million</w:t>
      </w:r>
      <w:r>
        <w:rPr>
          <w:rFonts w:ascii="Bookman Old Style" w:hAnsi="Bookman Old Style" w:cs="Tahoma"/>
          <w:b/>
          <w:bCs/>
          <w:i/>
          <w:lang w:val="en-GB"/>
        </w:rPr>
        <w:t xml:space="preserve"> two</w:t>
      </w:r>
      <w:r w:rsidRPr="00AA44C0">
        <w:rPr>
          <w:rFonts w:ascii="Bookman Old Style" w:hAnsi="Bookman Old Style" w:cs="Tahoma"/>
          <w:b/>
          <w:bCs/>
          <w:i/>
          <w:lang w:val="en-GB"/>
        </w:rPr>
        <w:t xml:space="preserve"> hundred </w:t>
      </w:r>
      <w:r>
        <w:rPr>
          <w:rFonts w:ascii="Bookman Old Style" w:hAnsi="Bookman Old Style" w:cs="Tahoma"/>
          <w:b/>
          <w:bCs/>
          <w:i/>
          <w:lang w:val="en-GB"/>
        </w:rPr>
        <w:t>and eighteen</w:t>
      </w:r>
      <w:r w:rsidRPr="00AA44C0">
        <w:rPr>
          <w:rFonts w:ascii="Bookman Old Style" w:hAnsi="Bookman Old Style" w:cs="Tahoma"/>
          <w:b/>
          <w:bCs/>
          <w:i/>
          <w:lang w:val="en-GB"/>
        </w:rPr>
        <w:t xml:space="preserve"> thousand </w:t>
      </w:r>
      <w:r>
        <w:rPr>
          <w:rFonts w:ascii="Bookman Old Style" w:hAnsi="Bookman Old Style" w:cs="Tahoma"/>
          <w:b/>
          <w:bCs/>
          <w:i/>
          <w:lang w:val="en-GB"/>
        </w:rPr>
        <w:t xml:space="preserve">three </w:t>
      </w:r>
      <w:r w:rsidRPr="00AA44C0">
        <w:rPr>
          <w:rFonts w:ascii="Bookman Old Style" w:hAnsi="Bookman Old Style" w:cs="Tahoma"/>
          <w:b/>
          <w:bCs/>
          <w:i/>
          <w:lang w:val="en-GB"/>
        </w:rPr>
        <w:t xml:space="preserve">hundred and </w:t>
      </w:r>
      <w:r>
        <w:rPr>
          <w:rFonts w:ascii="Bookman Old Style" w:hAnsi="Bookman Old Style" w:cs="Tahoma"/>
          <w:b/>
          <w:bCs/>
          <w:i/>
          <w:lang w:val="en-GB"/>
        </w:rPr>
        <w:t>twenty-</w:t>
      </w:r>
      <w:r w:rsidRPr="00AA44C0">
        <w:rPr>
          <w:rFonts w:ascii="Bookman Old Style" w:hAnsi="Bookman Old Style" w:cs="Tahoma"/>
          <w:b/>
          <w:bCs/>
          <w:i/>
          <w:lang w:val="en-GB"/>
        </w:rPr>
        <w:t xml:space="preserve">four </w:t>
      </w:r>
      <w:r w:rsidRPr="00AA44C0">
        <w:rPr>
          <w:rFonts w:ascii="Bookman Old Style" w:hAnsi="Bookman Old Style" w:cs="Tahoma"/>
          <w:bCs/>
          <w:i/>
          <w:lang w:val="en-GB"/>
        </w:rPr>
        <w:t>(</w:t>
      </w:r>
      <w:r w:rsidRPr="000671BB">
        <w:rPr>
          <w:rFonts w:ascii="Bookman Old Style" w:hAnsi="Bookman Old Style" w:cs="Tahoma"/>
          <w:b/>
          <w:bCs/>
          <w:i/>
          <w:lang w:val="x-none" w:eastAsia="x-none"/>
        </w:rPr>
        <w:t>100 218 324</w:t>
      </w:r>
      <w:r w:rsidRPr="00AA44C0">
        <w:rPr>
          <w:rFonts w:ascii="Bookman Old Style" w:hAnsi="Bookman Old Style" w:cs="Tahoma"/>
          <w:bCs/>
          <w:i/>
          <w:lang w:val="en-GB"/>
        </w:rPr>
        <w:t xml:space="preserve">) </w:t>
      </w:r>
      <w:r w:rsidRPr="00AA44C0">
        <w:rPr>
          <w:rFonts w:ascii="Bookman Old Style" w:hAnsi="Bookman Old Style" w:cs="Tahoma"/>
          <w:b/>
          <w:bCs/>
          <w:i/>
          <w:lang w:val="en-GB"/>
        </w:rPr>
        <w:t>CFA Francs</w:t>
      </w:r>
    </w:p>
    <w:p w14:paraId="408A55EB" w14:textId="77777777" w:rsidR="00074FD5" w:rsidRPr="00AA44C0" w:rsidRDefault="00074FD5" w:rsidP="00074FD5">
      <w:pPr>
        <w:spacing w:after="60" w:line="360" w:lineRule="auto"/>
        <w:jc w:val="both"/>
        <w:rPr>
          <w:rFonts w:ascii="Bookman Old Style" w:hAnsi="Bookman Old Style"/>
          <w:bCs/>
          <w:i/>
          <w:iCs/>
          <w:sz w:val="6"/>
          <w:szCs w:val="6"/>
          <w:lang w:val="en-GB"/>
        </w:rPr>
      </w:pPr>
    </w:p>
    <w:p w14:paraId="160EF67C" w14:textId="77777777" w:rsidR="00074FD5" w:rsidRPr="00AA44C0" w:rsidRDefault="00074FD5" w:rsidP="00074FD5">
      <w:pPr>
        <w:numPr>
          <w:ilvl w:val="0"/>
          <w:numId w:val="148"/>
        </w:numPr>
        <w:spacing w:before="120" w:after="60" w:line="360" w:lineRule="auto"/>
        <w:ind w:left="56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PARTICIPATION AND ORIGIN :</w:t>
      </w:r>
    </w:p>
    <w:p w14:paraId="5712ABEB" w14:textId="77777777" w:rsidR="00074FD5" w:rsidRPr="00AA44C0" w:rsidRDefault="00074FD5" w:rsidP="00074FD5">
      <w:pPr>
        <w:autoSpaceDE w:val="0"/>
        <w:autoSpaceDN w:val="0"/>
        <w:adjustRightInd w:val="0"/>
        <w:spacing w:line="360" w:lineRule="auto"/>
        <w:ind w:firstLine="708"/>
        <w:jc w:val="both"/>
        <w:rPr>
          <w:rFonts w:ascii="Bookman Old Style" w:hAnsi="Bookman Old Style" w:cs="Tahoma"/>
          <w:i/>
          <w:lang w:val="en-GB"/>
        </w:rPr>
      </w:pPr>
      <w:r w:rsidRPr="00AA44C0">
        <w:rPr>
          <w:rFonts w:ascii="Bookman Old Style" w:hAnsi="Bookman Old Style" w:cs="Tahoma"/>
          <w:i/>
          <w:lang w:val="en-GB"/>
        </w:rPr>
        <w:t xml:space="preserve">Participation in this invitation to tender is open for equal condition to enterprises and companies or groups of Cameroonian companies with renowned experience in the domain of similar works. </w:t>
      </w:r>
    </w:p>
    <w:p w14:paraId="025A2B0B" w14:textId="77777777" w:rsidR="00074FD5" w:rsidRPr="00AA44C0" w:rsidRDefault="00074FD5" w:rsidP="00074FD5">
      <w:pPr>
        <w:autoSpaceDE w:val="0"/>
        <w:autoSpaceDN w:val="0"/>
        <w:adjustRightInd w:val="0"/>
        <w:spacing w:line="360" w:lineRule="auto"/>
        <w:ind w:firstLine="708"/>
        <w:jc w:val="both"/>
        <w:rPr>
          <w:rFonts w:ascii="Bookman Old Style" w:hAnsi="Bookman Old Style" w:cs="Tahoma"/>
          <w:i/>
          <w:lang w:val="en-GB"/>
        </w:rPr>
      </w:pPr>
      <w:r w:rsidRPr="00AA44C0">
        <w:rPr>
          <w:rFonts w:ascii="Bookman Old Style" w:hAnsi="Bookman Old Style" w:cs="Tahoma"/>
          <w:i/>
          <w:lang w:val="en-GB"/>
        </w:rPr>
        <w:t xml:space="preserve">Through this tender notice, interested companies are invited to provide authentic information in their bids, which will enable those capable of carrying out the work to be selected after a thorough and objective evaluation of their applications. </w:t>
      </w:r>
    </w:p>
    <w:p w14:paraId="58320236" w14:textId="77777777" w:rsidR="00074FD5" w:rsidRPr="00AA44C0" w:rsidRDefault="00074FD5" w:rsidP="00074FD5">
      <w:pPr>
        <w:autoSpaceDE w:val="0"/>
        <w:autoSpaceDN w:val="0"/>
        <w:adjustRightInd w:val="0"/>
        <w:spacing w:line="360" w:lineRule="auto"/>
        <w:ind w:firstLine="357"/>
        <w:jc w:val="both"/>
        <w:rPr>
          <w:rFonts w:ascii="Bookman Old Style" w:hAnsi="Bookman Old Style" w:cs="Tahoma"/>
          <w:i/>
          <w:sz w:val="10"/>
          <w:szCs w:val="10"/>
          <w:lang w:val="en-GB"/>
        </w:rPr>
      </w:pPr>
      <w:r w:rsidRPr="00AA44C0">
        <w:rPr>
          <w:rFonts w:ascii="Bookman Old Style" w:hAnsi="Bookman Old Style" w:cs="Tahoma"/>
          <w:i/>
          <w:lang w:val="en-GB"/>
        </w:rPr>
        <w:t xml:space="preserve">  </w:t>
      </w:r>
    </w:p>
    <w:p w14:paraId="118BBAD2" w14:textId="77777777" w:rsidR="00074FD5" w:rsidRPr="00AA44C0" w:rsidRDefault="00074FD5" w:rsidP="00074FD5">
      <w:pPr>
        <w:keepNext/>
        <w:numPr>
          <w:ilvl w:val="0"/>
          <w:numId w:val="148"/>
        </w:numPr>
        <w:spacing w:before="120" w:after="60" w:line="360" w:lineRule="auto"/>
        <w:ind w:left="993" w:hanging="567"/>
        <w:contextualSpacing/>
        <w:jc w:val="both"/>
        <w:rPr>
          <w:rFonts w:ascii="Bookman Old Style" w:hAnsi="Bookman Old Style" w:cs="Tahoma"/>
          <w:b/>
          <w:bCs/>
          <w:i/>
          <w:noProof/>
          <w:sz w:val="24"/>
          <w:szCs w:val="24"/>
          <w:lang w:val="en-GB"/>
        </w:rPr>
      </w:pPr>
      <w:r w:rsidRPr="00AA44C0">
        <w:rPr>
          <w:rFonts w:ascii="Bookman Old Style" w:hAnsi="Bookman Old Style" w:cs="Tahoma"/>
          <w:b/>
          <w:bCs/>
          <w:i/>
          <w:noProof/>
          <w:sz w:val="24"/>
          <w:szCs w:val="24"/>
          <w:lang w:val="en-GB"/>
        </w:rPr>
        <w:lastRenderedPageBreak/>
        <w:t>FINANCING </w:t>
      </w:r>
    </w:p>
    <w:p w14:paraId="388AD5AB" w14:textId="77777777" w:rsidR="00074FD5" w:rsidRPr="00AA44C0" w:rsidRDefault="00074FD5" w:rsidP="00074FD5">
      <w:pPr>
        <w:spacing w:line="360" w:lineRule="auto"/>
        <w:ind w:firstLine="708"/>
        <w:jc w:val="both"/>
        <w:rPr>
          <w:rFonts w:ascii="Bookman Old Style" w:hAnsi="Bookman Old Style" w:cs="Arial"/>
          <w:i/>
          <w:lang w:val="en-GB"/>
        </w:rPr>
      </w:pPr>
      <w:r w:rsidRPr="00AA44C0">
        <w:rPr>
          <w:rFonts w:ascii="Bookman Old Style" w:hAnsi="Bookman Old Style" w:cs="Arial"/>
          <w:i/>
          <w:lang w:val="en-GB"/>
        </w:rPr>
        <w:t xml:space="preserve">Works which form the subject of this invitation to tender shall be financed by the </w:t>
      </w:r>
      <w:r w:rsidRPr="00AA44C0">
        <w:rPr>
          <w:rFonts w:ascii="Bookman Old Style" w:hAnsi="Bookman Old Style" w:cs="Arial"/>
          <w:b/>
          <w:i/>
          <w:lang w:val="en-GB"/>
        </w:rPr>
        <w:t>PIB-RCFN (Transferred resources</w:t>
      </w:r>
      <w:r>
        <w:rPr>
          <w:rFonts w:ascii="Bookman Old Style" w:hAnsi="Bookman Old Style" w:cs="Arial"/>
          <w:b/>
          <w:i/>
          <w:lang w:val="en-GB"/>
        </w:rPr>
        <w:t xml:space="preserve"> of MINDDEVEL</w:t>
      </w:r>
      <w:r w:rsidRPr="00AA44C0">
        <w:rPr>
          <w:rFonts w:ascii="Bookman Old Style" w:hAnsi="Bookman Old Style" w:cs="Arial"/>
          <w:i/>
          <w:lang w:val="en-GB"/>
        </w:rPr>
        <w:t xml:space="preserve">), 2026 financial year. </w:t>
      </w:r>
    </w:p>
    <w:p w14:paraId="4133D09F" w14:textId="77777777" w:rsidR="00074FD5" w:rsidRPr="00AA44C0" w:rsidRDefault="00074FD5" w:rsidP="00074FD5">
      <w:pPr>
        <w:keepNext/>
        <w:numPr>
          <w:ilvl w:val="0"/>
          <w:numId w:val="148"/>
        </w:numPr>
        <w:spacing w:before="120" w:line="360" w:lineRule="auto"/>
        <w:ind w:left="426"/>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SUBMISSION PROCEDURE</w:t>
      </w:r>
    </w:p>
    <w:p w14:paraId="7BD732E2" w14:textId="77777777" w:rsidR="00074FD5" w:rsidRPr="00AA44C0" w:rsidRDefault="00074FD5" w:rsidP="00074FD5">
      <w:pPr>
        <w:keepNext/>
        <w:spacing w:before="120" w:line="360" w:lineRule="auto"/>
        <w:ind w:firstLine="708"/>
        <w:jc w:val="both"/>
        <w:rPr>
          <w:rFonts w:ascii="Bookman Old Style" w:hAnsi="Bookman Old Style" w:cs="Tahoma"/>
          <w:bCs/>
          <w:i/>
          <w:lang w:val="en-GB"/>
        </w:rPr>
      </w:pPr>
      <w:r w:rsidRPr="00AA44C0">
        <w:rPr>
          <w:rFonts w:ascii="Bookman Old Style" w:hAnsi="Bookman Old Style" w:cs="Tahoma"/>
          <w:bCs/>
          <w:i/>
          <w:lang w:val="en-GB"/>
        </w:rPr>
        <w:t xml:space="preserve">Submission must be made online via the </w:t>
      </w:r>
      <w:r w:rsidRPr="00AA44C0">
        <w:rPr>
          <w:rFonts w:ascii="Bookman Old Style" w:hAnsi="Bookman Old Style" w:cs="Tahoma"/>
          <w:b/>
          <w:bCs/>
          <w:i/>
          <w:lang w:val="en-GB"/>
        </w:rPr>
        <w:t>COLEPS Platform</w:t>
      </w:r>
      <w:r w:rsidRPr="00AA44C0">
        <w:rPr>
          <w:rFonts w:ascii="Bookman Old Style" w:hAnsi="Bookman Old Style" w:cs="Tahoma"/>
          <w:bCs/>
          <w:i/>
          <w:lang w:val="en-GB"/>
        </w:rPr>
        <w:t xml:space="preserve">. In other words, no other method of submission is possible for this call for tenders. </w:t>
      </w:r>
    </w:p>
    <w:p w14:paraId="09C8011D" w14:textId="77777777" w:rsidR="00074FD5" w:rsidRPr="00AA44C0" w:rsidRDefault="00074FD5" w:rsidP="00074FD5">
      <w:pPr>
        <w:keepNext/>
        <w:numPr>
          <w:ilvl w:val="0"/>
          <w:numId w:val="148"/>
        </w:numPr>
        <w:spacing w:before="120" w:after="60" w:line="360" w:lineRule="auto"/>
        <w:ind w:left="714" w:hanging="35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EXECUTION DEADLINE</w:t>
      </w:r>
    </w:p>
    <w:p w14:paraId="58DF767F" w14:textId="77777777" w:rsidR="00074FD5" w:rsidRPr="00AA44C0" w:rsidRDefault="00074FD5" w:rsidP="00074FD5">
      <w:pPr>
        <w:suppressAutoHyphens/>
        <w:overflowPunct w:val="0"/>
        <w:autoSpaceDE w:val="0"/>
        <w:autoSpaceDN w:val="0"/>
        <w:adjustRightInd w:val="0"/>
        <w:spacing w:after="40" w:line="360" w:lineRule="auto"/>
        <w:ind w:firstLine="708"/>
        <w:jc w:val="both"/>
        <w:textAlignment w:val="baseline"/>
        <w:rPr>
          <w:rFonts w:ascii="Bookman Old Style" w:hAnsi="Bookman Old Style" w:cs="Tahoma"/>
          <w:i/>
          <w:lang w:val="en-GB"/>
        </w:rPr>
      </w:pPr>
      <w:r w:rsidRPr="00AA44C0">
        <w:rPr>
          <w:rFonts w:ascii="Bookman Old Style" w:hAnsi="Bookman Old Style" w:cs="Tahoma"/>
          <w:i/>
          <w:lang w:val="en-GB"/>
        </w:rPr>
        <w:t xml:space="preserve">The maximum deadline provided by the Project owner for the execution of the works forming the subject of this invitation to tender is </w:t>
      </w:r>
      <w:r>
        <w:rPr>
          <w:rFonts w:ascii="Bookman Old Style" w:hAnsi="Bookman Old Style" w:cs="Tahoma"/>
          <w:b/>
          <w:i/>
          <w:lang w:val="en-GB"/>
        </w:rPr>
        <w:t>four (04</w:t>
      </w:r>
      <w:r w:rsidRPr="00AA44C0">
        <w:rPr>
          <w:rFonts w:ascii="Bookman Old Style" w:hAnsi="Bookman Old Style" w:cs="Tahoma"/>
          <w:b/>
          <w:i/>
          <w:lang w:val="en-GB"/>
        </w:rPr>
        <w:t>) months</w:t>
      </w:r>
      <w:r w:rsidRPr="00AA44C0">
        <w:rPr>
          <w:rFonts w:ascii="Bookman Old Style" w:hAnsi="Bookman Old Style" w:cs="Tahoma"/>
          <w:i/>
          <w:lang w:val="en-GB"/>
        </w:rPr>
        <w:t xml:space="preserve">.  This period shall commence on the date of notification of the Service Order to commence the works. </w:t>
      </w:r>
    </w:p>
    <w:p w14:paraId="0FD1D27C" w14:textId="77777777" w:rsidR="00074FD5" w:rsidRPr="00AA44C0" w:rsidRDefault="00074FD5" w:rsidP="00074FD5">
      <w:pPr>
        <w:keepNext/>
        <w:numPr>
          <w:ilvl w:val="0"/>
          <w:numId w:val="148"/>
        </w:numPr>
        <w:spacing w:before="120" w:after="60" w:line="360" w:lineRule="auto"/>
        <w:ind w:left="714" w:hanging="35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BID BOND</w:t>
      </w:r>
    </w:p>
    <w:p w14:paraId="7F84AB8C" w14:textId="77777777" w:rsidR="00074FD5" w:rsidRPr="00AA44C0" w:rsidRDefault="00074FD5" w:rsidP="00074FD5">
      <w:pPr>
        <w:tabs>
          <w:tab w:val="left" w:pos="709"/>
        </w:tabs>
        <w:suppressAutoHyphens/>
        <w:overflowPunct w:val="0"/>
        <w:autoSpaceDE w:val="0"/>
        <w:autoSpaceDN w:val="0"/>
        <w:adjustRightInd w:val="0"/>
        <w:spacing w:line="360" w:lineRule="auto"/>
        <w:jc w:val="both"/>
        <w:textAlignment w:val="baseline"/>
        <w:rPr>
          <w:rFonts w:ascii="Bookman Old Style" w:hAnsi="Bookman Old Style" w:cs="Arial"/>
          <w:i/>
          <w:lang w:val="en-GB"/>
        </w:rPr>
      </w:pPr>
      <w:r w:rsidRPr="00AA44C0">
        <w:rPr>
          <w:rFonts w:ascii="Bookman Old Style" w:hAnsi="Bookman Old Style" w:cs="Arial"/>
          <w:i/>
          <w:lang w:val="en-GB"/>
        </w:rPr>
        <w:tab/>
        <w:t xml:space="preserve">Each bidder must include in his administrative documents, a provisional bid </w:t>
      </w:r>
      <w:r w:rsidRPr="00AA44C0">
        <w:rPr>
          <w:rFonts w:ascii="Bookman Old Style" w:hAnsi="Bookman Old Style" w:cs="Arial"/>
          <w:b/>
          <w:i/>
          <w:lang w:val="en-GB"/>
        </w:rPr>
        <w:t>(bid bond)</w:t>
      </w:r>
      <w:r w:rsidRPr="00AA44C0">
        <w:rPr>
          <w:rFonts w:ascii="Bookman Old Style" w:hAnsi="Bookman Old Style" w:cs="Arial"/>
          <w:i/>
          <w:lang w:val="en-GB"/>
        </w:rPr>
        <w:t xml:space="preserve"> drawn up in accordance with the model provided in the tender documents issued by a first-rate banking establishment or an insurance company approved by the Ministry in charge of Finance to issue bonds in the context of public contracts. The amount of this bond in CFA Franc is indicated in the table below: </w:t>
      </w:r>
    </w:p>
    <w:tbl>
      <w:tblPr>
        <w:tblW w:w="9521" w:type="dxa"/>
        <w:jc w:val="center"/>
        <w:tblLook w:val="01E0" w:firstRow="1" w:lastRow="1" w:firstColumn="1" w:lastColumn="1" w:noHBand="0" w:noVBand="0"/>
      </w:tblPr>
      <w:tblGrid>
        <w:gridCol w:w="9521"/>
      </w:tblGrid>
      <w:tr w:rsidR="00074FD5" w:rsidRPr="00DD1C4D" w14:paraId="24F0AD91" w14:textId="77777777" w:rsidTr="00BA1E81">
        <w:trPr>
          <w:trHeight w:val="300"/>
          <w:jc w:val="center"/>
        </w:trPr>
        <w:tc>
          <w:tcPr>
            <w:tcW w:w="9521" w:type="dxa"/>
            <w:tcBorders>
              <w:top w:val="single" w:sz="4" w:space="0" w:color="auto"/>
              <w:left w:val="single" w:sz="4" w:space="0" w:color="auto"/>
              <w:bottom w:val="single" w:sz="4" w:space="0" w:color="auto"/>
              <w:right w:val="single" w:sz="4" w:space="0" w:color="auto"/>
            </w:tcBorders>
          </w:tcPr>
          <w:p w14:paraId="1FB60529" w14:textId="77777777" w:rsidR="00074FD5" w:rsidRPr="00AA44C0" w:rsidRDefault="00074FD5" w:rsidP="00BA1E81">
            <w:pPr>
              <w:widowControl w:val="0"/>
              <w:adjustRightInd w:val="0"/>
              <w:spacing w:line="360" w:lineRule="auto"/>
              <w:ind w:right="-108"/>
              <w:jc w:val="center"/>
              <w:rPr>
                <w:rFonts w:ascii="Bookman Old Style" w:hAnsi="Bookman Old Style" w:cs="Arial"/>
                <w:b/>
                <w:bCs/>
                <w:lang w:val="en-GB"/>
              </w:rPr>
            </w:pPr>
            <w:r w:rsidRPr="00AA44C0">
              <w:rPr>
                <w:rFonts w:ascii="Bookman Old Style" w:hAnsi="Bookman Old Style" w:cs="Arial"/>
                <w:b/>
                <w:bCs/>
                <w:lang w:val="en-GB"/>
              </w:rPr>
              <w:t>AMOUNT OF THE BID BOND</w:t>
            </w:r>
          </w:p>
        </w:tc>
      </w:tr>
      <w:tr w:rsidR="00074FD5" w:rsidRPr="00DD1C4D" w14:paraId="5C1CD557" w14:textId="77777777" w:rsidTr="00BA1E81">
        <w:trPr>
          <w:trHeight w:val="300"/>
          <w:jc w:val="center"/>
        </w:trPr>
        <w:tc>
          <w:tcPr>
            <w:tcW w:w="9521" w:type="dxa"/>
            <w:tcBorders>
              <w:top w:val="single" w:sz="4" w:space="0" w:color="auto"/>
              <w:left w:val="single" w:sz="4" w:space="0" w:color="auto"/>
              <w:bottom w:val="single" w:sz="4" w:space="0" w:color="auto"/>
              <w:right w:val="single" w:sz="4" w:space="0" w:color="auto"/>
            </w:tcBorders>
            <w:vAlign w:val="center"/>
          </w:tcPr>
          <w:p w14:paraId="403F6BF1" w14:textId="77777777" w:rsidR="00074FD5" w:rsidRPr="00AA44C0" w:rsidRDefault="00074FD5" w:rsidP="00BA1E81">
            <w:pPr>
              <w:widowControl w:val="0"/>
              <w:adjustRightInd w:val="0"/>
              <w:spacing w:line="360" w:lineRule="auto"/>
              <w:ind w:right="-108"/>
              <w:jc w:val="center"/>
              <w:rPr>
                <w:rFonts w:ascii="Bookman Old Style" w:hAnsi="Bookman Old Style" w:cs="Arial"/>
                <w:b/>
                <w:bCs/>
                <w:lang w:val="en-GB"/>
              </w:rPr>
            </w:pPr>
            <w:r>
              <w:rPr>
                <w:rFonts w:ascii="Bookman Old Style" w:hAnsi="Bookman Old Style" w:cs="Arial"/>
                <w:b/>
                <w:bCs/>
                <w:lang w:val="en-GB"/>
              </w:rPr>
              <w:t>Two</w:t>
            </w:r>
            <w:r w:rsidRPr="00AA44C0">
              <w:rPr>
                <w:rFonts w:ascii="Bookman Old Style" w:hAnsi="Bookman Old Style" w:cs="Arial"/>
                <w:b/>
                <w:bCs/>
                <w:lang w:val="en-GB"/>
              </w:rPr>
              <w:t xml:space="preserve"> m</w:t>
            </w:r>
            <w:r>
              <w:rPr>
                <w:rFonts w:ascii="Bookman Old Style" w:hAnsi="Bookman Old Style" w:cs="Arial"/>
                <w:b/>
                <w:bCs/>
                <w:lang w:val="en-GB"/>
              </w:rPr>
              <w:t>illion four thousand three hundred and six</w:t>
            </w:r>
            <w:r w:rsidRPr="00AA44C0">
              <w:rPr>
                <w:rFonts w:ascii="Bookman Old Style" w:hAnsi="Bookman Old Style" w:cs="Arial"/>
                <w:b/>
                <w:bCs/>
                <w:lang w:val="en-GB"/>
              </w:rPr>
              <w:t>ty</w:t>
            </w:r>
            <w:r>
              <w:rPr>
                <w:rFonts w:ascii="Bookman Old Style" w:hAnsi="Bookman Old Style" w:cs="Arial"/>
                <w:b/>
                <w:bCs/>
                <w:lang w:val="en-GB"/>
              </w:rPr>
              <w:t>-seven</w:t>
            </w:r>
            <w:r w:rsidRPr="00AA44C0">
              <w:rPr>
                <w:rFonts w:ascii="Bookman Old Style" w:hAnsi="Bookman Old Style" w:cs="Arial"/>
                <w:b/>
                <w:bCs/>
                <w:lang w:val="en-GB"/>
              </w:rPr>
              <w:t xml:space="preserve"> (</w:t>
            </w:r>
            <w:r w:rsidRPr="004A6CE7">
              <w:rPr>
                <w:rFonts w:ascii="Bookman Old Style" w:hAnsi="Bookman Old Style" w:cs="Arial"/>
                <w:b/>
                <w:bCs/>
                <w:lang w:val="en-GB"/>
              </w:rPr>
              <w:t>2 004 367</w:t>
            </w:r>
            <w:r w:rsidRPr="00AA44C0">
              <w:rPr>
                <w:rFonts w:ascii="Bookman Old Style" w:hAnsi="Bookman Old Style" w:cs="Arial"/>
                <w:b/>
                <w:bCs/>
                <w:lang w:val="en-GB"/>
              </w:rPr>
              <w:t>) CFA Francs</w:t>
            </w:r>
          </w:p>
        </w:tc>
      </w:tr>
    </w:tbl>
    <w:p w14:paraId="59314DCF" w14:textId="77777777" w:rsidR="00074FD5" w:rsidRPr="00AA44C0" w:rsidRDefault="00074FD5" w:rsidP="00074FD5">
      <w:pPr>
        <w:autoSpaceDE w:val="0"/>
        <w:autoSpaceDN w:val="0"/>
        <w:adjustRightInd w:val="0"/>
        <w:spacing w:line="360" w:lineRule="auto"/>
        <w:ind w:right="68"/>
        <w:jc w:val="both"/>
        <w:rPr>
          <w:rFonts w:ascii="Bookman Old Style" w:hAnsi="Bookman Old Style" w:cs="Arial"/>
          <w:i/>
          <w:lang w:val="en-GB"/>
        </w:rPr>
      </w:pPr>
    </w:p>
    <w:p w14:paraId="5382EAEB" w14:textId="77777777" w:rsidR="00074FD5" w:rsidRPr="00AA44C0" w:rsidRDefault="00074FD5" w:rsidP="00074FD5">
      <w:pPr>
        <w:autoSpaceDE w:val="0"/>
        <w:autoSpaceDN w:val="0"/>
        <w:adjustRightInd w:val="0"/>
        <w:spacing w:line="360" w:lineRule="auto"/>
        <w:ind w:right="68" w:firstLine="851"/>
        <w:jc w:val="both"/>
        <w:rPr>
          <w:rFonts w:ascii="Bookman Old Style" w:hAnsi="Bookman Old Style" w:cs="Arial"/>
          <w:i/>
          <w:lang w:val="en-GB"/>
        </w:rPr>
      </w:pPr>
      <w:r w:rsidRPr="00AA44C0">
        <w:rPr>
          <w:rFonts w:ascii="Bookman Old Style" w:hAnsi="Bookman Old Style" w:cs="Arial"/>
          <w:i/>
          <w:lang w:val="en-GB"/>
        </w:rPr>
        <w:t xml:space="preserve">The bid bond is valid for thirty (30) days beyond the validity date of the bids for unsuccessful bidders. If the bidder is awarded the contract, the provisional bond shall be released after the final bond has been provided and shall remain valid until thirty (30) days after the initial date of validity of the bidders.  </w:t>
      </w:r>
    </w:p>
    <w:p w14:paraId="607B28B6" w14:textId="77777777" w:rsidR="00074FD5" w:rsidRPr="00AA44C0" w:rsidRDefault="00074FD5" w:rsidP="00074FD5">
      <w:pPr>
        <w:spacing w:after="92" w:line="360" w:lineRule="auto"/>
        <w:ind w:left="47" w:right="28"/>
        <w:jc w:val="both"/>
        <w:rPr>
          <w:rFonts w:ascii="Bookman Old Style" w:hAnsi="Bookman Old Style" w:cs="Arial"/>
          <w:b/>
          <w:bCs/>
          <w:i/>
          <w:lang w:val="en-GB"/>
        </w:rPr>
      </w:pPr>
      <w:r w:rsidRPr="00AA44C0">
        <w:rPr>
          <w:rFonts w:ascii="Bookman Old Style" w:hAnsi="Bookman Old Style" w:cs="Arial"/>
          <w:b/>
          <w:bCs/>
          <w:i/>
          <w:lang w:val="en-GB"/>
        </w:rPr>
        <w:t>NOTE : Bonds issued for contracts are 100 % secured and deposited in cash at the CDEC.</w:t>
      </w:r>
    </w:p>
    <w:p w14:paraId="6FD5CB2B" w14:textId="77777777" w:rsidR="00074FD5" w:rsidRPr="00AA44C0" w:rsidRDefault="00074FD5" w:rsidP="00074FD5">
      <w:pPr>
        <w:keepNext/>
        <w:numPr>
          <w:ilvl w:val="0"/>
          <w:numId w:val="148"/>
        </w:numPr>
        <w:spacing w:before="120" w:line="360" w:lineRule="auto"/>
        <w:ind w:left="714" w:hanging="35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CONSULTATION OF TENDER FILE </w:t>
      </w:r>
    </w:p>
    <w:p w14:paraId="77E036E4" w14:textId="77777777" w:rsidR="00074FD5" w:rsidRPr="00AA44C0" w:rsidRDefault="00074FD5" w:rsidP="00074FD5">
      <w:pPr>
        <w:autoSpaceDE w:val="0"/>
        <w:autoSpaceDN w:val="0"/>
        <w:adjustRightInd w:val="0"/>
        <w:spacing w:line="360" w:lineRule="auto"/>
        <w:ind w:right="68" w:firstLine="851"/>
        <w:jc w:val="both"/>
        <w:rPr>
          <w:rFonts w:ascii="Bookman Old Style" w:hAnsi="Bookman Old Style" w:cs="Arial"/>
          <w:b/>
          <w:bCs/>
          <w:i/>
          <w:lang w:val="en-GB"/>
        </w:rPr>
      </w:pPr>
      <w:r w:rsidRPr="00AA44C0">
        <w:rPr>
          <w:rFonts w:ascii="Bookman Old Style" w:hAnsi="Bookman Old Style" w:cs="Arial"/>
          <w:i/>
          <w:lang w:val="en-GB"/>
        </w:rPr>
        <w:t xml:space="preserve">From the date of publication of this call, the file may be consulted during working hours at the </w:t>
      </w:r>
      <w:r w:rsidRPr="00AA44C0">
        <w:rPr>
          <w:rFonts w:ascii="Bookman Old Style" w:hAnsi="Bookman Old Style" w:cs="Arial"/>
          <w:b/>
          <w:i/>
          <w:lang w:val="en-GB"/>
        </w:rPr>
        <w:t>Far North Regional Council (Secretariat General)</w:t>
      </w:r>
      <w:r w:rsidRPr="00AA44C0">
        <w:rPr>
          <w:rFonts w:ascii="Bookman Old Style" w:hAnsi="Bookman Old Style" w:cs="Arial"/>
          <w:i/>
          <w:lang w:val="en-GB"/>
        </w:rPr>
        <w:t xml:space="preserve">. It may also be consulted online on the Platform </w:t>
      </w:r>
      <w:r w:rsidRPr="00AA44C0">
        <w:rPr>
          <w:rFonts w:ascii="Bookman Old Style" w:hAnsi="Bookman Old Style" w:cs="Arial"/>
          <w:b/>
          <w:i/>
          <w:lang w:val="en-GB"/>
        </w:rPr>
        <w:t>COLEPS</w:t>
      </w:r>
      <w:r w:rsidRPr="00AA44C0">
        <w:rPr>
          <w:rFonts w:ascii="Bookman Old Style" w:hAnsi="Bookman Old Style" w:cs="Arial"/>
          <w:i/>
          <w:lang w:val="en-GB"/>
        </w:rPr>
        <w:t xml:space="preserve"> at the following websites </w:t>
      </w:r>
      <w:hyperlink r:id="rId15" w:history="1">
        <w:r w:rsidRPr="00AA44C0">
          <w:rPr>
            <w:rFonts w:ascii="Bookman Old Style" w:hAnsi="Bookman Old Style" w:cs="Arial"/>
            <w:b/>
            <w:bCs/>
            <w:i/>
            <w:lang w:val="en-GB"/>
          </w:rPr>
          <w:t xml:space="preserve">http://www.marchespublics.cm </w:t>
        </w:r>
      </w:hyperlink>
      <w:r w:rsidRPr="00AA44C0">
        <w:rPr>
          <w:rFonts w:ascii="Bookman Old Style" w:hAnsi="Bookman Old Style" w:cs="Arial"/>
          <w:bCs/>
          <w:i/>
          <w:lang w:val="en-GB"/>
        </w:rPr>
        <w:t>and</w:t>
      </w:r>
      <w:r w:rsidRPr="00AA44C0">
        <w:rPr>
          <w:rFonts w:ascii="Bookman Old Style" w:hAnsi="Bookman Old Style" w:cs="Arial"/>
          <w:b/>
          <w:bCs/>
          <w:i/>
          <w:lang w:val="en-GB"/>
        </w:rPr>
        <w:t xml:space="preserve"> http://www.publiccontracts.cm, </w:t>
      </w:r>
      <w:r w:rsidRPr="00AA44C0">
        <w:rPr>
          <w:rFonts w:ascii="Bookman Old Style" w:hAnsi="Bookman Old Style"/>
          <w:b/>
          <w:i/>
          <w:lang w:val="en-GB"/>
        </w:rPr>
        <w:t xml:space="preserve">on the website of </w:t>
      </w:r>
      <w:r w:rsidRPr="00AA44C0">
        <w:rPr>
          <w:rFonts w:ascii="Bookman Old Style" w:hAnsi="Bookman Old Style" w:cs="Arial"/>
          <w:b/>
          <w:bCs/>
          <w:i/>
          <w:lang w:val="en-GB"/>
        </w:rPr>
        <w:t xml:space="preserve"> ARMP (</w:t>
      </w:r>
      <w:hyperlink r:id="rId16" w:history="1">
        <w:r w:rsidRPr="00AA44C0">
          <w:rPr>
            <w:rFonts w:ascii="Bookman Old Style" w:hAnsi="Bookman Old Style" w:cs="Arial"/>
            <w:b/>
            <w:bCs/>
            <w:i/>
            <w:lang w:val="en-GB"/>
          </w:rPr>
          <w:t>www.armp.cm)</w:t>
        </w:r>
      </w:hyperlink>
      <w:r w:rsidRPr="00AA44C0">
        <w:rPr>
          <w:rFonts w:ascii="Bookman Old Style" w:hAnsi="Bookman Old Style" w:cs="Arial"/>
          <w:b/>
          <w:bCs/>
          <w:i/>
          <w:lang w:val="en-GB"/>
        </w:rPr>
        <w:t xml:space="preserve"> or </w:t>
      </w:r>
      <w:r w:rsidRPr="00AA44C0">
        <w:rPr>
          <w:rFonts w:ascii="Bookman Old Style" w:hAnsi="Bookman Old Style" w:cs="Arial"/>
          <w:bCs/>
          <w:i/>
          <w:lang w:val="en-GB"/>
        </w:rPr>
        <w:t>the website of the Far North Regional Council</w:t>
      </w:r>
      <w:r w:rsidRPr="00AA44C0">
        <w:rPr>
          <w:rFonts w:ascii="Bookman Old Style" w:hAnsi="Bookman Old Style" w:cs="Arial"/>
          <w:b/>
          <w:bCs/>
          <w:i/>
          <w:lang w:val="en-GB"/>
        </w:rPr>
        <w:t xml:space="preserve"> </w:t>
      </w:r>
      <w:hyperlink r:id="rId17" w:history="1">
        <w:r w:rsidRPr="00AA44C0">
          <w:rPr>
            <w:rFonts w:ascii="Bookman Old Style" w:hAnsi="Bookman Old Style" w:cs="Arial"/>
            <w:b/>
            <w:bCs/>
            <w:i/>
            <w:lang w:val="en-GB"/>
          </w:rPr>
          <w:t>www.cren.cm</w:t>
        </w:r>
      </w:hyperlink>
      <w:r w:rsidRPr="00AA44C0">
        <w:rPr>
          <w:rFonts w:ascii="Bookman Old Style" w:hAnsi="Bookman Old Style" w:cs="Arial"/>
          <w:b/>
          <w:bCs/>
          <w:i/>
          <w:lang w:val="en-GB"/>
        </w:rPr>
        <w:t xml:space="preserve">  </w:t>
      </w:r>
      <w:r w:rsidRPr="00AA44C0">
        <w:rPr>
          <w:rFonts w:ascii="Bookman Old Style" w:hAnsi="Bookman Old Style" w:cs="Arial"/>
          <w:bCs/>
          <w:i/>
          <w:lang w:val="en-GB"/>
        </w:rPr>
        <w:t>from publication of this invitation</w:t>
      </w:r>
      <w:r w:rsidRPr="00AA44C0">
        <w:rPr>
          <w:rFonts w:ascii="Bookman Old Style" w:hAnsi="Bookman Old Style" w:cs="Arial"/>
          <w:b/>
          <w:bCs/>
          <w:i/>
          <w:lang w:val="en-GB"/>
        </w:rPr>
        <w:t>.</w:t>
      </w:r>
    </w:p>
    <w:p w14:paraId="6FA6B5D9" w14:textId="77777777" w:rsidR="00074FD5" w:rsidRPr="00AA44C0" w:rsidRDefault="00074FD5" w:rsidP="00074FD5">
      <w:pPr>
        <w:autoSpaceDE w:val="0"/>
        <w:autoSpaceDN w:val="0"/>
        <w:adjustRightInd w:val="0"/>
        <w:spacing w:line="360" w:lineRule="auto"/>
        <w:ind w:right="68" w:firstLine="851"/>
        <w:jc w:val="both"/>
        <w:rPr>
          <w:rFonts w:ascii="Bookman Old Style" w:hAnsi="Bookman Old Style" w:cs="Arial"/>
          <w:b/>
          <w:bCs/>
          <w:i/>
          <w:sz w:val="6"/>
          <w:lang w:val="en-GB"/>
        </w:rPr>
      </w:pPr>
    </w:p>
    <w:p w14:paraId="699B2AC2" w14:textId="77777777" w:rsidR="00074FD5" w:rsidRPr="00AA44C0" w:rsidRDefault="00074FD5" w:rsidP="00074FD5">
      <w:pPr>
        <w:keepNext/>
        <w:numPr>
          <w:ilvl w:val="0"/>
          <w:numId w:val="148"/>
        </w:numPr>
        <w:spacing w:before="80" w:line="360" w:lineRule="auto"/>
        <w:ind w:left="714" w:hanging="357"/>
        <w:jc w:val="both"/>
        <w:rPr>
          <w:rFonts w:ascii="Bookman Old Style" w:hAnsi="Bookman Old Style" w:cs="Tahoma"/>
          <w:b/>
          <w:bCs/>
          <w:i/>
          <w:sz w:val="24"/>
          <w:szCs w:val="24"/>
        </w:rPr>
      </w:pPr>
      <w:r w:rsidRPr="00AA44C0">
        <w:rPr>
          <w:rFonts w:ascii="Bookman Old Style" w:hAnsi="Bookman Old Style" w:cs="Tahoma"/>
          <w:b/>
          <w:bCs/>
          <w:i/>
          <w:sz w:val="24"/>
          <w:szCs w:val="24"/>
        </w:rPr>
        <w:t>ACQUISITION OF TENDER FILE </w:t>
      </w:r>
    </w:p>
    <w:p w14:paraId="00C44818" w14:textId="77777777" w:rsidR="00074FD5" w:rsidRPr="00AA44C0" w:rsidRDefault="00074FD5" w:rsidP="00074FD5">
      <w:pPr>
        <w:autoSpaceDE w:val="0"/>
        <w:autoSpaceDN w:val="0"/>
        <w:adjustRightInd w:val="0"/>
        <w:spacing w:line="360" w:lineRule="auto"/>
        <w:ind w:firstLine="708"/>
        <w:jc w:val="both"/>
        <w:rPr>
          <w:rFonts w:ascii="Bookman Old Style" w:hAnsi="Bookman Old Style"/>
          <w:b/>
          <w:i/>
          <w:lang w:val="en-GB"/>
        </w:rPr>
      </w:pPr>
      <w:r w:rsidRPr="00AA44C0">
        <w:rPr>
          <w:rFonts w:ascii="Bookman Old Style" w:hAnsi="Bookman Old Style"/>
          <w:i/>
          <w:lang w:val="en-GB"/>
        </w:rPr>
        <w:t xml:space="preserve">The tender file may be obtained from the </w:t>
      </w:r>
      <w:r w:rsidRPr="00AA44C0">
        <w:rPr>
          <w:rFonts w:ascii="Bookman Old Style" w:hAnsi="Bookman Old Style"/>
          <w:b/>
          <w:i/>
          <w:lang w:val="en-GB"/>
        </w:rPr>
        <w:t xml:space="preserve">Far North Regional Council (Secretariat General) in Maroua, </w:t>
      </w:r>
      <w:proofErr w:type="spellStart"/>
      <w:r w:rsidRPr="00AA44C0">
        <w:rPr>
          <w:rFonts w:ascii="Bookman Old Style" w:hAnsi="Bookman Old Style"/>
          <w:b/>
          <w:i/>
          <w:lang w:val="en-GB"/>
        </w:rPr>
        <w:t>Djarengol-Pitoaré</w:t>
      </w:r>
      <w:proofErr w:type="spellEnd"/>
      <w:r w:rsidRPr="00AA44C0">
        <w:rPr>
          <w:rFonts w:ascii="Bookman Old Style" w:hAnsi="Bookman Old Style"/>
          <w:b/>
          <w:i/>
          <w:lang w:val="en-GB"/>
        </w:rPr>
        <w:t xml:space="preserve"> </w:t>
      </w:r>
      <w:r>
        <w:rPr>
          <w:rFonts w:ascii="Bookman Old Style" w:hAnsi="Bookman Old Style"/>
          <w:b/>
          <w:i/>
          <w:lang w:val="en-GB"/>
        </w:rPr>
        <w:t xml:space="preserve">  </w:t>
      </w:r>
      <w:r w:rsidRPr="00AA44C0">
        <w:rPr>
          <w:rFonts w:ascii="Bookman Old Style" w:hAnsi="Bookman Old Style"/>
          <w:b/>
          <w:i/>
          <w:lang w:val="en-GB"/>
        </w:rPr>
        <w:t>Tel :222 29 01 50/ 222 29 01 51.</w:t>
      </w:r>
    </w:p>
    <w:p w14:paraId="050E7E9D" w14:textId="77777777" w:rsidR="00074FD5" w:rsidRPr="00AA44C0" w:rsidRDefault="00074FD5" w:rsidP="00074FD5">
      <w:pPr>
        <w:autoSpaceDE w:val="0"/>
        <w:autoSpaceDN w:val="0"/>
        <w:adjustRightInd w:val="0"/>
        <w:spacing w:line="360" w:lineRule="auto"/>
        <w:ind w:firstLine="708"/>
        <w:jc w:val="both"/>
        <w:rPr>
          <w:rFonts w:ascii="Bookman Old Style" w:hAnsi="Bookman Old Style"/>
          <w:i/>
          <w:lang w:val="en-GB"/>
        </w:rPr>
      </w:pPr>
      <w:r w:rsidRPr="00AA44C0">
        <w:rPr>
          <w:rFonts w:ascii="Bookman Old Style" w:hAnsi="Bookman Old Style"/>
          <w:i/>
          <w:lang w:val="en-GB"/>
        </w:rPr>
        <w:t xml:space="preserve">It is also possible to obtain the electronic version of the file downloadable for free at the above mentioned websites. However, online submission of the file is conditioned by the payment of the purchase fees. </w:t>
      </w:r>
    </w:p>
    <w:p w14:paraId="181C01DD" w14:textId="77777777" w:rsidR="00074FD5" w:rsidRPr="00AA44C0" w:rsidRDefault="00074FD5" w:rsidP="00074FD5">
      <w:pPr>
        <w:autoSpaceDE w:val="0"/>
        <w:autoSpaceDN w:val="0"/>
        <w:adjustRightInd w:val="0"/>
        <w:spacing w:line="360" w:lineRule="auto"/>
        <w:ind w:firstLine="708"/>
        <w:jc w:val="both"/>
        <w:rPr>
          <w:rFonts w:ascii="Bookman Old Style" w:hAnsi="Bookman Old Style"/>
          <w:i/>
          <w:lang w:val="en-GB"/>
        </w:rPr>
      </w:pPr>
    </w:p>
    <w:p w14:paraId="05803C6F" w14:textId="6FBC9FF8" w:rsidR="00074FD5" w:rsidRPr="00AA44C0" w:rsidRDefault="00074FD5" w:rsidP="00074FD5">
      <w:pPr>
        <w:autoSpaceDE w:val="0"/>
        <w:autoSpaceDN w:val="0"/>
        <w:adjustRightInd w:val="0"/>
        <w:spacing w:line="360" w:lineRule="auto"/>
        <w:jc w:val="both"/>
        <w:rPr>
          <w:rFonts w:ascii="Bookman Old Style" w:hAnsi="Bookman Old Style"/>
          <w:i/>
          <w:lang w:val="en-GB"/>
        </w:rPr>
      </w:pPr>
      <w:r w:rsidRPr="00AA44C0">
        <w:rPr>
          <w:rFonts w:ascii="Bookman Old Style" w:hAnsi="Bookman Old Style"/>
          <w:b/>
          <w:bCs/>
          <w:i/>
          <w:lang w:val="en-GB"/>
        </w:rPr>
        <w:lastRenderedPageBreak/>
        <w:t>NOTE :</w:t>
      </w:r>
      <w:r w:rsidRPr="00AA44C0">
        <w:rPr>
          <w:rFonts w:ascii="Bookman Old Style" w:hAnsi="Bookman Old Style"/>
          <w:i/>
          <w:lang w:val="en-GB"/>
        </w:rPr>
        <w:t xml:space="preserve"> From publication of this notice, upon presentation of a receipt for the payment of a non-refundable sum of </w:t>
      </w:r>
      <w:r w:rsidR="008B2612">
        <w:rPr>
          <w:rFonts w:ascii="Bookman Old Style" w:hAnsi="Bookman Old Style"/>
          <w:b/>
          <w:i/>
          <w:lang w:val="en-GB"/>
        </w:rPr>
        <w:t>hundred</w:t>
      </w:r>
      <w:r>
        <w:rPr>
          <w:rFonts w:ascii="Bookman Old Style" w:hAnsi="Bookman Old Style"/>
          <w:b/>
          <w:i/>
          <w:lang w:val="en-GB"/>
        </w:rPr>
        <w:t xml:space="preserve"> thousand (</w:t>
      </w:r>
      <w:r w:rsidR="008B2612">
        <w:rPr>
          <w:rFonts w:ascii="Bookman Old Style" w:hAnsi="Bookman Old Style"/>
          <w:b/>
          <w:i/>
          <w:lang w:val="en-GB"/>
        </w:rPr>
        <w:t>10</w:t>
      </w:r>
      <w:r w:rsidRPr="00AA44C0">
        <w:rPr>
          <w:rFonts w:ascii="Bookman Old Style" w:hAnsi="Bookman Old Style"/>
          <w:b/>
          <w:i/>
          <w:lang w:val="en-GB"/>
        </w:rPr>
        <w:t>0 000) CFA francs</w:t>
      </w:r>
      <w:r w:rsidRPr="00AA44C0">
        <w:rPr>
          <w:rFonts w:ascii="Bookman Old Style" w:hAnsi="Bookman Old Style"/>
          <w:i/>
          <w:lang w:val="en-GB"/>
        </w:rPr>
        <w:t xml:space="preserve"> representing the purchase fees of the tender file. This receipt must identify the purchaser as the representative of the company wishing to participate in the tender. </w:t>
      </w:r>
    </w:p>
    <w:p w14:paraId="239B2AED" w14:textId="77777777" w:rsidR="00074FD5" w:rsidRPr="00AA44C0" w:rsidRDefault="00074FD5" w:rsidP="00074FD5">
      <w:pPr>
        <w:autoSpaceDE w:val="0"/>
        <w:autoSpaceDN w:val="0"/>
        <w:adjustRightInd w:val="0"/>
        <w:spacing w:line="360" w:lineRule="auto"/>
        <w:jc w:val="both"/>
        <w:rPr>
          <w:rFonts w:ascii="Bookman Old Style" w:hAnsi="Bookman Old Style"/>
          <w:i/>
          <w:sz w:val="10"/>
          <w:lang w:val="en-GB"/>
        </w:rPr>
      </w:pPr>
    </w:p>
    <w:p w14:paraId="12CA7F67" w14:textId="77777777" w:rsidR="00074FD5" w:rsidRPr="00AA44C0" w:rsidRDefault="00074FD5" w:rsidP="00074FD5">
      <w:pPr>
        <w:numPr>
          <w:ilvl w:val="0"/>
          <w:numId w:val="148"/>
        </w:numPr>
        <w:suppressAutoHyphens/>
        <w:overflowPunct w:val="0"/>
        <w:autoSpaceDE w:val="0"/>
        <w:autoSpaceDN w:val="0"/>
        <w:adjustRightInd w:val="0"/>
        <w:spacing w:before="120" w:line="360" w:lineRule="auto"/>
        <w:ind w:left="567" w:hanging="141"/>
        <w:contextualSpacing/>
        <w:jc w:val="both"/>
        <w:textAlignment w:val="baseline"/>
        <w:rPr>
          <w:rFonts w:ascii="Bookman Old Style" w:hAnsi="Bookman Old Style" w:cs="Tahoma"/>
          <w:b/>
          <w:bCs/>
          <w:i/>
          <w:noProof/>
          <w:sz w:val="24"/>
          <w:szCs w:val="24"/>
          <w:lang w:val="en-GB"/>
        </w:rPr>
      </w:pPr>
      <w:r w:rsidRPr="00AA44C0">
        <w:rPr>
          <w:rFonts w:ascii="Bookman Old Style" w:hAnsi="Bookman Old Style" w:cs="Tahoma"/>
          <w:b/>
          <w:bCs/>
          <w:i/>
          <w:noProof/>
          <w:sz w:val="24"/>
          <w:szCs w:val="24"/>
          <w:lang w:val="en-GB"/>
        </w:rPr>
        <w:t xml:space="preserve">SUBMISSION OF BIDS </w:t>
      </w:r>
    </w:p>
    <w:p w14:paraId="7D864C09" w14:textId="77777777" w:rsidR="00074FD5" w:rsidRPr="00AA44C0" w:rsidRDefault="00074FD5" w:rsidP="00074FD5">
      <w:pPr>
        <w:autoSpaceDE w:val="0"/>
        <w:autoSpaceDN w:val="0"/>
        <w:adjustRightInd w:val="0"/>
        <w:spacing w:line="360" w:lineRule="auto"/>
        <w:ind w:firstLine="567"/>
        <w:rPr>
          <w:rFonts w:ascii="Bookman Old Style" w:hAnsi="Bookman Old Style"/>
          <w:i/>
          <w:lang w:val="en-GB"/>
        </w:rPr>
      </w:pPr>
      <w:r w:rsidRPr="00AA44C0">
        <w:rPr>
          <w:rFonts w:ascii="Bookman Old Style" w:hAnsi="Bookman Old Style"/>
          <w:i/>
          <w:lang w:val="en-GB"/>
        </w:rPr>
        <w:t xml:space="preserve">Each bid drafted in French or English, must be submitted by the bidder on the </w:t>
      </w:r>
      <w:r w:rsidRPr="00AA44C0">
        <w:rPr>
          <w:rFonts w:ascii="Bookman Old Style" w:hAnsi="Bookman Old Style"/>
          <w:b/>
          <w:i/>
          <w:lang w:val="en-GB"/>
        </w:rPr>
        <w:t>COLEPS Platform</w:t>
      </w:r>
      <w:r w:rsidRPr="00AA44C0">
        <w:rPr>
          <w:rFonts w:ascii="Bookman Old Style" w:hAnsi="Bookman Old Style"/>
          <w:i/>
          <w:lang w:val="en-GB"/>
        </w:rPr>
        <w:t xml:space="preserve"> not later than </w:t>
      </w:r>
      <w:r w:rsidRPr="00AA44C0">
        <w:rPr>
          <w:rFonts w:ascii="Bookman Old Style" w:hAnsi="Bookman Old Style"/>
          <w:b/>
          <w:bCs/>
          <w:i/>
          <w:lang w:val="en-GB"/>
        </w:rPr>
        <w:t>_______________________ at 12: 00 am, Local time</w:t>
      </w:r>
      <w:r w:rsidRPr="00AA44C0">
        <w:rPr>
          <w:rFonts w:ascii="Bookman Old Style" w:hAnsi="Bookman Old Style"/>
          <w:i/>
          <w:lang w:val="en-GB"/>
        </w:rPr>
        <w:t>.</w:t>
      </w:r>
    </w:p>
    <w:p w14:paraId="241FE943" w14:textId="77777777" w:rsidR="00074FD5" w:rsidRPr="00AA44C0" w:rsidRDefault="00074FD5" w:rsidP="00074FD5">
      <w:pPr>
        <w:autoSpaceDE w:val="0"/>
        <w:autoSpaceDN w:val="0"/>
        <w:adjustRightInd w:val="0"/>
        <w:spacing w:line="360" w:lineRule="auto"/>
        <w:ind w:firstLine="709"/>
        <w:jc w:val="both"/>
        <w:rPr>
          <w:rFonts w:ascii="Bookman Old Style" w:hAnsi="Bookman Old Style"/>
          <w:i/>
          <w:lang w:val="en-GB"/>
        </w:rPr>
      </w:pPr>
      <w:r w:rsidRPr="00AA44C0">
        <w:rPr>
          <w:rFonts w:ascii="Bookman Old Style" w:hAnsi="Bookman Old Style"/>
          <w:i/>
          <w:lang w:val="en-GB"/>
        </w:rPr>
        <w:t xml:space="preserve">A backup copy of the bid saved in a </w:t>
      </w:r>
      <w:r w:rsidRPr="00AA44C0">
        <w:rPr>
          <w:rFonts w:ascii="Bookman Old Style" w:hAnsi="Bookman Old Style"/>
          <w:b/>
          <w:i/>
          <w:lang w:val="en-GB"/>
        </w:rPr>
        <w:t>USB flash</w:t>
      </w:r>
      <w:r w:rsidRPr="00AA44C0">
        <w:rPr>
          <w:rFonts w:ascii="Bookman Old Style" w:hAnsi="Bookman Old Style"/>
          <w:i/>
          <w:lang w:val="en-GB"/>
        </w:rPr>
        <w:t xml:space="preserve"> must be sent in a sealed envelope clearly and readably marked « </w:t>
      </w:r>
      <w:r w:rsidRPr="00AA44C0">
        <w:rPr>
          <w:rFonts w:ascii="Bookman Old Style" w:hAnsi="Bookman Old Style"/>
          <w:b/>
          <w:i/>
          <w:lang w:val="en-GB"/>
        </w:rPr>
        <w:t>backup copy</w:t>
      </w:r>
      <w:r w:rsidRPr="00AA44C0">
        <w:rPr>
          <w:rFonts w:ascii="Bookman Old Style" w:hAnsi="Bookman Old Style"/>
          <w:i/>
          <w:lang w:val="en-GB"/>
        </w:rPr>
        <w:t xml:space="preserve"> » and must bear the following wording :</w:t>
      </w:r>
    </w:p>
    <w:p w14:paraId="774469B5" w14:textId="77777777" w:rsidR="00074FD5" w:rsidRPr="00AA44C0" w:rsidRDefault="00074FD5" w:rsidP="00074FD5">
      <w:pPr>
        <w:autoSpaceDE w:val="0"/>
        <w:autoSpaceDN w:val="0"/>
        <w:adjustRightInd w:val="0"/>
        <w:spacing w:line="360" w:lineRule="auto"/>
        <w:ind w:firstLine="709"/>
        <w:jc w:val="both"/>
        <w:rPr>
          <w:rFonts w:ascii="Bookman Old Style" w:hAnsi="Bookman Old Style"/>
          <w:i/>
          <w:lang w:val="en-GB"/>
        </w:rPr>
      </w:pPr>
    </w:p>
    <w:p w14:paraId="169831B4" w14:textId="77777777" w:rsidR="00074FD5" w:rsidRPr="00AA44C0" w:rsidRDefault="00074FD5" w:rsidP="00074FD5">
      <w:pPr>
        <w:spacing w:line="360" w:lineRule="auto"/>
        <w:jc w:val="center"/>
        <w:rPr>
          <w:rFonts w:ascii="Bookman Old Style" w:hAnsi="Bookman Old Style" w:cs="Tahoma"/>
          <w:b/>
          <w:iCs/>
          <w:sz w:val="32"/>
          <w:szCs w:val="32"/>
          <w:lang w:val="en-GB"/>
        </w:rPr>
      </w:pPr>
      <w:r w:rsidRPr="00AA44C0">
        <w:rPr>
          <w:rFonts w:ascii="Bookman Old Style" w:hAnsi="Bookman Old Style" w:cs="Tahoma"/>
          <w:b/>
          <w:i/>
          <w:iCs/>
          <w:sz w:val="32"/>
          <w:szCs w:val="32"/>
          <w:lang w:val="en-GB"/>
        </w:rPr>
        <w:t>“</w:t>
      </w:r>
      <w:r w:rsidRPr="00AA44C0">
        <w:rPr>
          <w:rFonts w:ascii="Bookman Old Style" w:hAnsi="Bookman Old Style" w:cs="Tahoma"/>
          <w:b/>
          <w:iCs/>
          <w:sz w:val="32"/>
          <w:szCs w:val="32"/>
          <w:lang w:val="en-GB"/>
        </w:rPr>
        <w:t xml:space="preserve">OPEN NATIONAL INVITATION TO TENDER </w:t>
      </w:r>
    </w:p>
    <w:p w14:paraId="67B77E0F" w14:textId="77777777" w:rsidR="00074FD5" w:rsidRPr="00AA44C0" w:rsidRDefault="00074FD5" w:rsidP="00074FD5">
      <w:pPr>
        <w:spacing w:line="360" w:lineRule="auto"/>
        <w:jc w:val="center"/>
        <w:rPr>
          <w:rFonts w:ascii="Bookman Old Style" w:hAnsi="Bookman Old Style"/>
          <w:b/>
          <w:i/>
          <w:sz w:val="24"/>
          <w:szCs w:val="28"/>
          <w:lang w:val="en-GB"/>
        </w:rPr>
      </w:pPr>
      <w:r w:rsidRPr="00AA44C0">
        <w:rPr>
          <w:rFonts w:ascii="Bookman Old Style" w:hAnsi="Bookman Old Style"/>
          <w:b/>
          <w:i/>
          <w:sz w:val="24"/>
          <w:szCs w:val="28"/>
          <w:lang w:val="en-GB"/>
        </w:rPr>
        <w:t>N° _______/ONIT/FNRC/SG/TB-FN/2026 OF _____________________</w:t>
      </w:r>
    </w:p>
    <w:p w14:paraId="056C0415" w14:textId="77777777" w:rsidR="00074FD5" w:rsidRPr="00AA44C0" w:rsidRDefault="00074FD5" w:rsidP="00074FD5">
      <w:pPr>
        <w:spacing w:line="360" w:lineRule="auto"/>
        <w:jc w:val="center"/>
        <w:rPr>
          <w:rFonts w:ascii="Bookman Old Style" w:hAnsi="Bookman Old Style"/>
          <w:sz w:val="24"/>
          <w:szCs w:val="28"/>
          <w:lang w:val="en-GB"/>
        </w:rPr>
      </w:pPr>
      <w:r>
        <w:rPr>
          <w:rFonts w:ascii="Bookman Old Style" w:hAnsi="Bookman Old Style"/>
          <w:b/>
          <w:i/>
          <w:sz w:val="24"/>
          <w:szCs w:val="28"/>
          <w:lang w:val="en-GB"/>
        </w:rPr>
        <w:t>FOR</w:t>
      </w:r>
      <w:r w:rsidRPr="00AA44C0">
        <w:rPr>
          <w:rFonts w:ascii="Bookman Old Style" w:hAnsi="Bookman Old Style"/>
          <w:b/>
          <w:i/>
          <w:sz w:val="24"/>
          <w:szCs w:val="28"/>
          <w:lang w:val="en-GB"/>
        </w:rPr>
        <w:t xml:space="preserve"> </w:t>
      </w:r>
      <w:r>
        <w:rPr>
          <w:rFonts w:ascii="Bookman Old Style" w:hAnsi="Bookman Old Style"/>
          <w:b/>
          <w:i/>
          <w:sz w:val="24"/>
          <w:szCs w:val="28"/>
          <w:lang w:val="en-GB"/>
        </w:rPr>
        <w:t xml:space="preserve">UPGRADING THE EARTH ROAD SECTIONS BETWEEN MAROUA-DARGALA AND MARAOUA-BOGO, IN MAROUA III SUBDIVISION, </w:t>
      </w:r>
      <w:r>
        <w:rPr>
          <w:rFonts w:ascii="Bookman Old Style" w:hAnsi="Bookman Old Style"/>
          <w:b/>
          <w:sz w:val="24"/>
          <w:szCs w:val="28"/>
          <w:lang w:val="en-GB"/>
        </w:rPr>
        <w:t>IN THE DIAMARE</w:t>
      </w:r>
      <w:r w:rsidRPr="00AA44C0">
        <w:rPr>
          <w:rFonts w:ascii="Bookman Old Style" w:hAnsi="Bookman Old Style"/>
          <w:b/>
          <w:i/>
          <w:sz w:val="24"/>
          <w:szCs w:val="28"/>
          <w:lang w:val="en-GB"/>
        </w:rPr>
        <w:t xml:space="preserve"> DIVISION, </w:t>
      </w:r>
      <w:r>
        <w:rPr>
          <w:rFonts w:ascii="Bookman Old Style" w:hAnsi="Bookman Old Style"/>
          <w:b/>
          <w:i/>
          <w:sz w:val="24"/>
          <w:szCs w:val="28"/>
          <w:lang w:val="en-GB"/>
        </w:rPr>
        <w:t xml:space="preserve">IN THE </w:t>
      </w:r>
      <w:r w:rsidRPr="00AA44C0">
        <w:rPr>
          <w:rFonts w:ascii="Bookman Old Style" w:hAnsi="Bookman Old Style"/>
          <w:b/>
          <w:i/>
          <w:sz w:val="24"/>
          <w:szCs w:val="28"/>
          <w:lang w:val="en-GB"/>
        </w:rPr>
        <w:t>FAR NORTH REGION, UNDER EMERGENCY PROCEDURE.</w:t>
      </w:r>
      <w:r w:rsidRPr="00AA44C0">
        <w:rPr>
          <w:rFonts w:ascii="Bookman Old Style" w:hAnsi="Bookman Old Style"/>
          <w:sz w:val="24"/>
          <w:szCs w:val="28"/>
          <w:lang w:val="en-GB"/>
        </w:rPr>
        <w:t xml:space="preserve"> </w:t>
      </w:r>
    </w:p>
    <w:p w14:paraId="1BE54C0F" w14:textId="77777777" w:rsidR="00074FD5" w:rsidRPr="00AA44C0" w:rsidRDefault="00074FD5" w:rsidP="00074FD5">
      <w:pPr>
        <w:spacing w:line="360" w:lineRule="auto"/>
        <w:rPr>
          <w:rFonts w:ascii="Bookman Old Style" w:hAnsi="Bookman Old Style"/>
          <w:b/>
          <w:i/>
          <w:sz w:val="24"/>
          <w:lang w:val="en-GB"/>
        </w:rPr>
      </w:pPr>
      <w:r w:rsidRPr="00AA44C0">
        <w:rPr>
          <w:rFonts w:ascii="Bookman Old Style" w:hAnsi="Bookman Old Style"/>
          <w:b/>
          <w:i/>
          <w:sz w:val="24"/>
          <w:u w:val="single"/>
          <w:lang w:val="en-GB"/>
        </w:rPr>
        <w:t>FINANCING </w:t>
      </w:r>
      <w:r w:rsidRPr="00AA44C0">
        <w:rPr>
          <w:rFonts w:ascii="Bookman Old Style" w:hAnsi="Bookman Old Style"/>
          <w:b/>
          <w:i/>
          <w:sz w:val="24"/>
          <w:lang w:val="en-GB"/>
        </w:rPr>
        <w:t xml:space="preserve">: PIB-FNRC </w:t>
      </w:r>
      <w:r w:rsidRPr="00AA44C0">
        <w:rPr>
          <w:rFonts w:ascii="Bookman Old Style" w:hAnsi="Bookman Old Style"/>
          <w:i/>
          <w:sz w:val="24"/>
          <w:lang w:val="en-GB"/>
        </w:rPr>
        <w:t>(Transferred res</w:t>
      </w:r>
      <w:r>
        <w:rPr>
          <w:rFonts w:ascii="Bookman Old Style" w:hAnsi="Bookman Old Style"/>
          <w:i/>
          <w:sz w:val="24"/>
          <w:lang w:val="en-GB"/>
        </w:rPr>
        <w:t>ources, MINDDEVEL</w:t>
      </w:r>
      <w:r w:rsidRPr="00AA44C0">
        <w:rPr>
          <w:rFonts w:ascii="Bookman Old Style" w:hAnsi="Bookman Old Style"/>
          <w:i/>
          <w:sz w:val="24"/>
          <w:lang w:val="en-GB"/>
        </w:rPr>
        <w:t>) ; 2026 financial year</w:t>
      </w:r>
    </w:p>
    <w:tbl>
      <w:tblPr>
        <w:tblW w:w="5000" w:type="pct"/>
        <w:jc w:val="center"/>
        <w:tblLook w:val="0000" w:firstRow="0" w:lastRow="0" w:firstColumn="0" w:lastColumn="0" w:noHBand="0" w:noVBand="0"/>
      </w:tblPr>
      <w:tblGrid>
        <w:gridCol w:w="4531"/>
        <w:gridCol w:w="4531"/>
      </w:tblGrid>
      <w:tr w:rsidR="00074FD5" w:rsidRPr="00AA44C0" w14:paraId="28F9724A" w14:textId="77777777" w:rsidTr="00BA1E81">
        <w:trPr>
          <w:trHeight w:val="285"/>
          <w:jc w:val="center"/>
        </w:trPr>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46A3984A" w14:textId="77777777" w:rsidR="00074FD5" w:rsidRPr="00AA44C0" w:rsidRDefault="00074FD5" w:rsidP="00BA1E81">
            <w:pPr>
              <w:spacing w:line="360" w:lineRule="auto"/>
              <w:jc w:val="center"/>
              <w:rPr>
                <w:rFonts w:ascii="Bookman Old Style" w:hAnsi="Bookman Old Style" w:cs="Tahoma"/>
                <w:b/>
                <w:i/>
                <w:lang w:val="en-GB"/>
              </w:rPr>
            </w:pPr>
            <w:r w:rsidRPr="00AA44C0">
              <w:rPr>
                <w:rFonts w:ascii="Bookman Old Style" w:hAnsi="Bookman Old Style" w:cs="Tahoma"/>
                <w:b/>
                <w:i/>
                <w:lang w:val="en-GB"/>
              </w:rPr>
              <w:t>BUDGET HEAD:</w:t>
            </w:r>
          </w:p>
        </w:tc>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0D163B9B" w14:textId="77777777" w:rsidR="00074FD5" w:rsidRPr="00AA44C0" w:rsidRDefault="00074FD5" w:rsidP="00BA1E81">
            <w:pPr>
              <w:spacing w:line="360" w:lineRule="auto"/>
              <w:jc w:val="center"/>
              <w:rPr>
                <w:rFonts w:ascii="Bookman Old Style" w:hAnsi="Bookman Old Style" w:cs="Tahoma"/>
                <w:b/>
                <w:i/>
                <w:lang w:val="en-GB"/>
              </w:rPr>
            </w:pPr>
            <w:r w:rsidRPr="00AA44C0">
              <w:rPr>
                <w:rFonts w:ascii="Bookman Old Style" w:hAnsi="Bookman Old Style" w:cs="Tahoma"/>
                <w:b/>
                <w:i/>
                <w:lang w:val="en-GB"/>
              </w:rPr>
              <w:t>EXPENDITURE AUTHORISATION:</w:t>
            </w:r>
          </w:p>
        </w:tc>
      </w:tr>
      <w:tr w:rsidR="00074FD5" w:rsidRPr="00AA44C0" w14:paraId="0BC1FDB9" w14:textId="77777777" w:rsidTr="00BA1E81">
        <w:trPr>
          <w:trHeight w:val="251"/>
          <w:jc w:val="center"/>
        </w:trPr>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04A25794" w14:textId="77777777" w:rsidR="00074FD5" w:rsidRPr="00AA44C0" w:rsidRDefault="00074FD5" w:rsidP="00BA1E81">
            <w:pPr>
              <w:autoSpaceDE w:val="0"/>
              <w:autoSpaceDN w:val="0"/>
              <w:adjustRightInd w:val="0"/>
              <w:spacing w:before="240" w:line="360" w:lineRule="auto"/>
              <w:jc w:val="center"/>
              <w:rPr>
                <w:lang w:val="en-GB"/>
              </w:rPr>
            </w:pPr>
            <w:r w:rsidRPr="00AA44C0">
              <w:rPr>
                <w:lang w:val="en-GB"/>
              </w:rPr>
              <w:t>………………..</w:t>
            </w:r>
          </w:p>
        </w:tc>
        <w:tc>
          <w:tcPr>
            <w:tcW w:w="2500"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6306824F" w14:textId="77777777" w:rsidR="00074FD5" w:rsidRPr="00AA44C0" w:rsidRDefault="00074FD5" w:rsidP="00BA1E81">
            <w:pPr>
              <w:autoSpaceDE w:val="0"/>
              <w:autoSpaceDN w:val="0"/>
              <w:adjustRightInd w:val="0"/>
              <w:spacing w:before="240" w:line="360" w:lineRule="auto"/>
              <w:jc w:val="center"/>
              <w:rPr>
                <w:lang w:val="en-GB"/>
              </w:rPr>
            </w:pPr>
            <w:r w:rsidRPr="00AA44C0">
              <w:rPr>
                <w:lang w:val="en-GB"/>
              </w:rPr>
              <w:t>…………………..</w:t>
            </w:r>
          </w:p>
        </w:tc>
      </w:tr>
    </w:tbl>
    <w:p w14:paraId="2C2F60B3" w14:textId="77777777" w:rsidR="00074FD5" w:rsidRPr="00AA44C0" w:rsidRDefault="00074FD5" w:rsidP="00074FD5">
      <w:pPr>
        <w:autoSpaceDE w:val="0"/>
        <w:autoSpaceDN w:val="0"/>
        <w:adjustRightInd w:val="0"/>
        <w:spacing w:line="360" w:lineRule="auto"/>
        <w:ind w:left="360" w:right="283"/>
        <w:jc w:val="center"/>
        <w:rPr>
          <w:rFonts w:ascii="Calisto MT" w:hAnsi="Calisto MT" w:cs="Calisto MT"/>
          <w:sz w:val="8"/>
          <w:szCs w:val="8"/>
          <w:lang w:val="en-GB"/>
        </w:rPr>
      </w:pPr>
    </w:p>
    <w:p w14:paraId="309D793D" w14:textId="77777777" w:rsidR="00074FD5" w:rsidRPr="00AA44C0" w:rsidRDefault="00074FD5" w:rsidP="00074FD5">
      <w:pPr>
        <w:autoSpaceDE w:val="0"/>
        <w:autoSpaceDN w:val="0"/>
        <w:adjustRightInd w:val="0"/>
        <w:spacing w:after="120" w:line="360" w:lineRule="auto"/>
        <w:ind w:left="360" w:right="283"/>
        <w:jc w:val="center"/>
        <w:rPr>
          <w:rFonts w:ascii="Calisto MT" w:hAnsi="Calisto MT" w:cs="Calisto MT"/>
          <w:b/>
          <w:bCs/>
          <w:sz w:val="24"/>
          <w:szCs w:val="24"/>
          <w:lang w:val="en-GB"/>
        </w:rPr>
      </w:pPr>
      <w:r w:rsidRPr="00AA44C0">
        <w:rPr>
          <w:rFonts w:ascii="Calisto MT" w:hAnsi="Calisto MT" w:cs="Calisto MT"/>
          <w:b/>
          <w:bCs/>
          <w:sz w:val="24"/>
          <w:szCs w:val="24"/>
          <w:lang w:val="en-GB"/>
        </w:rPr>
        <w:t>TO BE OPENED ONLY DURING BID-OPENING SESSION”.</w:t>
      </w:r>
    </w:p>
    <w:p w14:paraId="2440D435" w14:textId="77777777" w:rsidR="00074FD5" w:rsidRPr="00AA44C0" w:rsidRDefault="00074FD5" w:rsidP="00074FD5">
      <w:pPr>
        <w:autoSpaceDE w:val="0"/>
        <w:autoSpaceDN w:val="0"/>
        <w:adjustRightInd w:val="0"/>
        <w:spacing w:line="360" w:lineRule="auto"/>
        <w:ind w:right="283"/>
        <w:jc w:val="center"/>
        <w:rPr>
          <w:rFonts w:ascii="Calisto MT" w:hAnsi="Calisto MT" w:cs="Calisto MT"/>
          <w:b/>
          <w:bCs/>
          <w:i/>
          <w:iCs/>
          <w:sz w:val="24"/>
          <w:szCs w:val="24"/>
          <w:lang w:val="en-GB"/>
        </w:rPr>
      </w:pPr>
      <w:r w:rsidRPr="00AA44C0">
        <w:rPr>
          <w:rFonts w:ascii="Calisto MT" w:hAnsi="Calisto MT" w:cs="Calisto MT"/>
          <w:b/>
          <w:bCs/>
          <w:i/>
          <w:iCs/>
          <w:sz w:val="24"/>
          <w:szCs w:val="24"/>
          <w:lang w:val="en-GB"/>
        </w:rPr>
        <w:t>Backup USB flashes received after the deadline for submission of bids will not be accepted.</w:t>
      </w:r>
    </w:p>
    <w:p w14:paraId="6619ADD3" w14:textId="77777777" w:rsidR="00074FD5" w:rsidRPr="00AA44C0" w:rsidRDefault="00074FD5" w:rsidP="00074FD5">
      <w:pPr>
        <w:autoSpaceDE w:val="0"/>
        <w:autoSpaceDN w:val="0"/>
        <w:adjustRightInd w:val="0"/>
        <w:spacing w:line="360" w:lineRule="auto"/>
        <w:jc w:val="both"/>
        <w:rPr>
          <w:rFonts w:ascii="Calisto MT" w:hAnsi="Calisto MT" w:cs="Calisto MT"/>
          <w:sz w:val="2"/>
          <w:szCs w:val="2"/>
          <w:lang w:val="en-GB"/>
        </w:rPr>
      </w:pPr>
    </w:p>
    <w:p w14:paraId="022E56D1" w14:textId="77777777" w:rsidR="00074FD5" w:rsidRPr="00AA44C0" w:rsidRDefault="00074FD5" w:rsidP="00074FD5">
      <w:pPr>
        <w:autoSpaceDE w:val="0"/>
        <w:autoSpaceDN w:val="0"/>
        <w:adjustRightInd w:val="0"/>
        <w:spacing w:line="360" w:lineRule="auto"/>
        <w:ind w:firstLine="709"/>
        <w:jc w:val="both"/>
        <w:rPr>
          <w:rFonts w:ascii="Bookman Old Style" w:hAnsi="Bookman Old Style"/>
          <w:i/>
          <w:lang w:val="en-GB"/>
        </w:rPr>
      </w:pPr>
      <w:r w:rsidRPr="00AA44C0">
        <w:rPr>
          <w:rFonts w:ascii="Bookman Old Style" w:hAnsi="Bookman Old Style"/>
          <w:i/>
          <w:lang w:val="en-GB"/>
        </w:rPr>
        <w:t>For online submissions, the maximum file sizes for documents that will be transferred via the platform and constitute the bidder’s tender are as follow:</w:t>
      </w:r>
    </w:p>
    <w:p w14:paraId="46C53743" w14:textId="77777777" w:rsidR="00074FD5" w:rsidRPr="00AA44C0" w:rsidRDefault="00074FD5" w:rsidP="00074FD5">
      <w:pPr>
        <w:numPr>
          <w:ilvl w:val="0"/>
          <w:numId w:val="154"/>
        </w:numPr>
        <w:autoSpaceDE w:val="0"/>
        <w:autoSpaceDN w:val="0"/>
        <w:adjustRightInd w:val="0"/>
        <w:spacing w:line="360" w:lineRule="auto"/>
        <w:contextualSpacing/>
        <w:jc w:val="both"/>
        <w:rPr>
          <w:rFonts w:ascii="Bookman Old Style" w:hAnsi="Bookman Old Style"/>
          <w:i/>
          <w:noProof/>
          <w:lang w:val="en-GB"/>
        </w:rPr>
      </w:pPr>
      <w:r w:rsidRPr="00AA44C0">
        <w:rPr>
          <w:rFonts w:ascii="Bookman Old Style" w:hAnsi="Bookman Old Style"/>
          <w:i/>
          <w:noProof/>
          <w:lang w:val="en-GB"/>
        </w:rPr>
        <w:t>5 MB for administrative bid;</w:t>
      </w:r>
    </w:p>
    <w:p w14:paraId="16E5ED0C" w14:textId="77777777" w:rsidR="00074FD5" w:rsidRPr="00AA44C0" w:rsidRDefault="00074FD5" w:rsidP="00074FD5">
      <w:pPr>
        <w:numPr>
          <w:ilvl w:val="0"/>
          <w:numId w:val="154"/>
        </w:numPr>
        <w:autoSpaceDE w:val="0"/>
        <w:autoSpaceDN w:val="0"/>
        <w:adjustRightInd w:val="0"/>
        <w:spacing w:line="360" w:lineRule="auto"/>
        <w:contextualSpacing/>
        <w:jc w:val="both"/>
        <w:rPr>
          <w:rFonts w:ascii="Bookman Old Style" w:hAnsi="Bookman Old Style"/>
          <w:i/>
          <w:noProof/>
          <w:lang w:val="en-GB"/>
        </w:rPr>
      </w:pPr>
      <w:r w:rsidRPr="00AA44C0">
        <w:rPr>
          <w:rFonts w:ascii="Bookman Old Style" w:hAnsi="Bookman Old Style"/>
          <w:i/>
          <w:noProof/>
          <w:lang w:val="en-GB"/>
        </w:rPr>
        <w:t>15 MB for technical bid;</w:t>
      </w:r>
    </w:p>
    <w:p w14:paraId="0DC39877" w14:textId="77777777" w:rsidR="00074FD5" w:rsidRPr="00AA44C0" w:rsidRDefault="00074FD5" w:rsidP="00074FD5">
      <w:pPr>
        <w:numPr>
          <w:ilvl w:val="0"/>
          <w:numId w:val="154"/>
        </w:numPr>
        <w:autoSpaceDE w:val="0"/>
        <w:autoSpaceDN w:val="0"/>
        <w:adjustRightInd w:val="0"/>
        <w:spacing w:line="360" w:lineRule="auto"/>
        <w:contextualSpacing/>
        <w:jc w:val="both"/>
        <w:rPr>
          <w:rFonts w:ascii="Bookman Old Style" w:hAnsi="Bookman Old Style"/>
          <w:i/>
          <w:noProof/>
          <w:lang w:val="en-GB"/>
        </w:rPr>
      </w:pPr>
      <w:r w:rsidRPr="00AA44C0">
        <w:rPr>
          <w:rFonts w:ascii="Bookman Old Style" w:hAnsi="Bookman Old Style"/>
          <w:i/>
          <w:noProof/>
          <w:lang w:val="en-GB"/>
        </w:rPr>
        <w:t>5 MB for financial bid.</w:t>
      </w:r>
    </w:p>
    <w:p w14:paraId="23BCBC10" w14:textId="77777777" w:rsidR="00074FD5" w:rsidRPr="00AA44C0" w:rsidRDefault="00074FD5" w:rsidP="00074FD5">
      <w:pPr>
        <w:autoSpaceDE w:val="0"/>
        <w:autoSpaceDN w:val="0"/>
        <w:adjustRightInd w:val="0"/>
        <w:spacing w:line="360" w:lineRule="auto"/>
        <w:ind w:firstLine="709"/>
        <w:jc w:val="both"/>
        <w:rPr>
          <w:rFonts w:ascii="Bookman Old Style" w:hAnsi="Bookman Old Style"/>
          <w:i/>
          <w:sz w:val="6"/>
          <w:szCs w:val="6"/>
          <w:lang w:val="en-GB"/>
        </w:rPr>
      </w:pPr>
    </w:p>
    <w:p w14:paraId="1A877972" w14:textId="77777777" w:rsidR="00074FD5" w:rsidRPr="00AA44C0" w:rsidRDefault="00074FD5" w:rsidP="00074FD5">
      <w:pPr>
        <w:autoSpaceDE w:val="0"/>
        <w:autoSpaceDN w:val="0"/>
        <w:adjustRightInd w:val="0"/>
        <w:spacing w:line="360" w:lineRule="auto"/>
        <w:ind w:firstLine="709"/>
        <w:jc w:val="both"/>
        <w:rPr>
          <w:rFonts w:ascii="Bookman Old Style" w:hAnsi="Bookman Old Style"/>
          <w:i/>
          <w:lang w:val="en-GB"/>
        </w:rPr>
      </w:pPr>
      <w:r w:rsidRPr="00AA44C0">
        <w:rPr>
          <w:rFonts w:ascii="Bookman Old Style" w:hAnsi="Bookman Old Style"/>
          <w:i/>
          <w:lang w:val="en-GB"/>
        </w:rPr>
        <w:t>The following format are accepted :</w:t>
      </w:r>
    </w:p>
    <w:p w14:paraId="5A4AD6C4" w14:textId="77777777" w:rsidR="00074FD5" w:rsidRPr="00AA44C0" w:rsidRDefault="00074FD5" w:rsidP="00074FD5">
      <w:pPr>
        <w:numPr>
          <w:ilvl w:val="0"/>
          <w:numId w:val="155"/>
        </w:numPr>
        <w:autoSpaceDE w:val="0"/>
        <w:autoSpaceDN w:val="0"/>
        <w:adjustRightInd w:val="0"/>
        <w:spacing w:line="360" w:lineRule="auto"/>
        <w:contextualSpacing/>
        <w:jc w:val="both"/>
        <w:rPr>
          <w:rFonts w:ascii="Bookman Old Style" w:hAnsi="Bookman Old Style"/>
          <w:i/>
          <w:noProof/>
          <w:lang w:val="en-GB"/>
        </w:rPr>
      </w:pPr>
      <w:r w:rsidRPr="00AA44C0">
        <w:rPr>
          <w:rFonts w:ascii="Bookman Old Style" w:hAnsi="Bookman Old Style"/>
          <w:i/>
          <w:noProof/>
          <w:lang w:val="en-GB"/>
        </w:rPr>
        <w:t>PDF for documents ;</w:t>
      </w:r>
    </w:p>
    <w:p w14:paraId="041DFA91" w14:textId="77777777" w:rsidR="00074FD5" w:rsidRPr="00AA44C0" w:rsidRDefault="00074FD5" w:rsidP="00074FD5">
      <w:pPr>
        <w:numPr>
          <w:ilvl w:val="0"/>
          <w:numId w:val="155"/>
        </w:numPr>
        <w:autoSpaceDE w:val="0"/>
        <w:autoSpaceDN w:val="0"/>
        <w:adjustRightInd w:val="0"/>
        <w:spacing w:line="360" w:lineRule="auto"/>
        <w:contextualSpacing/>
        <w:jc w:val="both"/>
        <w:rPr>
          <w:rFonts w:ascii="Bookman Old Style" w:hAnsi="Bookman Old Style"/>
          <w:i/>
          <w:noProof/>
          <w:lang w:val="en-GB"/>
        </w:rPr>
      </w:pPr>
      <w:r w:rsidRPr="00AA44C0">
        <w:rPr>
          <w:rFonts w:ascii="Bookman Old Style" w:hAnsi="Bookman Old Style"/>
          <w:i/>
          <w:noProof/>
          <w:lang w:val="en-GB"/>
        </w:rPr>
        <w:t>JPEG for images.</w:t>
      </w:r>
    </w:p>
    <w:p w14:paraId="0D224C98" w14:textId="77777777" w:rsidR="00074FD5" w:rsidRDefault="00074FD5" w:rsidP="00074FD5">
      <w:pPr>
        <w:autoSpaceDE w:val="0"/>
        <w:autoSpaceDN w:val="0"/>
        <w:adjustRightInd w:val="0"/>
        <w:spacing w:line="360" w:lineRule="auto"/>
        <w:ind w:firstLine="709"/>
        <w:jc w:val="both"/>
        <w:rPr>
          <w:rFonts w:ascii="Bookman Old Style" w:hAnsi="Bookman Old Style"/>
          <w:i/>
          <w:lang w:val="en-GB"/>
        </w:rPr>
      </w:pPr>
      <w:r w:rsidRPr="00AA44C0">
        <w:rPr>
          <w:rFonts w:ascii="Bookman Old Style" w:hAnsi="Bookman Old Style"/>
          <w:i/>
          <w:lang w:val="en-GB"/>
        </w:rPr>
        <w:t xml:space="preserve">The candidate shall use compression software to reduce the size of the files to be transmitted. </w:t>
      </w:r>
    </w:p>
    <w:p w14:paraId="0ADBA0EC" w14:textId="77777777" w:rsidR="00AA3FC5" w:rsidRDefault="00AA3FC5" w:rsidP="00074FD5">
      <w:pPr>
        <w:autoSpaceDE w:val="0"/>
        <w:autoSpaceDN w:val="0"/>
        <w:adjustRightInd w:val="0"/>
        <w:spacing w:line="360" w:lineRule="auto"/>
        <w:ind w:firstLine="709"/>
        <w:jc w:val="both"/>
        <w:rPr>
          <w:rFonts w:ascii="Bookman Old Style" w:hAnsi="Bookman Old Style"/>
          <w:i/>
          <w:lang w:val="en-GB"/>
        </w:rPr>
      </w:pPr>
    </w:p>
    <w:p w14:paraId="28AA816A" w14:textId="77777777" w:rsidR="00AA3FC5" w:rsidRPr="00AA44C0" w:rsidRDefault="00AA3FC5" w:rsidP="00074FD5">
      <w:pPr>
        <w:autoSpaceDE w:val="0"/>
        <w:autoSpaceDN w:val="0"/>
        <w:adjustRightInd w:val="0"/>
        <w:spacing w:line="360" w:lineRule="auto"/>
        <w:ind w:firstLine="709"/>
        <w:jc w:val="both"/>
        <w:rPr>
          <w:rFonts w:ascii="Bookman Old Style" w:hAnsi="Bookman Old Style"/>
          <w:i/>
          <w:lang w:val="en-GB"/>
        </w:rPr>
      </w:pPr>
    </w:p>
    <w:p w14:paraId="77E1145E" w14:textId="77777777" w:rsidR="00074FD5" w:rsidRPr="00AA44C0" w:rsidRDefault="00074FD5" w:rsidP="00074FD5">
      <w:pPr>
        <w:numPr>
          <w:ilvl w:val="0"/>
          <w:numId w:val="148"/>
        </w:numPr>
        <w:spacing w:after="60" w:line="360" w:lineRule="auto"/>
        <w:ind w:left="1066" w:hanging="706"/>
        <w:rPr>
          <w:rFonts w:ascii="Bookman Old Style" w:hAnsi="Bookman Old Style" w:cs="Tahoma"/>
          <w:b/>
          <w:i/>
          <w:lang w:val="en-GB"/>
        </w:rPr>
      </w:pPr>
      <w:r w:rsidRPr="00AA44C0">
        <w:rPr>
          <w:rFonts w:ascii="Bookman Old Style" w:hAnsi="Bookman Old Style" w:cs="Tahoma"/>
          <w:b/>
          <w:i/>
          <w:sz w:val="24"/>
          <w:szCs w:val="24"/>
          <w:lang w:val="en-GB"/>
        </w:rPr>
        <w:t>PRESENTATION OF BIDS</w:t>
      </w:r>
      <w:r w:rsidRPr="00AA44C0">
        <w:rPr>
          <w:rFonts w:ascii="Bookman Old Style" w:hAnsi="Bookman Old Style" w:cs="Tahoma"/>
          <w:b/>
          <w:i/>
          <w:lang w:val="en-GB"/>
        </w:rPr>
        <w:t> :</w:t>
      </w:r>
    </w:p>
    <w:p w14:paraId="10D76059" w14:textId="77777777" w:rsidR="00074FD5" w:rsidRPr="00AA44C0" w:rsidRDefault="00074FD5" w:rsidP="00074FD5">
      <w:pPr>
        <w:numPr>
          <w:ilvl w:val="12"/>
          <w:numId w:val="0"/>
        </w:numPr>
        <w:suppressAutoHyphens/>
        <w:overflowPunct w:val="0"/>
        <w:autoSpaceDE w:val="0"/>
        <w:autoSpaceDN w:val="0"/>
        <w:adjustRightInd w:val="0"/>
        <w:spacing w:line="360" w:lineRule="auto"/>
        <w:ind w:firstLine="567"/>
        <w:jc w:val="both"/>
        <w:textAlignment w:val="baseline"/>
        <w:rPr>
          <w:rFonts w:ascii="Bookman Old Style" w:hAnsi="Bookman Old Style" w:cs="Tahoma"/>
          <w:i/>
          <w:lang w:val="en-GB"/>
        </w:rPr>
      </w:pPr>
      <w:r w:rsidRPr="00AA44C0">
        <w:rPr>
          <w:rFonts w:ascii="Bookman Old Style" w:hAnsi="Bookman Old Style" w:cs="Tahoma"/>
          <w:i/>
          <w:lang w:val="en-GB"/>
        </w:rPr>
        <w:t>The documents constituting the bid shall be divided into three volumes as follows and placed in:</w:t>
      </w:r>
    </w:p>
    <w:p w14:paraId="3197F619" w14:textId="77777777" w:rsidR="00074FD5" w:rsidRPr="00AA44C0" w:rsidRDefault="00074FD5" w:rsidP="00074FD5">
      <w:pPr>
        <w:numPr>
          <w:ilvl w:val="0"/>
          <w:numId w:val="153"/>
        </w:numPr>
        <w:spacing w:line="360" w:lineRule="auto"/>
        <w:ind w:left="567" w:hanging="283"/>
        <w:jc w:val="both"/>
        <w:rPr>
          <w:rFonts w:ascii="Bookman Old Style" w:hAnsi="Bookman Old Style" w:cs="Tahoma"/>
          <w:i/>
          <w:lang w:val="en-GB"/>
        </w:rPr>
      </w:pPr>
      <w:r w:rsidRPr="00AA44C0">
        <w:rPr>
          <w:rFonts w:ascii="Bookman Old Style" w:hAnsi="Bookman Old Style" w:cs="Tahoma"/>
          <w:i/>
          <w:lang w:val="en-GB"/>
        </w:rPr>
        <w:t>Envelope A containing the administrative file (Volume 1) ;</w:t>
      </w:r>
    </w:p>
    <w:p w14:paraId="2DC8E6AA" w14:textId="77777777" w:rsidR="00074FD5" w:rsidRPr="00AA44C0" w:rsidRDefault="00074FD5" w:rsidP="00074FD5">
      <w:pPr>
        <w:numPr>
          <w:ilvl w:val="0"/>
          <w:numId w:val="153"/>
        </w:numPr>
        <w:spacing w:line="360" w:lineRule="auto"/>
        <w:ind w:left="567" w:hanging="283"/>
        <w:jc w:val="both"/>
        <w:rPr>
          <w:rFonts w:ascii="Bookman Old Style" w:hAnsi="Bookman Old Style" w:cs="Tahoma"/>
          <w:i/>
          <w:lang w:val="en-GB"/>
        </w:rPr>
      </w:pPr>
      <w:r w:rsidRPr="00AA44C0">
        <w:rPr>
          <w:rFonts w:ascii="Bookman Old Style" w:hAnsi="Bookman Old Style" w:cs="Tahoma"/>
          <w:i/>
          <w:lang w:val="en-GB"/>
        </w:rPr>
        <w:lastRenderedPageBreak/>
        <w:t>Envelope B containing the technical bid  (Volume 2) ;</w:t>
      </w:r>
    </w:p>
    <w:p w14:paraId="0F45C979" w14:textId="77777777" w:rsidR="00074FD5" w:rsidRPr="00AA44C0" w:rsidRDefault="00074FD5" w:rsidP="00074FD5">
      <w:pPr>
        <w:numPr>
          <w:ilvl w:val="0"/>
          <w:numId w:val="153"/>
        </w:numPr>
        <w:spacing w:line="360" w:lineRule="auto"/>
        <w:ind w:left="567" w:hanging="283"/>
        <w:jc w:val="both"/>
        <w:rPr>
          <w:rFonts w:ascii="Bookman Old Style" w:hAnsi="Bookman Old Style" w:cs="Tahoma"/>
          <w:i/>
          <w:lang w:val="en-GB"/>
        </w:rPr>
      </w:pPr>
      <w:r w:rsidRPr="00AA44C0">
        <w:rPr>
          <w:rFonts w:ascii="Bookman Old Style" w:hAnsi="Bookman Old Style" w:cs="Tahoma"/>
          <w:i/>
          <w:lang w:val="en-GB"/>
        </w:rPr>
        <w:t>Envelope C containing the financial bid (Volume 3).</w:t>
      </w:r>
    </w:p>
    <w:p w14:paraId="034EE5E7" w14:textId="77777777" w:rsidR="00074FD5" w:rsidRPr="00AA44C0" w:rsidRDefault="00074FD5" w:rsidP="00074FD5">
      <w:pPr>
        <w:numPr>
          <w:ilvl w:val="12"/>
          <w:numId w:val="0"/>
        </w:numPr>
        <w:suppressAutoHyphens/>
        <w:overflowPunct w:val="0"/>
        <w:autoSpaceDE w:val="0"/>
        <w:autoSpaceDN w:val="0"/>
        <w:adjustRightInd w:val="0"/>
        <w:spacing w:line="360" w:lineRule="auto"/>
        <w:ind w:firstLine="567"/>
        <w:jc w:val="both"/>
        <w:textAlignment w:val="baseline"/>
        <w:rPr>
          <w:rFonts w:ascii="Bookman Old Style" w:hAnsi="Bookman Old Style" w:cs="Tahoma"/>
          <w:i/>
          <w:lang w:val="en-GB"/>
        </w:rPr>
      </w:pPr>
      <w:r w:rsidRPr="00AA44C0">
        <w:rPr>
          <w:rFonts w:ascii="Bookman Old Style" w:hAnsi="Bookman Old Style" w:cs="Tahoma"/>
          <w:i/>
          <w:lang w:val="en-GB"/>
        </w:rPr>
        <w:t>The various documents in each tender shall be numbered in the order of the tender file and separated by dividers of the same colour other than white.</w:t>
      </w:r>
    </w:p>
    <w:p w14:paraId="04D67237" w14:textId="77777777" w:rsidR="00074FD5" w:rsidRPr="00AA44C0" w:rsidRDefault="00074FD5" w:rsidP="00074FD5">
      <w:pPr>
        <w:numPr>
          <w:ilvl w:val="0"/>
          <w:numId w:val="148"/>
        </w:numPr>
        <w:spacing w:line="360" w:lineRule="auto"/>
        <w:ind w:left="714" w:hanging="35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ADMISSIBILITY OF BIDS</w:t>
      </w:r>
    </w:p>
    <w:p w14:paraId="31E84A4D" w14:textId="77777777" w:rsidR="00074FD5" w:rsidRPr="00AA44C0" w:rsidRDefault="00074FD5" w:rsidP="00074FD5">
      <w:pPr>
        <w:autoSpaceDE w:val="0"/>
        <w:autoSpaceDN w:val="0"/>
        <w:adjustRightInd w:val="0"/>
        <w:spacing w:line="360" w:lineRule="auto"/>
        <w:ind w:firstLine="709"/>
        <w:jc w:val="both"/>
        <w:rPr>
          <w:rFonts w:ascii="Bookman Old Style" w:hAnsi="Bookman Old Style" w:cs="Tahoma"/>
          <w:i/>
          <w:lang w:val="en-GB"/>
        </w:rPr>
      </w:pPr>
      <w:r w:rsidRPr="00AA44C0">
        <w:rPr>
          <w:rFonts w:ascii="Bookman Old Style" w:hAnsi="Bookman Old Style" w:cs="Tahoma"/>
          <w:i/>
          <w:lang w:val="en-GB"/>
        </w:rPr>
        <w:t xml:space="preserve">The administrative documents, technical bid and financial bid must be placed in separate electronic envelopes and sent in a sealed envelope via the </w:t>
      </w:r>
      <w:r w:rsidRPr="00AA44C0">
        <w:rPr>
          <w:rFonts w:ascii="Bookman Old Style" w:hAnsi="Bookman Old Style" w:cs="Tahoma"/>
          <w:b/>
          <w:i/>
          <w:lang w:val="en-GB"/>
        </w:rPr>
        <w:t>COLEPS Platform</w:t>
      </w:r>
      <w:r w:rsidRPr="00AA44C0">
        <w:rPr>
          <w:rFonts w:ascii="Bookman Old Style" w:hAnsi="Bookman Old Style" w:cs="Tahoma"/>
          <w:i/>
          <w:lang w:val="en-GB"/>
        </w:rPr>
        <w:t xml:space="preserve">. </w:t>
      </w:r>
    </w:p>
    <w:p w14:paraId="37773DC9" w14:textId="77777777" w:rsidR="00074FD5" w:rsidRPr="00AA44C0" w:rsidRDefault="00074FD5" w:rsidP="00074FD5">
      <w:pPr>
        <w:autoSpaceDE w:val="0"/>
        <w:autoSpaceDN w:val="0"/>
        <w:adjustRightInd w:val="0"/>
        <w:spacing w:line="360" w:lineRule="auto"/>
        <w:ind w:firstLine="709"/>
        <w:jc w:val="both"/>
        <w:rPr>
          <w:rFonts w:ascii="Bookman Old Style" w:hAnsi="Bookman Old Style" w:cs="Tahoma"/>
          <w:i/>
          <w:lang w:val="en-GB"/>
        </w:rPr>
      </w:pPr>
      <w:r w:rsidRPr="00AA44C0">
        <w:rPr>
          <w:rFonts w:ascii="Bookman Old Style" w:hAnsi="Bookman Old Style" w:cs="Tahoma"/>
          <w:i/>
          <w:lang w:val="en-GB"/>
        </w:rPr>
        <w:t>The following shall be rejected by the contracting authority :</w:t>
      </w:r>
    </w:p>
    <w:p w14:paraId="748A2018" w14:textId="77777777" w:rsidR="00074FD5" w:rsidRPr="00AA44C0" w:rsidRDefault="00074FD5" w:rsidP="00074FD5">
      <w:pPr>
        <w:numPr>
          <w:ilvl w:val="0"/>
          <w:numId w:val="156"/>
        </w:numPr>
        <w:autoSpaceDE w:val="0"/>
        <w:autoSpaceDN w:val="0"/>
        <w:adjustRightInd w:val="0"/>
        <w:spacing w:after="200" w:line="360" w:lineRule="auto"/>
        <w:contextualSpacing/>
        <w:jc w:val="both"/>
        <w:rPr>
          <w:rFonts w:ascii="Bookman Old Style" w:hAnsi="Bookman Old Style" w:cs="Tahoma"/>
          <w:i/>
          <w:lang w:val="en-GB"/>
        </w:rPr>
      </w:pPr>
      <w:r w:rsidRPr="00AA44C0">
        <w:rPr>
          <w:rFonts w:ascii="Bookman Old Style" w:hAnsi="Bookman Old Style" w:cs="Tahoma"/>
          <w:i/>
          <w:lang w:val="en-GB"/>
        </w:rPr>
        <w:t>Envelopes bearing information about the identity of the bidder ;</w:t>
      </w:r>
    </w:p>
    <w:p w14:paraId="71FE3998" w14:textId="77777777" w:rsidR="00074FD5" w:rsidRPr="00AA44C0" w:rsidRDefault="00074FD5" w:rsidP="00074FD5">
      <w:pPr>
        <w:numPr>
          <w:ilvl w:val="0"/>
          <w:numId w:val="156"/>
        </w:numPr>
        <w:autoSpaceDE w:val="0"/>
        <w:autoSpaceDN w:val="0"/>
        <w:adjustRightInd w:val="0"/>
        <w:spacing w:after="200" w:line="360" w:lineRule="auto"/>
        <w:contextualSpacing/>
        <w:jc w:val="both"/>
        <w:rPr>
          <w:rFonts w:ascii="Bookman Old Style" w:hAnsi="Bookman Old Style" w:cs="Tahoma"/>
          <w:i/>
          <w:lang w:val="en-GB"/>
        </w:rPr>
      </w:pPr>
      <w:r w:rsidRPr="00AA44C0">
        <w:rPr>
          <w:rFonts w:ascii="Bookman Old Style" w:hAnsi="Bookman Old Style" w:cs="Tahoma"/>
          <w:i/>
          <w:lang w:val="en-GB"/>
        </w:rPr>
        <w:t>Envelopes received after the deadline for submission ;</w:t>
      </w:r>
    </w:p>
    <w:p w14:paraId="40F4663E" w14:textId="77777777" w:rsidR="00074FD5" w:rsidRPr="00AA44C0" w:rsidRDefault="00074FD5" w:rsidP="00074FD5">
      <w:pPr>
        <w:numPr>
          <w:ilvl w:val="0"/>
          <w:numId w:val="156"/>
        </w:numPr>
        <w:autoSpaceDE w:val="0"/>
        <w:autoSpaceDN w:val="0"/>
        <w:adjustRightInd w:val="0"/>
        <w:spacing w:after="200" w:line="360" w:lineRule="auto"/>
        <w:contextualSpacing/>
        <w:jc w:val="both"/>
        <w:rPr>
          <w:rFonts w:ascii="Bookman Old Style" w:hAnsi="Bookman Old Style" w:cs="Tahoma"/>
          <w:i/>
          <w:lang w:val="en-GB"/>
        </w:rPr>
      </w:pPr>
      <w:r w:rsidRPr="00AA44C0">
        <w:rPr>
          <w:rFonts w:ascii="Bookman Old Style" w:hAnsi="Bookman Old Style" w:cs="Tahoma"/>
          <w:i/>
          <w:lang w:val="en-GB"/>
        </w:rPr>
        <w:t>Envelopes that do not comply with the submission procedure ;</w:t>
      </w:r>
    </w:p>
    <w:p w14:paraId="7B033342" w14:textId="77777777" w:rsidR="00074FD5" w:rsidRPr="00AA44C0" w:rsidRDefault="00074FD5" w:rsidP="00074FD5">
      <w:pPr>
        <w:numPr>
          <w:ilvl w:val="0"/>
          <w:numId w:val="156"/>
        </w:numPr>
        <w:autoSpaceDE w:val="0"/>
        <w:autoSpaceDN w:val="0"/>
        <w:adjustRightInd w:val="0"/>
        <w:spacing w:after="200" w:line="360" w:lineRule="auto"/>
        <w:contextualSpacing/>
        <w:jc w:val="both"/>
        <w:rPr>
          <w:rFonts w:ascii="Bookman Old Style" w:hAnsi="Bookman Old Style" w:cs="Tahoma"/>
          <w:i/>
          <w:lang w:val="en-GB"/>
        </w:rPr>
      </w:pPr>
      <w:r w:rsidRPr="00AA44C0">
        <w:rPr>
          <w:rFonts w:ascii="Bookman Old Style" w:hAnsi="Bookman Old Style" w:cs="Tahoma"/>
          <w:i/>
          <w:lang w:val="en-GB"/>
        </w:rPr>
        <w:t xml:space="preserve">Envelopes without any indication of the identity of the bidder. </w:t>
      </w:r>
    </w:p>
    <w:p w14:paraId="44D269E8" w14:textId="77777777" w:rsidR="00074FD5" w:rsidRPr="00AA44C0" w:rsidRDefault="00074FD5" w:rsidP="00074FD5">
      <w:pPr>
        <w:autoSpaceDE w:val="0"/>
        <w:autoSpaceDN w:val="0"/>
        <w:adjustRightInd w:val="0"/>
        <w:spacing w:line="360" w:lineRule="auto"/>
        <w:ind w:right="152" w:firstLine="709"/>
        <w:jc w:val="both"/>
        <w:rPr>
          <w:rFonts w:ascii="Bookman Old Style" w:hAnsi="Bookman Old Style" w:cs="Tahoma"/>
          <w:b/>
          <w:bCs/>
          <w:i/>
          <w:lang w:val="en-GB"/>
        </w:rPr>
      </w:pPr>
      <w:r w:rsidRPr="00AA44C0">
        <w:rPr>
          <w:rFonts w:ascii="Bookman Old Style" w:hAnsi="Bookman Old Style" w:cs="Tahoma"/>
          <w:b/>
          <w:bCs/>
          <w:i/>
          <w:lang w:val="en-GB"/>
        </w:rPr>
        <w:t>Any incomplete bid according to the provisions tender file and in accordance with the circular letter N°000019/LC/MINMAP of 05th June, 2024 indicating to modalities of constitution, deposit, conservation, restitution and release of bonds in Public Contracts will be declared inadmissible. This includes:</w:t>
      </w:r>
    </w:p>
    <w:p w14:paraId="5735B7BB" w14:textId="77777777" w:rsidR="00074FD5" w:rsidRPr="00AA44C0" w:rsidRDefault="00074FD5" w:rsidP="00074FD5">
      <w:pPr>
        <w:numPr>
          <w:ilvl w:val="0"/>
          <w:numId w:val="157"/>
        </w:numPr>
        <w:autoSpaceDE w:val="0"/>
        <w:autoSpaceDN w:val="0"/>
        <w:adjustRightInd w:val="0"/>
        <w:spacing w:after="200" w:line="360" w:lineRule="auto"/>
        <w:ind w:right="152"/>
        <w:contextualSpacing/>
        <w:jc w:val="both"/>
        <w:rPr>
          <w:rFonts w:ascii="Bookman Old Style" w:hAnsi="Bookman Old Style" w:cs="Tahoma"/>
          <w:i/>
          <w:lang w:val="en-GB"/>
        </w:rPr>
      </w:pPr>
      <w:r w:rsidRPr="00AA44C0">
        <w:rPr>
          <w:rFonts w:ascii="Bookman Old Style" w:hAnsi="Bookman Old Style" w:cs="Tahoma"/>
          <w:i/>
          <w:lang w:val="en-GB"/>
        </w:rPr>
        <w:t>The absence of a bid bond issued by a Company or financial institution approved by the Ministry in charge of Finance to issue bonds in the field of Public Contracts;</w:t>
      </w:r>
    </w:p>
    <w:p w14:paraId="42D66197" w14:textId="77777777" w:rsidR="00074FD5" w:rsidRPr="00AA44C0" w:rsidRDefault="00074FD5" w:rsidP="00074FD5">
      <w:pPr>
        <w:numPr>
          <w:ilvl w:val="0"/>
          <w:numId w:val="157"/>
        </w:numPr>
        <w:autoSpaceDE w:val="0"/>
        <w:autoSpaceDN w:val="0"/>
        <w:adjustRightInd w:val="0"/>
        <w:spacing w:after="200" w:line="360" w:lineRule="auto"/>
        <w:ind w:right="152"/>
        <w:contextualSpacing/>
        <w:jc w:val="both"/>
        <w:rPr>
          <w:rFonts w:ascii="Bookman Old Style" w:hAnsi="Bookman Old Style" w:cs="Tahoma"/>
          <w:i/>
          <w:lang w:val="en-GB"/>
        </w:rPr>
      </w:pPr>
      <w:r w:rsidRPr="00AA44C0">
        <w:rPr>
          <w:rFonts w:ascii="Bookman Old Style" w:hAnsi="Bookman Old Style" w:cs="Tahoma"/>
          <w:i/>
          <w:lang w:val="en-GB"/>
        </w:rPr>
        <w:t xml:space="preserve">Failure to comply with the templates of tender documentation will result in the bid being rejected without any possibility of appeal. </w:t>
      </w:r>
    </w:p>
    <w:p w14:paraId="356AC3D5" w14:textId="77777777" w:rsidR="00074FD5" w:rsidRPr="00AA44C0" w:rsidRDefault="00074FD5" w:rsidP="00074FD5">
      <w:pPr>
        <w:numPr>
          <w:ilvl w:val="0"/>
          <w:numId w:val="157"/>
        </w:numPr>
        <w:autoSpaceDE w:val="0"/>
        <w:autoSpaceDN w:val="0"/>
        <w:adjustRightInd w:val="0"/>
        <w:spacing w:after="200" w:line="360" w:lineRule="auto"/>
        <w:ind w:right="152"/>
        <w:contextualSpacing/>
        <w:jc w:val="both"/>
        <w:rPr>
          <w:rFonts w:ascii="Bookman Old Style" w:hAnsi="Bookman Old Style" w:cs="Tahoma"/>
          <w:i/>
          <w:lang w:val="en-GB"/>
        </w:rPr>
      </w:pPr>
      <w:r w:rsidRPr="00AA44C0">
        <w:rPr>
          <w:rFonts w:ascii="Bookman Old Style" w:hAnsi="Bookman Old Style" w:cs="Tahoma"/>
          <w:i/>
          <w:lang w:val="en-GB"/>
        </w:rPr>
        <w:t xml:space="preserve">A tender bond that has been submitted but is unrelated to the tender file in question shall be considered absent; </w:t>
      </w:r>
    </w:p>
    <w:p w14:paraId="5BE7A462" w14:textId="77777777" w:rsidR="00074FD5" w:rsidRPr="00AA44C0" w:rsidRDefault="00074FD5" w:rsidP="00074FD5">
      <w:pPr>
        <w:numPr>
          <w:ilvl w:val="0"/>
          <w:numId w:val="157"/>
        </w:numPr>
        <w:autoSpaceDE w:val="0"/>
        <w:autoSpaceDN w:val="0"/>
        <w:adjustRightInd w:val="0"/>
        <w:spacing w:after="200" w:line="360" w:lineRule="auto"/>
        <w:ind w:right="152"/>
        <w:contextualSpacing/>
        <w:jc w:val="both"/>
        <w:rPr>
          <w:rFonts w:ascii="Bookman Old Style" w:hAnsi="Bookman Old Style" w:cs="Tahoma"/>
          <w:i/>
          <w:lang w:val="en-GB"/>
        </w:rPr>
      </w:pPr>
      <w:r w:rsidRPr="00AA44C0">
        <w:rPr>
          <w:rFonts w:ascii="Bookman Old Style" w:hAnsi="Bookman Old Style" w:cs="Tahoma"/>
          <w:i/>
          <w:lang w:val="en-GB"/>
        </w:rPr>
        <w:t xml:space="preserve">The bid bond submitted by the bidder during the bid-opening session is inadmissible. </w:t>
      </w:r>
    </w:p>
    <w:p w14:paraId="609A33EB" w14:textId="77777777" w:rsidR="00074FD5" w:rsidRPr="00AA44C0" w:rsidRDefault="00074FD5" w:rsidP="00074FD5">
      <w:pPr>
        <w:numPr>
          <w:ilvl w:val="0"/>
          <w:numId w:val="148"/>
        </w:numPr>
        <w:autoSpaceDE w:val="0"/>
        <w:autoSpaceDN w:val="0"/>
        <w:adjustRightInd w:val="0"/>
        <w:spacing w:before="7" w:after="200" w:line="360" w:lineRule="auto"/>
        <w:ind w:left="567"/>
        <w:contextualSpacing/>
        <w:rPr>
          <w:rFonts w:ascii="Bookman Old Style" w:hAnsi="Bookman Old Style"/>
          <w:b/>
          <w:bCs/>
          <w:i/>
          <w:noProof/>
          <w:sz w:val="24"/>
          <w:szCs w:val="24"/>
          <w:lang w:val="en-GB"/>
        </w:rPr>
      </w:pPr>
      <w:r w:rsidRPr="00AA44C0">
        <w:rPr>
          <w:rFonts w:ascii="Bookman Old Style" w:hAnsi="Bookman Old Style"/>
          <w:b/>
          <w:bCs/>
          <w:i/>
          <w:noProof/>
          <w:sz w:val="24"/>
          <w:szCs w:val="24"/>
          <w:lang w:val="en-GB"/>
        </w:rPr>
        <w:t xml:space="preserve">OPENING OF BIDS </w:t>
      </w:r>
    </w:p>
    <w:p w14:paraId="16C6A2ED" w14:textId="77777777" w:rsidR="00074FD5" w:rsidRPr="00AA44C0" w:rsidRDefault="00074FD5" w:rsidP="00074FD5">
      <w:pPr>
        <w:autoSpaceDE w:val="0"/>
        <w:autoSpaceDN w:val="0"/>
        <w:adjustRightInd w:val="0"/>
        <w:spacing w:before="1" w:line="360" w:lineRule="auto"/>
        <w:ind w:right="70" w:firstLine="851"/>
        <w:jc w:val="both"/>
        <w:rPr>
          <w:rFonts w:ascii="Bookman Old Style" w:hAnsi="Bookman Old Style" w:cs="Tahoma"/>
          <w:i/>
          <w:lang w:val="en-GB"/>
        </w:rPr>
      </w:pPr>
      <w:r w:rsidRPr="00AA44C0">
        <w:rPr>
          <w:rFonts w:ascii="Bookman Old Style" w:hAnsi="Bookman Old Style" w:cs="Tahoma"/>
          <w:i/>
          <w:lang w:val="en-GB"/>
        </w:rPr>
        <w:t xml:space="preserve">The bids shall be opened in a single phase, on the ___________________________ </w:t>
      </w:r>
      <w:r w:rsidRPr="00AA44C0">
        <w:rPr>
          <w:rFonts w:ascii="Bookman Old Style" w:hAnsi="Bookman Old Style" w:cs="Tahoma"/>
          <w:b/>
          <w:i/>
          <w:lang w:val="en-GB"/>
        </w:rPr>
        <w:t>at 1 o’clock prompt</w:t>
      </w:r>
      <w:r w:rsidRPr="00AA44C0">
        <w:rPr>
          <w:rFonts w:ascii="Bookman Old Style" w:hAnsi="Bookman Old Style" w:cs="Tahoma"/>
          <w:i/>
          <w:lang w:val="en-GB"/>
        </w:rPr>
        <w:t xml:space="preserve"> in the </w:t>
      </w:r>
      <w:r w:rsidRPr="00AA44C0">
        <w:rPr>
          <w:rFonts w:ascii="Bookman Old Style" w:hAnsi="Bookman Old Style" w:cs="Tahoma"/>
          <w:b/>
          <w:i/>
          <w:lang w:val="en-GB"/>
        </w:rPr>
        <w:t>Conference hall of Far North Regional Council</w:t>
      </w:r>
      <w:r w:rsidRPr="00AA44C0">
        <w:rPr>
          <w:rFonts w:ascii="Bookman Old Style" w:hAnsi="Bookman Old Style" w:cs="Tahoma"/>
          <w:i/>
          <w:lang w:val="en-GB"/>
        </w:rPr>
        <w:t xml:space="preserve"> in </w:t>
      </w:r>
      <w:r w:rsidRPr="00AA44C0">
        <w:rPr>
          <w:rFonts w:ascii="Bookman Old Style" w:hAnsi="Bookman Old Style" w:cs="Tahoma"/>
          <w:b/>
          <w:bCs/>
          <w:i/>
          <w:lang w:val="en-GB"/>
        </w:rPr>
        <w:t xml:space="preserve">Maroua, </w:t>
      </w:r>
      <w:proofErr w:type="spellStart"/>
      <w:r w:rsidRPr="00AA44C0">
        <w:rPr>
          <w:rFonts w:ascii="Bookman Old Style" w:hAnsi="Bookman Old Style" w:cs="Tahoma"/>
          <w:b/>
          <w:bCs/>
          <w:i/>
          <w:lang w:val="en-GB"/>
        </w:rPr>
        <w:t>Djarengol-Pitoaré</w:t>
      </w:r>
      <w:proofErr w:type="spellEnd"/>
      <w:r w:rsidRPr="00AA44C0">
        <w:rPr>
          <w:rFonts w:ascii="Bookman Old Style" w:hAnsi="Bookman Old Style" w:cs="Tahoma"/>
          <w:b/>
          <w:bCs/>
          <w:i/>
          <w:lang w:val="en-GB"/>
        </w:rPr>
        <w:t xml:space="preserve">, </w:t>
      </w:r>
      <w:proofErr w:type="spellStart"/>
      <w:r w:rsidRPr="00AA44C0">
        <w:rPr>
          <w:rFonts w:ascii="Bookman Old Style" w:hAnsi="Bookman Old Style" w:cs="Tahoma"/>
          <w:b/>
          <w:bCs/>
          <w:i/>
          <w:lang w:val="en-GB"/>
        </w:rPr>
        <w:t>Tél</w:t>
      </w:r>
      <w:proofErr w:type="spellEnd"/>
      <w:r w:rsidRPr="00AA44C0">
        <w:rPr>
          <w:rFonts w:ascii="Bookman Old Style" w:hAnsi="Bookman Old Style" w:cs="Tahoma"/>
          <w:b/>
          <w:bCs/>
          <w:i/>
          <w:lang w:val="en-GB"/>
        </w:rPr>
        <w:t> : 222 29 01 50</w:t>
      </w:r>
      <w:r>
        <w:rPr>
          <w:rFonts w:ascii="Bookman Old Style" w:hAnsi="Bookman Old Style" w:cs="Tahoma"/>
          <w:b/>
          <w:bCs/>
          <w:i/>
          <w:lang w:val="en-GB"/>
        </w:rPr>
        <w:t xml:space="preserve"> </w:t>
      </w:r>
      <w:r w:rsidRPr="00AA44C0">
        <w:rPr>
          <w:rFonts w:ascii="Bookman Old Style" w:hAnsi="Bookman Old Style" w:cs="Tahoma"/>
          <w:b/>
          <w:bCs/>
          <w:i/>
          <w:lang w:val="en-GB"/>
        </w:rPr>
        <w:t>/ 222 29 01 51,</w:t>
      </w:r>
      <w:r w:rsidRPr="00AA44C0">
        <w:rPr>
          <w:rFonts w:ascii="Bookman Old Style" w:hAnsi="Bookman Old Style" w:cs="Tahoma"/>
          <w:i/>
          <w:lang w:val="en-GB"/>
        </w:rPr>
        <w:t xml:space="preserve"> in the presence of bidders.</w:t>
      </w:r>
    </w:p>
    <w:p w14:paraId="5D652ECB" w14:textId="77777777" w:rsidR="00074FD5" w:rsidRPr="00AA44C0" w:rsidRDefault="00074FD5" w:rsidP="00074FD5">
      <w:pPr>
        <w:autoSpaceDE w:val="0"/>
        <w:autoSpaceDN w:val="0"/>
        <w:adjustRightInd w:val="0"/>
        <w:spacing w:before="1" w:line="360" w:lineRule="auto"/>
        <w:ind w:right="70" w:firstLine="708"/>
        <w:jc w:val="both"/>
        <w:rPr>
          <w:rFonts w:ascii="Bookman Old Style" w:hAnsi="Bookman Old Style" w:cs="Tahoma"/>
          <w:i/>
          <w:lang w:val="en-GB"/>
        </w:rPr>
      </w:pPr>
      <w:r w:rsidRPr="00AA44C0">
        <w:rPr>
          <w:rFonts w:ascii="Bookman Old Style" w:hAnsi="Bookman Old Style" w:cs="Tahoma"/>
          <w:i/>
          <w:lang w:val="en-GB"/>
        </w:rPr>
        <w:t>Only bidders may attend the bid-opening session or be represented by a duly mandated person. Only one representative per bidder (ev</w:t>
      </w:r>
      <w:r>
        <w:rPr>
          <w:rFonts w:ascii="Bookman Old Style" w:hAnsi="Bookman Old Style" w:cs="Tahoma"/>
          <w:i/>
          <w:lang w:val="en-GB"/>
        </w:rPr>
        <w:t>en in case of business group</w:t>
      </w:r>
      <w:r w:rsidRPr="00AA44C0">
        <w:rPr>
          <w:rFonts w:ascii="Bookman Old Style" w:hAnsi="Bookman Old Style" w:cs="Tahoma"/>
          <w:i/>
          <w:lang w:val="en-GB"/>
        </w:rPr>
        <w:t xml:space="preserve">) of their choice who masters the content of the file shall be allowed to attend the bid-opening session. </w:t>
      </w:r>
    </w:p>
    <w:p w14:paraId="0DC113A4" w14:textId="77777777" w:rsidR="00074FD5" w:rsidRPr="00AA44C0" w:rsidRDefault="00074FD5" w:rsidP="00074FD5">
      <w:pPr>
        <w:autoSpaceDE w:val="0"/>
        <w:autoSpaceDN w:val="0"/>
        <w:adjustRightInd w:val="0"/>
        <w:spacing w:before="1" w:line="360" w:lineRule="auto"/>
        <w:ind w:right="70"/>
        <w:jc w:val="both"/>
        <w:rPr>
          <w:rFonts w:ascii="Bookman Old Style" w:hAnsi="Bookman Old Style" w:cs="Tahoma"/>
          <w:i/>
          <w:lang w:val="en-GB"/>
        </w:rPr>
      </w:pPr>
      <w:r w:rsidRPr="00AA44C0">
        <w:rPr>
          <w:rFonts w:ascii="Bookman Old Style" w:hAnsi="Bookman Old Style" w:cs="Tahoma"/>
          <w:i/>
          <w:lang w:val="en-GB"/>
        </w:rPr>
        <w:tab/>
        <w:t xml:space="preserve">Under the penalty of rejection, the required administrative documents must be submitted as originals or as true certified copies by issuing department or the competent administrative authority, in accordance with the provisions of the specific tender regulations.  They must be less than three months old or drawn after the date of signature of the tender notice. </w:t>
      </w:r>
    </w:p>
    <w:p w14:paraId="431B31A7" w14:textId="77777777" w:rsidR="00074FD5" w:rsidRPr="00AA44C0" w:rsidRDefault="00074FD5" w:rsidP="00074FD5">
      <w:pPr>
        <w:autoSpaceDE w:val="0"/>
        <w:autoSpaceDN w:val="0"/>
        <w:adjustRightInd w:val="0"/>
        <w:spacing w:before="1" w:line="360" w:lineRule="auto"/>
        <w:ind w:right="70"/>
        <w:jc w:val="both"/>
        <w:rPr>
          <w:rFonts w:ascii="Bookman Old Style" w:hAnsi="Bookman Old Style" w:cs="Tahoma"/>
          <w:i/>
          <w:lang w:val="en-GB"/>
        </w:rPr>
      </w:pPr>
      <w:r w:rsidRPr="00AA44C0">
        <w:rPr>
          <w:rFonts w:ascii="Bookman Old Style" w:hAnsi="Bookman Old Style" w:cs="Tahoma"/>
          <w:i/>
          <w:lang w:val="en-GB"/>
        </w:rPr>
        <w:tab/>
        <w:t xml:space="preserve">In case of the absence </w:t>
      </w:r>
      <w:proofErr w:type="spellStart"/>
      <w:r w:rsidRPr="00AA44C0">
        <w:rPr>
          <w:rFonts w:ascii="Bookman Old Style" w:hAnsi="Bookman Old Style" w:cs="Tahoma"/>
          <w:i/>
          <w:lang w:val="en-GB"/>
        </w:rPr>
        <w:t>or</w:t>
      </w:r>
      <w:proofErr w:type="spellEnd"/>
      <w:r w:rsidRPr="00AA44C0">
        <w:rPr>
          <w:rFonts w:ascii="Bookman Old Style" w:hAnsi="Bookman Old Style" w:cs="Tahoma"/>
          <w:i/>
          <w:lang w:val="en-GB"/>
        </w:rPr>
        <w:t xml:space="preserve"> non-compliance of a document in the administrative file during the bid-opening session, after a period of 48 hours granted by the committee, the bid will be rejected. </w:t>
      </w:r>
    </w:p>
    <w:p w14:paraId="054C9A8E" w14:textId="77777777" w:rsidR="00074FD5" w:rsidRPr="00AA44C0" w:rsidRDefault="00074FD5" w:rsidP="00074FD5">
      <w:pPr>
        <w:autoSpaceDE w:val="0"/>
        <w:autoSpaceDN w:val="0"/>
        <w:adjustRightInd w:val="0"/>
        <w:spacing w:before="1" w:line="360" w:lineRule="auto"/>
        <w:ind w:right="70"/>
        <w:jc w:val="both"/>
        <w:rPr>
          <w:rFonts w:ascii="Bookman Old Style" w:hAnsi="Bookman Old Style" w:cs="Tahoma"/>
          <w:i/>
          <w:sz w:val="12"/>
          <w:lang w:val="en-GB"/>
        </w:rPr>
      </w:pPr>
    </w:p>
    <w:p w14:paraId="66D1E69E" w14:textId="77777777" w:rsidR="00074FD5" w:rsidRPr="00AA44C0" w:rsidRDefault="00074FD5" w:rsidP="00074FD5">
      <w:pPr>
        <w:suppressAutoHyphens/>
        <w:overflowPunct w:val="0"/>
        <w:autoSpaceDE w:val="0"/>
        <w:autoSpaceDN w:val="0"/>
        <w:adjustRightInd w:val="0"/>
        <w:spacing w:line="360" w:lineRule="auto"/>
        <w:jc w:val="both"/>
        <w:textAlignment w:val="baseline"/>
        <w:rPr>
          <w:rFonts w:ascii="Bookman Old Style" w:hAnsi="Bookman Old Style" w:cs="Tahoma"/>
          <w:b/>
          <w:i/>
          <w:sz w:val="2"/>
          <w:lang w:val="en-GB"/>
        </w:rPr>
      </w:pPr>
    </w:p>
    <w:p w14:paraId="1D891B9C" w14:textId="77777777" w:rsidR="00074FD5" w:rsidRPr="00AA44C0" w:rsidRDefault="00074FD5" w:rsidP="00074FD5">
      <w:pPr>
        <w:numPr>
          <w:ilvl w:val="0"/>
          <w:numId w:val="148"/>
        </w:numPr>
        <w:tabs>
          <w:tab w:val="num" w:pos="567"/>
        </w:tabs>
        <w:spacing w:line="360" w:lineRule="auto"/>
        <w:ind w:left="56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 xml:space="preserve">   EVALUATION CRITERIA </w:t>
      </w:r>
      <w:r w:rsidRPr="00AA44C0">
        <w:rPr>
          <w:rFonts w:ascii="Bookman Old Style" w:hAnsi="Bookman Old Style" w:cs="Tahoma"/>
          <w:b/>
          <w:bCs/>
          <w:i/>
          <w:lang w:val="en-GB"/>
        </w:rPr>
        <w:tab/>
      </w:r>
    </w:p>
    <w:p w14:paraId="2FF4EBD7" w14:textId="77777777" w:rsidR="00074FD5" w:rsidRPr="00AA44C0" w:rsidRDefault="00074FD5" w:rsidP="00074FD5">
      <w:pPr>
        <w:spacing w:line="360" w:lineRule="auto"/>
        <w:rPr>
          <w:rFonts w:ascii="Bookman Old Style" w:hAnsi="Bookman Old Style" w:cs="Tahoma"/>
          <w:b/>
          <w:i/>
          <w:sz w:val="24"/>
          <w:szCs w:val="24"/>
          <w:u w:val="single"/>
          <w:lang w:val="en-GB"/>
        </w:rPr>
      </w:pPr>
      <w:r w:rsidRPr="00AA44C0">
        <w:rPr>
          <w:rFonts w:ascii="Bookman Old Style" w:hAnsi="Bookman Old Style" w:cs="Tahoma"/>
          <w:b/>
          <w:i/>
          <w:sz w:val="24"/>
          <w:szCs w:val="24"/>
          <w:u w:val="single"/>
          <w:lang w:val="en-GB"/>
        </w:rPr>
        <w:t>Eliminatory criteria</w:t>
      </w:r>
    </w:p>
    <w:p w14:paraId="62086B79" w14:textId="77777777" w:rsidR="00074FD5" w:rsidRPr="00AA44C0" w:rsidRDefault="00074FD5" w:rsidP="00074FD5">
      <w:pPr>
        <w:autoSpaceDE w:val="0"/>
        <w:autoSpaceDN w:val="0"/>
        <w:adjustRightInd w:val="0"/>
        <w:spacing w:line="360" w:lineRule="auto"/>
        <w:ind w:right="76"/>
        <w:jc w:val="both"/>
        <w:rPr>
          <w:rFonts w:ascii="Bookman Old Style" w:hAnsi="Bookman Old Style" w:cs="Arial"/>
          <w:bCs/>
          <w:i/>
          <w:lang w:val="en-GB"/>
        </w:rPr>
      </w:pPr>
      <w:r w:rsidRPr="00AA44C0">
        <w:rPr>
          <w:rFonts w:ascii="Bookman Old Style" w:hAnsi="Bookman Old Style" w:cs="Arial"/>
          <w:bCs/>
          <w:i/>
          <w:lang w:val="en-GB"/>
        </w:rPr>
        <w:t>They include :</w:t>
      </w:r>
    </w:p>
    <w:p w14:paraId="780FEF06"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lang w:val="en-GB"/>
        </w:rPr>
        <w:lastRenderedPageBreak/>
        <w:t>Absence of bid bond at the opening of envelopes in accordance with the circular letter N°000019/LC/MINMAP of the 05th June 2024 ;</w:t>
      </w:r>
    </w:p>
    <w:p w14:paraId="1651B2DE"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lang w:val="en-GB"/>
        </w:rPr>
        <w:t>Non-production  of a document in the administrative file which is considered invalid or absent during the bid-opening session (except the bid bond) 48 hours after opening of envelopes;</w:t>
      </w:r>
    </w:p>
    <w:p w14:paraId="5747A186"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lang w:val="en-GB"/>
        </w:rPr>
        <w:t>False declaration or forged documents ;</w:t>
      </w:r>
    </w:p>
    <w:p w14:paraId="720C7854"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Non-respect of 70% essential criteria;</w:t>
      </w:r>
    </w:p>
    <w:p w14:paraId="637128DF"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a sworn statement confirming that no construction site has been abandon in the last three years; </w:t>
      </w:r>
    </w:p>
    <w:p w14:paraId="0739E4AF"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Non-compliance with the file format for bids;</w:t>
      </w:r>
    </w:p>
    <w:p w14:paraId="5306AFBE"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a quantified unit price in the financial bid; </w:t>
      </w:r>
    </w:p>
    <w:p w14:paraId="4290DF45"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the </w:t>
      </w:r>
      <w:r w:rsidRPr="00BB6A2B">
        <w:rPr>
          <w:rFonts w:ascii="Bookman Old Style" w:hAnsi="Bookman Old Style" w:cs="Arial"/>
          <w:b/>
          <w:bCs/>
          <w:i/>
          <w:noProof/>
          <w:szCs w:val="24"/>
          <w:lang w:val="en-GB"/>
        </w:rPr>
        <w:t>categorisation certificate</w:t>
      </w:r>
      <w:r w:rsidRPr="00AA44C0">
        <w:rPr>
          <w:rFonts w:ascii="Bookman Old Style" w:hAnsi="Bookman Old Style" w:cs="Arial"/>
          <w:bCs/>
          <w:i/>
          <w:noProof/>
          <w:szCs w:val="24"/>
          <w:lang w:val="en-GB"/>
        </w:rPr>
        <w:t xml:space="preserve">; </w:t>
      </w:r>
    </w:p>
    <w:p w14:paraId="4AD22C56"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an element in the financial bid; </w:t>
      </w:r>
    </w:p>
    <w:p w14:paraId="7BFBCA03"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a dated and signed integrity charter; </w:t>
      </w:r>
    </w:p>
    <w:p w14:paraId="0581CF14" w14:textId="77777777" w:rsidR="00074FD5" w:rsidRPr="00AA44C0" w:rsidRDefault="00074FD5" w:rsidP="00074FD5">
      <w:pPr>
        <w:numPr>
          <w:ilvl w:val="0"/>
          <w:numId w:val="158"/>
        </w:numPr>
        <w:autoSpaceDE w:val="0"/>
        <w:autoSpaceDN w:val="0"/>
        <w:adjustRightInd w:val="0"/>
        <w:spacing w:line="360" w:lineRule="auto"/>
        <w:ind w:left="426" w:right="76"/>
        <w:contextualSpacing/>
        <w:jc w:val="both"/>
        <w:rPr>
          <w:rFonts w:ascii="Bookman Old Style" w:hAnsi="Bookman Old Style" w:cs="Arial"/>
          <w:bCs/>
          <w:i/>
          <w:lang w:val="en-GB"/>
        </w:rPr>
      </w:pPr>
      <w:r w:rsidRPr="00AA44C0">
        <w:rPr>
          <w:rFonts w:ascii="Bookman Old Style" w:hAnsi="Bookman Old Style" w:cs="Arial"/>
          <w:bCs/>
          <w:i/>
          <w:noProof/>
          <w:szCs w:val="24"/>
          <w:lang w:val="en-GB"/>
        </w:rPr>
        <w:t xml:space="preserve">Absence of a dated and signed declaration of commitment to comply with environmental and social clauses. </w:t>
      </w:r>
    </w:p>
    <w:p w14:paraId="5FF1DAA6" w14:textId="77777777" w:rsidR="00074FD5" w:rsidRPr="00AA44C0" w:rsidRDefault="00074FD5" w:rsidP="00074FD5">
      <w:pPr>
        <w:spacing w:line="360" w:lineRule="auto"/>
        <w:rPr>
          <w:rFonts w:ascii="Bookman Old Style" w:hAnsi="Bookman Old Style" w:cs="Tahoma"/>
          <w:i/>
          <w:sz w:val="10"/>
          <w:lang w:val="en-GB"/>
        </w:rPr>
      </w:pPr>
    </w:p>
    <w:p w14:paraId="5C5E0ED6" w14:textId="77777777" w:rsidR="00074FD5" w:rsidRPr="00AA44C0" w:rsidRDefault="00074FD5" w:rsidP="00074FD5">
      <w:pPr>
        <w:spacing w:line="360" w:lineRule="auto"/>
        <w:rPr>
          <w:rFonts w:ascii="Bookman Old Style" w:hAnsi="Bookman Old Style" w:cs="Tahoma"/>
          <w:b/>
          <w:i/>
          <w:sz w:val="24"/>
          <w:szCs w:val="24"/>
          <w:u w:val="single"/>
          <w:lang w:val="en-GB"/>
        </w:rPr>
      </w:pPr>
      <w:r w:rsidRPr="00AA44C0">
        <w:rPr>
          <w:rFonts w:ascii="Bookman Old Style" w:hAnsi="Bookman Old Style" w:cs="Tahoma"/>
          <w:b/>
          <w:i/>
          <w:sz w:val="24"/>
          <w:szCs w:val="24"/>
          <w:u w:val="single"/>
          <w:lang w:val="en-GB"/>
        </w:rPr>
        <w:t>Essential criteria</w:t>
      </w:r>
    </w:p>
    <w:tbl>
      <w:tblPr>
        <w:tblpPr w:leftFromText="141" w:rightFromText="141" w:vertAnchor="text" w:tblpY="1"/>
        <w:tblOverlap w:val="never"/>
        <w:tblW w:w="9954" w:type="dxa"/>
        <w:tblLayout w:type="fixed"/>
        <w:tblCellMar>
          <w:left w:w="70" w:type="dxa"/>
          <w:right w:w="70" w:type="dxa"/>
        </w:tblCellMar>
        <w:tblLook w:val="04A0" w:firstRow="1" w:lastRow="0" w:firstColumn="1" w:lastColumn="0" w:noHBand="0" w:noVBand="1"/>
      </w:tblPr>
      <w:tblGrid>
        <w:gridCol w:w="9954"/>
      </w:tblGrid>
      <w:tr w:rsidR="00074FD5" w:rsidRPr="00DD1C4D" w14:paraId="1B7348A0" w14:textId="77777777" w:rsidTr="00BA1E81">
        <w:trPr>
          <w:trHeight w:val="400"/>
        </w:trPr>
        <w:tc>
          <w:tcPr>
            <w:tcW w:w="9954" w:type="dxa"/>
            <w:noWrap/>
            <w:vAlign w:val="bottom"/>
            <w:hideMark/>
          </w:tcPr>
          <w:p w14:paraId="032C8A72" w14:textId="77777777" w:rsidR="002D6264" w:rsidRDefault="002D6264" w:rsidP="002D6264">
            <w:pPr>
              <w:spacing w:line="360" w:lineRule="auto"/>
              <w:ind w:right="113"/>
              <w:contextualSpacing/>
              <w:rPr>
                <w:rFonts w:ascii="Bookman Old Style" w:hAnsi="Bookman Old Style" w:cs="Tahoma"/>
                <w:i/>
                <w:lang w:val="en-GB"/>
              </w:rPr>
            </w:pPr>
            <w:r>
              <w:rPr>
                <w:rFonts w:ascii="Bookman Old Style" w:hAnsi="Bookman Old Style" w:cs="Tahoma"/>
                <w:i/>
                <w:lang w:val="en-GB"/>
              </w:rPr>
              <w:t>The essential criteria for the qualification of bidders relate on an indicative basis to:</w:t>
            </w:r>
          </w:p>
          <w:p w14:paraId="1ED07298" w14:textId="77777777" w:rsidR="002D6264" w:rsidRDefault="002D6264" w:rsidP="002D6264">
            <w:pPr>
              <w:pStyle w:val="Paragraphedeliste"/>
              <w:numPr>
                <w:ilvl w:val="0"/>
                <w:numId w:val="158"/>
              </w:numPr>
              <w:spacing w:line="360" w:lineRule="auto"/>
              <w:ind w:right="113"/>
              <w:rPr>
                <w:rFonts w:ascii="Bookman Old Style" w:hAnsi="Bookman Old Style" w:cs="Tahoma"/>
                <w:i/>
              </w:rPr>
            </w:pPr>
            <w:r>
              <w:rPr>
                <w:rFonts w:ascii="Bookman Old Style" w:hAnsi="Bookman Old Style" w:cs="Tahoma"/>
                <w:i/>
              </w:rPr>
              <w:t>Presentation of the offer;</w:t>
            </w:r>
          </w:p>
          <w:p w14:paraId="6FA2B791" w14:textId="77777777" w:rsidR="002D6264" w:rsidRDefault="002D6264" w:rsidP="002D6264">
            <w:pPr>
              <w:pStyle w:val="Paragraphedeliste"/>
              <w:numPr>
                <w:ilvl w:val="0"/>
                <w:numId w:val="158"/>
              </w:numPr>
              <w:spacing w:line="360" w:lineRule="auto"/>
              <w:ind w:right="113"/>
              <w:rPr>
                <w:rFonts w:ascii="Bookman Old Style" w:hAnsi="Bookman Old Style" w:cs="Tahoma"/>
                <w:i/>
              </w:rPr>
            </w:pPr>
            <w:r>
              <w:rPr>
                <w:rFonts w:ascii="Bookman Old Style" w:hAnsi="Bookman Old Style" w:cs="Tahoma"/>
                <w:i/>
              </w:rPr>
              <w:t>Financial capacity;</w:t>
            </w:r>
          </w:p>
          <w:p w14:paraId="2A5DB6D7" w14:textId="124F3EB0" w:rsidR="00074FD5" w:rsidRPr="002D6264" w:rsidRDefault="002D6264" w:rsidP="002D6264">
            <w:pPr>
              <w:pStyle w:val="Paragraphedeliste"/>
              <w:numPr>
                <w:ilvl w:val="0"/>
                <w:numId w:val="158"/>
              </w:numPr>
              <w:spacing w:line="360" w:lineRule="auto"/>
              <w:ind w:right="113"/>
              <w:rPr>
                <w:rFonts w:ascii="Bookman Old Style" w:hAnsi="Bookman Old Style" w:cs="Tahoma"/>
                <w:i/>
              </w:rPr>
            </w:pPr>
            <w:r>
              <w:rPr>
                <w:rFonts w:ascii="Bookman Old Style" w:hAnsi="Bookman Old Style" w:cs="Tahoma"/>
                <w:i/>
              </w:rPr>
              <w:t>Methodology.</w:t>
            </w:r>
            <w:r w:rsidRPr="002D6264">
              <w:rPr>
                <w:rFonts w:ascii="Bookman Old Style" w:hAnsi="Bookman Old Style" w:cs="Tahoma"/>
                <w:i/>
              </w:rPr>
              <w:t xml:space="preserve"> </w:t>
            </w:r>
          </w:p>
          <w:p w14:paraId="683C1C16" w14:textId="77777777" w:rsidR="00074FD5" w:rsidRPr="00AA44C0" w:rsidRDefault="00074FD5" w:rsidP="00BA1E81">
            <w:pPr>
              <w:spacing w:line="360" w:lineRule="auto"/>
              <w:ind w:right="113"/>
              <w:rPr>
                <w:rFonts w:ascii="Bookman Old Style" w:hAnsi="Bookman Old Style" w:cs="Tahoma"/>
                <w:i/>
                <w:sz w:val="10"/>
                <w:lang w:val="en-GB"/>
              </w:rPr>
            </w:pPr>
          </w:p>
          <w:p w14:paraId="75263EDA" w14:textId="37D0331D" w:rsidR="00074FD5" w:rsidRPr="00AA44C0" w:rsidRDefault="00074FD5" w:rsidP="00BA1E81">
            <w:pPr>
              <w:spacing w:line="360" w:lineRule="auto"/>
              <w:ind w:right="113"/>
              <w:rPr>
                <w:rFonts w:ascii="Bookman Old Style" w:hAnsi="Bookman Old Style" w:cs="Arial"/>
                <w:b/>
                <w:bCs/>
                <w:i/>
                <w:lang w:val="en-GB"/>
              </w:rPr>
            </w:pPr>
            <w:r w:rsidRPr="00AA44C0">
              <w:rPr>
                <w:rFonts w:ascii="Bookman Old Style" w:hAnsi="Bookman Old Style" w:cs="Arial"/>
                <w:b/>
                <w:bCs/>
                <w:i/>
                <w:lang w:val="en-GB"/>
              </w:rPr>
              <w:t xml:space="preserve">NOTE  : </w:t>
            </w:r>
            <w:r w:rsidRPr="00AA44C0">
              <w:rPr>
                <w:rFonts w:ascii="Bookman Old Style" w:hAnsi="Bookman Old Style" w:cs="Arial"/>
                <w:bCs/>
                <w:i/>
                <w:lang w:val="en-GB"/>
              </w:rPr>
              <w:t xml:space="preserve">The presence of a true certified copy of the </w:t>
            </w:r>
            <w:r w:rsidRPr="00683236">
              <w:rPr>
                <w:rFonts w:ascii="Bookman Old Style" w:hAnsi="Bookman Old Style" w:cs="Arial"/>
                <w:b/>
                <w:bCs/>
                <w:i/>
                <w:lang w:val="en-GB"/>
              </w:rPr>
              <w:t>certificate of categorisation</w:t>
            </w:r>
            <w:r w:rsidRPr="00AA44C0">
              <w:rPr>
                <w:rFonts w:ascii="Bookman Old Style" w:hAnsi="Bookman Old Style" w:cs="Arial"/>
                <w:bCs/>
                <w:i/>
                <w:lang w:val="en-GB"/>
              </w:rPr>
              <w:t xml:space="preserve"> issued by the Ministry of Public Contracts or its authorised representative exempts the bidder from the production in the financial bid of the following documents </w:t>
            </w:r>
            <w:r w:rsidRPr="00AA44C0">
              <w:rPr>
                <w:rFonts w:ascii="Bookman Old Style" w:hAnsi="Bookman Old Style" w:cs="Arial"/>
                <w:b/>
                <w:bCs/>
                <w:i/>
                <w:lang w:val="en-GB"/>
              </w:rPr>
              <w:t xml:space="preserve">: </w:t>
            </w:r>
          </w:p>
          <w:p w14:paraId="57463598" w14:textId="77777777" w:rsidR="00074FD5" w:rsidRPr="005430BF" w:rsidRDefault="00074FD5" w:rsidP="00BA1E81">
            <w:pPr>
              <w:pStyle w:val="Paragraphedeliste"/>
              <w:numPr>
                <w:ilvl w:val="0"/>
                <w:numId w:val="158"/>
              </w:numPr>
              <w:tabs>
                <w:tab w:val="left" w:pos="6828"/>
              </w:tabs>
              <w:spacing w:after="120" w:line="360" w:lineRule="auto"/>
              <w:ind w:right="113"/>
              <w:jc w:val="both"/>
              <w:rPr>
                <w:rFonts w:ascii="Bookman Old Style" w:hAnsi="Bookman Old Style" w:cs="Arial"/>
                <w:b/>
                <w:bCs/>
                <w:i/>
                <w:szCs w:val="20"/>
              </w:rPr>
            </w:pPr>
            <w:r>
              <w:rPr>
                <w:rFonts w:ascii="Bookman Old Style" w:hAnsi="Bookman Old Style" w:cs="Arial"/>
                <w:bCs/>
                <w:i/>
                <w:szCs w:val="20"/>
              </w:rPr>
              <w:t xml:space="preserve">Justification documents for its turnover; </w:t>
            </w:r>
          </w:p>
          <w:p w14:paraId="3B82E08F" w14:textId="77777777" w:rsidR="00074FD5" w:rsidRDefault="00074FD5" w:rsidP="00BA1E81">
            <w:pPr>
              <w:pStyle w:val="Paragraphedeliste"/>
              <w:numPr>
                <w:ilvl w:val="0"/>
                <w:numId w:val="158"/>
              </w:numPr>
              <w:tabs>
                <w:tab w:val="left" w:pos="6828"/>
              </w:tabs>
              <w:spacing w:after="120" w:line="360" w:lineRule="auto"/>
              <w:ind w:right="113"/>
              <w:jc w:val="both"/>
              <w:rPr>
                <w:rFonts w:ascii="Bookman Old Style" w:hAnsi="Bookman Old Style" w:cs="Arial"/>
                <w:b/>
                <w:bCs/>
                <w:i/>
                <w:szCs w:val="20"/>
              </w:rPr>
            </w:pPr>
            <w:r>
              <w:rPr>
                <w:rFonts w:ascii="Bookman Old Style" w:hAnsi="Bookman Old Style" w:cs="Arial"/>
                <w:bCs/>
                <w:i/>
                <w:szCs w:val="20"/>
              </w:rPr>
              <w:t xml:space="preserve">Justification documents for its references; </w:t>
            </w:r>
            <w:r w:rsidRPr="005430BF">
              <w:rPr>
                <w:rFonts w:ascii="Bookman Old Style" w:hAnsi="Bookman Old Style" w:cs="Arial"/>
                <w:b/>
                <w:bCs/>
                <w:i/>
                <w:szCs w:val="20"/>
              </w:rPr>
              <w:t xml:space="preserve"> </w:t>
            </w:r>
          </w:p>
          <w:p w14:paraId="26EDADB6" w14:textId="77777777" w:rsidR="00074FD5" w:rsidRPr="00683236" w:rsidRDefault="00074FD5" w:rsidP="00BA1E81">
            <w:pPr>
              <w:pStyle w:val="Paragraphedeliste"/>
              <w:numPr>
                <w:ilvl w:val="0"/>
                <w:numId w:val="158"/>
              </w:numPr>
              <w:tabs>
                <w:tab w:val="left" w:pos="6828"/>
              </w:tabs>
              <w:spacing w:after="120" w:line="360" w:lineRule="auto"/>
              <w:ind w:right="113"/>
              <w:jc w:val="both"/>
              <w:rPr>
                <w:rFonts w:ascii="Bookman Old Style" w:hAnsi="Bookman Old Style" w:cs="Arial"/>
                <w:bCs/>
                <w:i/>
                <w:szCs w:val="20"/>
              </w:rPr>
            </w:pPr>
            <w:r w:rsidRPr="00683236">
              <w:rPr>
                <w:rFonts w:ascii="Bookman Old Style" w:hAnsi="Bookman Old Style" w:cs="Arial"/>
                <w:bCs/>
                <w:i/>
                <w:szCs w:val="20"/>
              </w:rPr>
              <w:t xml:space="preserve">Justification documents for its technical and logistical resources; </w:t>
            </w:r>
          </w:p>
          <w:p w14:paraId="072DD7D7" w14:textId="77777777" w:rsidR="00074FD5" w:rsidRPr="00683236" w:rsidRDefault="00074FD5" w:rsidP="00BA1E81">
            <w:pPr>
              <w:pStyle w:val="Paragraphedeliste"/>
              <w:numPr>
                <w:ilvl w:val="0"/>
                <w:numId w:val="158"/>
              </w:numPr>
              <w:tabs>
                <w:tab w:val="left" w:pos="6828"/>
              </w:tabs>
              <w:spacing w:after="120" w:line="360" w:lineRule="auto"/>
              <w:ind w:right="113"/>
              <w:jc w:val="both"/>
              <w:rPr>
                <w:rFonts w:ascii="Bookman Old Style" w:hAnsi="Bookman Old Style" w:cs="Arial"/>
                <w:bCs/>
                <w:i/>
                <w:szCs w:val="20"/>
              </w:rPr>
            </w:pPr>
            <w:r w:rsidRPr="00683236">
              <w:rPr>
                <w:rFonts w:ascii="Bookman Old Style" w:hAnsi="Bookman Old Style" w:cs="Arial"/>
                <w:bCs/>
                <w:i/>
                <w:szCs w:val="20"/>
              </w:rPr>
              <w:t xml:space="preserve">Justification documents for its permanent staff; </w:t>
            </w:r>
          </w:p>
          <w:p w14:paraId="04BE19D7" w14:textId="77777777" w:rsidR="00074FD5" w:rsidRPr="00683236" w:rsidRDefault="00074FD5" w:rsidP="00BA1E81">
            <w:pPr>
              <w:pStyle w:val="Paragraphedeliste"/>
              <w:numPr>
                <w:ilvl w:val="0"/>
                <w:numId w:val="158"/>
              </w:numPr>
              <w:tabs>
                <w:tab w:val="left" w:pos="6828"/>
              </w:tabs>
              <w:spacing w:after="120" w:line="360" w:lineRule="auto"/>
              <w:ind w:right="113"/>
              <w:jc w:val="both"/>
              <w:rPr>
                <w:rFonts w:ascii="Bookman Old Style" w:hAnsi="Bookman Old Style" w:cs="Arial"/>
                <w:bCs/>
                <w:i/>
                <w:szCs w:val="20"/>
              </w:rPr>
            </w:pPr>
            <w:r w:rsidRPr="00683236">
              <w:rPr>
                <w:rFonts w:ascii="Bookman Old Style" w:hAnsi="Bookman Old Style" w:cs="Arial"/>
                <w:bCs/>
                <w:i/>
                <w:szCs w:val="20"/>
              </w:rPr>
              <w:t xml:space="preserve">Justification document for the rent of its headquarters; </w:t>
            </w:r>
          </w:p>
          <w:p w14:paraId="0BF21291" w14:textId="77777777" w:rsidR="00074FD5" w:rsidRPr="00AA44C0" w:rsidRDefault="00074FD5" w:rsidP="00BA1E81">
            <w:pPr>
              <w:tabs>
                <w:tab w:val="left" w:pos="6828"/>
              </w:tabs>
              <w:spacing w:after="120" w:line="360" w:lineRule="auto"/>
              <w:ind w:right="113"/>
              <w:jc w:val="both"/>
              <w:rPr>
                <w:rFonts w:ascii="Bookman Old Style" w:hAnsi="Bookman Old Style" w:cs="Arial"/>
                <w:b/>
                <w:bCs/>
                <w:i/>
                <w:sz w:val="2"/>
                <w:lang w:val="en-GB"/>
              </w:rPr>
            </w:pPr>
          </w:p>
          <w:p w14:paraId="60BF06C3" w14:textId="77777777" w:rsidR="00074FD5" w:rsidRPr="00683236" w:rsidRDefault="00074FD5" w:rsidP="00BA1E81">
            <w:pPr>
              <w:numPr>
                <w:ilvl w:val="0"/>
                <w:numId w:val="148"/>
              </w:numPr>
              <w:tabs>
                <w:tab w:val="num" w:pos="786"/>
              </w:tabs>
              <w:spacing w:before="60" w:after="120" w:line="360" w:lineRule="auto"/>
              <w:ind w:left="567" w:firstLine="72"/>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VALIDITY OF BIDS</w:t>
            </w:r>
          </w:p>
        </w:tc>
      </w:tr>
    </w:tbl>
    <w:p w14:paraId="30B5D72D" w14:textId="77777777" w:rsidR="00074FD5" w:rsidRPr="00AA44C0" w:rsidRDefault="00074FD5" w:rsidP="00074FD5">
      <w:pPr>
        <w:spacing w:before="60" w:after="120" w:line="360" w:lineRule="auto"/>
        <w:ind w:firstLine="633"/>
        <w:jc w:val="both"/>
        <w:rPr>
          <w:rFonts w:ascii="Bookman Old Style" w:hAnsi="Bookman Old Style" w:cs="Arial"/>
          <w:i/>
          <w:lang w:val="en-GB"/>
        </w:rPr>
      </w:pPr>
      <w:r w:rsidRPr="00AA44C0">
        <w:rPr>
          <w:rFonts w:ascii="Bookman Old Style" w:hAnsi="Bookman Old Style" w:cs="Arial"/>
          <w:i/>
          <w:lang w:val="en-GB"/>
        </w:rPr>
        <w:t xml:space="preserve">Bidders will remain committed to their bid for </w:t>
      </w:r>
      <w:r w:rsidRPr="00AA44C0">
        <w:rPr>
          <w:rFonts w:ascii="Bookman Old Style" w:hAnsi="Bookman Old Style" w:cs="Arial"/>
          <w:b/>
          <w:i/>
          <w:lang w:val="en-GB"/>
        </w:rPr>
        <w:t>ninety (90) days</w:t>
      </w:r>
      <w:r w:rsidRPr="00AA44C0">
        <w:rPr>
          <w:rFonts w:ascii="Bookman Old Style" w:hAnsi="Bookman Old Style" w:cs="Arial"/>
          <w:i/>
          <w:lang w:val="en-GB"/>
        </w:rPr>
        <w:t xml:space="preserve"> from the deadline set for the submission of bids. </w:t>
      </w:r>
    </w:p>
    <w:p w14:paraId="4B0CA3E7" w14:textId="77777777" w:rsidR="00074FD5" w:rsidRPr="00AA44C0" w:rsidRDefault="00074FD5" w:rsidP="00074FD5">
      <w:pPr>
        <w:numPr>
          <w:ilvl w:val="0"/>
          <w:numId w:val="148"/>
        </w:numPr>
        <w:tabs>
          <w:tab w:val="left" w:pos="1755"/>
        </w:tabs>
        <w:spacing w:line="360" w:lineRule="auto"/>
        <w:ind w:left="567" w:firstLine="0"/>
        <w:contextualSpacing/>
        <w:rPr>
          <w:rFonts w:ascii="Bookman Old Style" w:hAnsi="Bookman Old Style" w:cs="Tahoma"/>
          <w:b/>
          <w:bCs/>
          <w:i/>
          <w:noProof/>
          <w:sz w:val="24"/>
          <w:szCs w:val="24"/>
          <w:lang w:val="en-GB"/>
        </w:rPr>
      </w:pPr>
      <w:r w:rsidRPr="00AA44C0">
        <w:rPr>
          <w:rFonts w:ascii="Bookman Old Style" w:hAnsi="Bookman Old Style" w:cs="Tahoma"/>
          <w:b/>
          <w:bCs/>
          <w:i/>
          <w:noProof/>
          <w:sz w:val="24"/>
          <w:szCs w:val="24"/>
          <w:lang w:val="en-GB"/>
        </w:rPr>
        <w:t>RESPONSE DEADLINE FOR BIDDERS</w:t>
      </w:r>
    </w:p>
    <w:p w14:paraId="3EF8A47E" w14:textId="77777777" w:rsidR="00074FD5" w:rsidRPr="00AA44C0" w:rsidRDefault="00074FD5" w:rsidP="00074FD5">
      <w:pPr>
        <w:spacing w:beforeLines="50" w:before="120" w:line="360" w:lineRule="auto"/>
        <w:ind w:firstLine="633"/>
        <w:jc w:val="both"/>
        <w:rPr>
          <w:rFonts w:ascii="Bookman Old Style" w:hAnsi="Bookman Old Style" w:cs="Tahoma"/>
          <w:i/>
          <w:lang w:val="en-GB"/>
        </w:rPr>
      </w:pPr>
      <w:r w:rsidRPr="00AA44C0">
        <w:rPr>
          <w:rFonts w:ascii="Bookman Old Style" w:hAnsi="Bookman Old Style" w:cs="Tahoma"/>
          <w:i/>
          <w:lang w:val="en-GB"/>
        </w:rPr>
        <w:t xml:space="preserve">Bidders wishing to respond to this open invitation for tenders are granted a response period of </w:t>
      </w:r>
      <w:r w:rsidRPr="00AA44C0">
        <w:rPr>
          <w:rFonts w:ascii="Bookman Old Style" w:hAnsi="Bookman Old Style" w:cs="Tahoma"/>
          <w:b/>
          <w:i/>
          <w:lang w:val="en-GB"/>
        </w:rPr>
        <w:t>twenty (20) days</w:t>
      </w:r>
      <w:r w:rsidRPr="00AA44C0">
        <w:rPr>
          <w:rFonts w:ascii="Bookman Old Style" w:hAnsi="Bookman Old Style" w:cs="Tahoma"/>
          <w:i/>
          <w:lang w:val="en-GB"/>
        </w:rPr>
        <w:t xml:space="preserve"> from the date of publication of this notice. </w:t>
      </w:r>
    </w:p>
    <w:p w14:paraId="63CB4BDD" w14:textId="77777777" w:rsidR="00074FD5" w:rsidRPr="00AA44C0" w:rsidRDefault="00074FD5" w:rsidP="00074FD5">
      <w:pPr>
        <w:spacing w:beforeLines="50" w:before="120" w:line="360" w:lineRule="auto"/>
        <w:jc w:val="both"/>
        <w:rPr>
          <w:rFonts w:ascii="Bookman Old Style" w:hAnsi="Bookman Old Style" w:cs="Tahoma"/>
          <w:i/>
          <w:sz w:val="6"/>
          <w:szCs w:val="6"/>
          <w:lang w:val="en-GB"/>
        </w:rPr>
      </w:pPr>
    </w:p>
    <w:p w14:paraId="092A522D" w14:textId="77777777" w:rsidR="00074FD5" w:rsidRPr="00AA44C0" w:rsidRDefault="00074FD5" w:rsidP="00074FD5">
      <w:pPr>
        <w:numPr>
          <w:ilvl w:val="0"/>
          <w:numId w:val="148"/>
        </w:numPr>
        <w:spacing w:after="120" w:line="360" w:lineRule="auto"/>
        <w:ind w:left="567" w:firstLine="0"/>
        <w:jc w:val="both"/>
        <w:rPr>
          <w:rFonts w:ascii="Bookman Old Style" w:hAnsi="Bookman Old Style" w:cs="Tahoma"/>
          <w:b/>
          <w:bCs/>
          <w:i/>
          <w:sz w:val="24"/>
          <w:szCs w:val="24"/>
          <w:lang w:val="en-GB"/>
        </w:rPr>
      </w:pPr>
      <w:r w:rsidRPr="00AA44C0">
        <w:rPr>
          <w:rFonts w:ascii="Bookman Old Style" w:hAnsi="Bookman Old Style" w:cs="Tahoma"/>
          <w:b/>
          <w:i/>
          <w:spacing w:val="-2"/>
          <w:sz w:val="24"/>
          <w:szCs w:val="24"/>
          <w:lang w:val="en-GB"/>
        </w:rPr>
        <w:t>AWARD OF CONTRACT</w:t>
      </w:r>
    </w:p>
    <w:p w14:paraId="379F499C" w14:textId="77777777" w:rsidR="00074FD5" w:rsidRPr="00AA44C0" w:rsidRDefault="00074FD5" w:rsidP="00074FD5">
      <w:pPr>
        <w:suppressAutoHyphens/>
        <w:overflowPunct w:val="0"/>
        <w:autoSpaceDE w:val="0"/>
        <w:autoSpaceDN w:val="0"/>
        <w:adjustRightInd w:val="0"/>
        <w:spacing w:after="120" w:line="360" w:lineRule="auto"/>
        <w:ind w:firstLine="851"/>
        <w:jc w:val="both"/>
        <w:textAlignment w:val="baseline"/>
        <w:rPr>
          <w:rFonts w:ascii="Bookman Old Style" w:hAnsi="Bookman Old Style" w:cs="Tahoma"/>
          <w:i/>
          <w:lang w:val="en-GB"/>
        </w:rPr>
      </w:pPr>
      <w:r w:rsidRPr="00AA44C0">
        <w:rPr>
          <w:rFonts w:ascii="Bookman Old Style" w:hAnsi="Bookman Old Style" w:cs="Tahoma"/>
          <w:i/>
          <w:lang w:val="en-GB"/>
        </w:rPr>
        <w:lastRenderedPageBreak/>
        <w:t xml:space="preserve">The contract will be awarded to the bidder submitting the lowest evaluated bid that meets the required administrative, technical and financial criteria. The lowest bid is not a guarantee. </w:t>
      </w:r>
    </w:p>
    <w:p w14:paraId="74D7C786" w14:textId="77777777" w:rsidR="00074FD5" w:rsidRPr="00AA44C0" w:rsidRDefault="00074FD5" w:rsidP="00074FD5">
      <w:pPr>
        <w:keepNext/>
        <w:numPr>
          <w:ilvl w:val="0"/>
          <w:numId w:val="148"/>
        </w:numPr>
        <w:tabs>
          <w:tab w:val="num" w:pos="567"/>
        </w:tabs>
        <w:spacing w:before="120" w:after="120" w:line="360" w:lineRule="auto"/>
        <w:ind w:left="567"/>
        <w:jc w:val="both"/>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 xml:space="preserve">   COMPLEMENTARY INFORMATION </w:t>
      </w:r>
    </w:p>
    <w:p w14:paraId="150E686D" w14:textId="77777777" w:rsidR="00074FD5" w:rsidRPr="00AA44C0" w:rsidRDefault="00074FD5" w:rsidP="00074FD5">
      <w:pPr>
        <w:autoSpaceDE w:val="0"/>
        <w:autoSpaceDN w:val="0"/>
        <w:adjustRightInd w:val="0"/>
        <w:spacing w:before="8" w:line="360" w:lineRule="auto"/>
        <w:rPr>
          <w:sz w:val="2"/>
          <w:szCs w:val="2"/>
          <w:lang w:val="en-GB"/>
        </w:rPr>
      </w:pPr>
    </w:p>
    <w:p w14:paraId="64C8E41A" w14:textId="77777777" w:rsidR="00074FD5" w:rsidRPr="00AA44C0" w:rsidRDefault="00074FD5" w:rsidP="00074FD5">
      <w:pPr>
        <w:autoSpaceDE w:val="0"/>
        <w:autoSpaceDN w:val="0"/>
        <w:adjustRightInd w:val="0"/>
        <w:spacing w:line="360" w:lineRule="auto"/>
        <w:ind w:right="76" w:firstLine="851"/>
        <w:jc w:val="both"/>
        <w:rPr>
          <w:rFonts w:ascii="Bookman Old Style" w:hAnsi="Bookman Old Style" w:cs="Tahoma"/>
          <w:i/>
          <w:lang w:val="en-GB"/>
        </w:rPr>
      </w:pPr>
      <w:r w:rsidRPr="00AA44C0">
        <w:rPr>
          <w:rFonts w:ascii="Bookman Old Style" w:hAnsi="Bookman Old Style" w:cs="Tahoma"/>
          <w:i/>
          <w:lang w:val="en-GB"/>
        </w:rPr>
        <w:t xml:space="preserve">Complementary technical information may be obtained during working hours at the </w:t>
      </w:r>
      <w:r w:rsidRPr="00AA44C0">
        <w:rPr>
          <w:rFonts w:ascii="Bookman Old Style" w:hAnsi="Bookman Old Style" w:cs="Tahoma"/>
          <w:b/>
          <w:i/>
          <w:lang w:val="en-GB"/>
        </w:rPr>
        <w:t xml:space="preserve">Far North Regional Council (Secretariat General) in Maroua, </w:t>
      </w:r>
      <w:proofErr w:type="spellStart"/>
      <w:r w:rsidRPr="00AA44C0">
        <w:rPr>
          <w:rFonts w:ascii="Bookman Old Style" w:hAnsi="Bookman Old Style" w:cs="Tahoma"/>
          <w:b/>
          <w:bCs/>
          <w:i/>
          <w:lang w:val="en-GB"/>
        </w:rPr>
        <w:t>Djarengol-Pitoaré</w:t>
      </w:r>
      <w:proofErr w:type="spellEnd"/>
      <w:r w:rsidRPr="00AA44C0">
        <w:rPr>
          <w:rFonts w:ascii="Bookman Old Style" w:hAnsi="Bookman Old Style" w:cs="Tahoma"/>
          <w:b/>
          <w:bCs/>
          <w:i/>
          <w:lang w:val="en-GB"/>
        </w:rPr>
        <w:t xml:space="preserve">, </w:t>
      </w:r>
      <w:proofErr w:type="spellStart"/>
      <w:r w:rsidRPr="00AA44C0">
        <w:rPr>
          <w:rFonts w:ascii="Bookman Old Style" w:hAnsi="Bookman Old Style" w:cs="Tahoma"/>
          <w:b/>
          <w:bCs/>
          <w:i/>
          <w:lang w:val="en-GB"/>
        </w:rPr>
        <w:t>Tél</w:t>
      </w:r>
      <w:proofErr w:type="spellEnd"/>
      <w:r w:rsidRPr="00AA44C0">
        <w:rPr>
          <w:rFonts w:ascii="Bookman Old Style" w:hAnsi="Bookman Old Style" w:cs="Tahoma"/>
          <w:b/>
          <w:bCs/>
          <w:i/>
          <w:lang w:val="en-GB"/>
        </w:rPr>
        <w:t> : 222 29 01 50/ 222 29 01 51.</w:t>
      </w:r>
    </w:p>
    <w:p w14:paraId="09E3B6BB" w14:textId="77777777" w:rsidR="00074FD5" w:rsidRPr="00E04477" w:rsidRDefault="00074FD5" w:rsidP="00074FD5">
      <w:pPr>
        <w:numPr>
          <w:ilvl w:val="0"/>
          <w:numId w:val="148"/>
        </w:numPr>
        <w:autoSpaceDE w:val="0"/>
        <w:autoSpaceDN w:val="0"/>
        <w:adjustRightInd w:val="0"/>
        <w:spacing w:before="120" w:after="60" w:line="360" w:lineRule="auto"/>
        <w:ind w:left="567"/>
        <w:contextualSpacing/>
        <w:rPr>
          <w:rFonts w:ascii="Bookman Old Style" w:hAnsi="Bookman Old Style" w:cs="Tahoma"/>
          <w:b/>
          <w:bCs/>
          <w:i/>
          <w:sz w:val="24"/>
          <w:szCs w:val="24"/>
          <w:lang w:val="en-GB"/>
        </w:rPr>
      </w:pPr>
      <w:r w:rsidRPr="00AA44C0">
        <w:rPr>
          <w:rFonts w:ascii="Bookman Old Style" w:hAnsi="Bookman Old Style" w:cs="Tahoma"/>
          <w:b/>
          <w:bCs/>
          <w:i/>
          <w:sz w:val="24"/>
          <w:szCs w:val="24"/>
          <w:lang w:val="en-GB"/>
        </w:rPr>
        <w:t>FIGHT AGAINST CORRUPTION AND MALPRACTICES</w:t>
      </w:r>
    </w:p>
    <w:p w14:paraId="7FE5CC04" w14:textId="77777777" w:rsidR="00074FD5" w:rsidRPr="00AA44C0" w:rsidRDefault="00074FD5" w:rsidP="00074FD5">
      <w:pPr>
        <w:autoSpaceDE w:val="0"/>
        <w:autoSpaceDN w:val="0"/>
        <w:adjustRightInd w:val="0"/>
        <w:spacing w:line="360" w:lineRule="auto"/>
        <w:ind w:right="76"/>
        <w:jc w:val="both"/>
        <w:rPr>
          <w:rFonts w:ascii="Bookman Old Style" w:hAnsi="Bookman Old Style" w:cs="Tahoma"/>
          <w:i/>
          <w:lang w:val="en-GB"/>
        </w:rPr>
      </w:pPr>
      <w:r w:rsidRPr="00AA44C0">
        <w:rPr>
          <w:rFonts w:ascii="Bookman Old Style" w:hAnsi="Bookman Old Style" w:cs="Tahoma"/>
          <w:i/>
          <w:lang w:val="en-GB"/>
        </w:rPr>
        <w:t xml:space="preserve">To report any practice, acts or incidents of corruption or malpractice, please call </w:t>
      </w:r>
      <w:r w:rsidRPr="00AA44C0">
        <w:rPr>
          <w:rFonts w:ascii="Bookman Old Style" w:hAnsi="Bookman Old Style" w:cs="Tahoma"/>
          <w:b/>
          <w:i/>
          <w:lang w:val="en-GB"/>
        </w:rPr>
        <w:t>CONAC at 1517</w:t>
      </w:r>
      <w:r w:rsidRPr="00AA44C0">
        <w:rPr>
          <w:rFonts w:ascii="Bookman Old Style" w:hAnsi="Bookman Old Style" w:cs="Tahoma"/>
          <w:i/>
          <w:lang w:val="en-GB"/>
        </w:rPr>
        <w:t>, the authority in charge of Public Contracts (MINMAP) (SMS or Call) at the following numbers</w:t>
      </w:r>
      <w:r w:rsidRPr="00AA44C0">
        <w:rPr>
          <w:rFonts w:ascii="Bookman Old Style" w:hAnsi="Bookman Old Style" w:cs="Tahoma"/>
          <w:b/>
          <w:bCs/>
          <w:i/>
          <w:lang w:val="en-GB"/>
        </w:rPr>
        <w:t xml:space="preserve">: (+237) 673 20 57 25 </w:t>
      </w:r>
      <w:r w:rsidRPr="00AA44C0">
        <w:rPr>
          <w:rFonts w:ascii="Bookman Old Style" w:hAnsi="Bookman Old Style" w:cs="Tahoma"/>
          <w:bCs/>
          <w:i/>
          <w:lang w:val="en-GB"/>
        </w:rPr>
        <w:t>and</w:t>
      </w:r>
      <w:r w:rsidRPr="00AA44C0">
        <w:rPr>
          <w:rFonts w:ascii="Bookman Old Style" w:hAnsi="Bookman Old Style" w:cs="Tahoma"/>
          <w:b/>
          <w:bCs/>
          <w:i/>
          <w:lang w:val="en-GB"/>
        </w:rPr>
        <w:t xml:space="preserve"> 699 37 07 48, ARMP at the number ………………..</w:t>
      </w:r>
    </w:p>
    <w:p w14:paraId="2DD0BC7A" w14:textId="77777777" w:rsidR="00074FD5" w:rsidRPr="00AA44C0" w:rsidRDefault="00074FD5" w:rsidP="00074FD5">
      <w:pPr>
        <w:autoSpaceDE w:val="0"/>
        <w:autoSpaceDN w:val="0"/>
        <w:adjustRightInd w:val="0"/>
        <w:spacing w:line="360" w:lineRule="auto"/>
        <w:ind w:right="284"/>
        <w:jc w:val="both"/>
        <w:rPr>
          <w:rFonts w:ascii="Bookman Old Style" w:hAnsi="Bookman Old Style" w:cs="Calisto MT"/>
          <w:b/>
          <w:bCs/>
          <w:lang w:val="en-GB"/>
        </w:rPr>
      </w:pPr>
      <w:r w:rsidRPr="00AA44C0">
        <w:rPr>
          <w:rFonts w:ascii="Calisto MT" w:hAnsi="Calisto MT" w:cs="Calisto MT"/>
          <w:lang w:val="en-GB"/>
        </w:rPr>
        <w:t xml:space="preserve">                                                                                  </w:t>
      </w:r>
      <w:r w:rsidRPr="00AA44C0">
        <w:rPr>
          <w:rFonts w:ascii="Bookman Old Style" w:hAnsi="Bookman Old Style" w:cs="Calisto MT"/>
          <w:lang w:val="en-GB"/>
        </w:rPr>
        <w:t>Maroua, the …………………………………</w:t>
      </w:r>
    </w:p>
    <w:p w14:paraId="3BDB5416" w14:textId="77777777" w:rsidR="00074FD5" w:rsidRPr="00AA44C0" w:rsidRDefault="00074FD5" w:rsidP="00074FD5">
      <w:pPr>
        <w:autoSpaceDE w:val="0"/>
        <w:autoSpaceDN w:val="0"/>
        <w:adjustRightInd w:val="0"/>
        <w:spacing w:line="360" w:lineRule="auto"/>
        <w:jc w:val="center"/>
        <w:rPr>
          <w:rFonts w:ascii="Bookman Old Style" w:hAnsi="Bookman Old Style"/>
          <w:b/>
          <w:bCs/>
          <w:lang w:val="en-GB"/>
        </w:rPr>
      </w:pPr>
      <w:r w:rsidRPr="00AA44C0">
        <w:rPr>
          <w:b/>
          <w:bCs/>
          <w:lang w:val="en-GB"/>
        </w:rPr>
        <w:t xml:space="preserve">                                                            </w:t>
      </w:r>
      <w:r w:rsidRPr="00AA44C0">
        <w:rPr>
          <w:rFonts w:ascii="Bookman Old Style" w:hAnsi="Bookman Old Style"/>
          <w:b/>
          <w:bCs/>
          <w:sz w:val="24"/>
          <w:lang w:val="en-GB"/>
        </w:rPr>
        <w:t>The President of the Far North Regional Council</w:t>
      </w:r>
    </w:p>
    <w:p w14:paraId="68359992" w14:textId="77777777" w:rsidR="00074FD5" w:rsidRPr="00AA44C0" w:rsidRDefault="00074FD5" w:rsidP="00074FD5">
      <w:pPr>
        <w:autoSpaceDE w:val="0"/>
        <w:autoSpaceDN w:val="0"/>
        <w:adjustRightInd w:val="0"/>
        <w:spacing w:line="360" w:lineRule="auto"/>
        <w:jc w:val="center"/>
        <w:rPr>
          <w:rFonts w:ascii="Bookman Old Style" w:hAnsi="Bookman Old Style" w:cs="Lucida Calligraphy"/>
          <w:i/>
          <w:sz w:val="18"/>
          <w:szCs w:val="18"/>
          <w:lang w:val="en-GB"/>
        </w:rPr>
      </w:pPr>
      <w:r w:rsidRPr="00AA44C0">
        <w:rPr>
          <w:rFonts w:ascii="Lucida Calligraphy" w:hAnsi="Lucida Calligraphy" w:cs="Lucida Calligraphy"/>
          <w:b/>
          <w:bCs/>
          <w:lang w:val="en-GB"/>
        </w:rPr>
        <w:t xml:space="preserve">                                                </w:t>
      </w:r>
      <w:r w:rsidRPr="00AA44C0">
        <w:rPr>
          <w:rFonts w:ascii="Bookman Old Style" w:hAnsi="Bookman Old Style" w:cs="Lucida Calligraphy"/>
          <w:b/>
          <w:bCs/>
          <w:i/>
          <w:lang w:val="en-GB"/>
        </w:rPr>
        <w:t xml:space="preserve">Contracting Authority </w:t>
      </w:r>
    </w:p>
    <w:p w14:paraId="6B515E1D" w14:textId="77777777" w:rsidR="00074FD5" w:rsidRPr="00AA44C0" w:rsidRDefault="00074FD5" w:rsidP="00074FD5">
      <w:pPr>
        <w:autoSpaceDE w:val="0"/>
        <w:autoSpaceDN w:val="0"/>
        <w:adjustRightInd w:val="0"/>
        <w:spacing w:line="276" w:lineRule="auto"/>
        <w:ind w:right="284"/>
        <w:rPr>
          <w:rFonts w:ascii="Bookman Old Style" w:hAnsi="Bookman Old Style" w:cs="Calisto MT"/>
          <w:b/>
          <w:bCs/>
          <w:i/>
          <w:iCs/>
          <w:lang w:val="en-GB"/>
        </w:rPr>
      </w:pPr>
      <w:r w:rsidRPr="00AA44C0">
        <w:rPr>
          <w:rFonts w:ascii="Bookman Old Style" w:hAnsi="Bookman Old Style" w:cs="Calisto MT"/>
          <w:b/>
          <w:bCs/>
          <w:i/>
          <w:iCs/>
          <w:lang w:val="en-GB"/>
        </w:rPr>
        <w:t xml:space="preserve">         Copies :</w:t>
      </w:r>
    </w:p>
    <w:p w14:paraId="2B9463D7"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contextualSpacing/>
        <w:rPr>
          <w:rFonts w:ascii="Bookman Old Style" w:eastAsia="Calibri" w:hAnsi="Bookman Old Style" w:cs="Calibri"/>
          <w:i/>
          <w:iCs/>
          <w:lang w:val="en-GB"/>
        </w:rPr>
      </w:pPr>
      <w:r w:rsidRPr="00AA44C0">
        <w:rPr>
          <w:rFonts w:ascii="Bookman Old Style" w:eastAsia="Calibri" w:hAnsi="Bookman Old Style" w:cs="Calibri"/>
          <w:i/>
          <w:iCs/>
          <w:lang w:val="en-GB"/>
        </w:rPr>
        <w:t>SG/FNRC ; </w:t>
      </w:r>
    </w:p>
    <w:p w14:paraId="76C6F8C2"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rPr>
          <w:rFonts w:ascii="Bookman Old Style" w:hAnsi="Bookman Old Style" w:cs="Calibri"/>
          <w:i/>
          <w:iCs/>
          <w:lang w:val="en-GB"/>
        </w:rPr>
      </w:pPr>
      <w:r w:rsidRPr="00E04477">
        <w:rPr>
          <w:rFonts w:ascii="Bookman Old Style" w:hAnsi="Bookman Old Style" w:cs="Calibri"/>
          <w:i/>
          <w:iCs/>
          <w:lang w:val="en-GB"/>
        </w:rPr>
        <w:t>DRMINMAP</w:t>
      </w:r>
      <w:r w:rsidRPr="00AA44C0">
        <w:rPr>
          <w:rFonts w:ascii="Bookman Old Style" w:hAnsi="Bookman Old Style" w:cs="Calibri"/>
          <w:i/>
          <w:iCs/>
          <w:lang w:val="en-GB"/>
        </w:rPr>
        <w:t>/FN ;</w:t>
      </w:r>
    </w:p>
    <w:p w14:paraId="4A421985"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rPr>
          <w:rFonts w:ascii="Bookman Old Style" w:hAnsi="Bookman Old Style" w:cs="Calibri"/>
          <w:i/>
          <w:iCs/>
          <w:lang w:val="en-GB"/>
        </w:rPr>
      </w:pPr>
      <w:r w:rsidRPr="00AA44C0">
        <w:rPr>
          <w:rFonts w:ascii="Bookman Old Style" w:hAnsi="Bookman Old Style" w:cs="Calibri"/>
          <w:i/>
          <w:iCs/>
          <w:lang w:val="en-GB"/>
        </w:rPr>
        <w:t>ARMP/FN ;</w:t>
      </w:r>
    </w:p>
    <w:p w14:paraId="64D9E4A5"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rPr>
          <w:rFonts w:ascii="Bookman Old Style" w:hAnsi="Bookman Old Style" w:cs="Calibri"/>
          <w:i/>
          <w:iCs/>
          <w:lang w:val="en-GB"/>
        </w:rPr>
      </w:pPr>
      <w:proofErr w:type="spellStart"/>
      <w:r w:rsidRPr="00AA44C0">
        <w:rPr>
          <w:rFonts w:ascii="Bookman Old Style" w:hAnsi="Bookman Old Style" w:cs="Calibri"/>
          <w:i/>
          <w:iCs/>
          <w:lang w:val="en-GB"/>
        </w:rPr>
        <w:t>Pdt</w:t>
      </w:r>
      <w:proofErr w:type="spellEnd"/>
      <w:r w:rsidRPr="00AA44C0">
        <w:rPr>
          <w:rFonts w:ascii="Bookman Old Style" w:hAnsi="Bookman Old Style" w:cs="Calibri"/>
          <w:i/>
          <w:iCs/>
          <w:lang w:val="en-GB"/>
        </w:rPr>
        <w:t>/TB-RC ;</w:t>
      </w:r>
    </w:p>
    <w:p w14:paraId="16258C46"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rPr>
          <w:rFonts w:ascii="Bookman Old Style" w:hAnsi="Bookman Old Style" w:cs="Calibri"/>
          <w:i/>
          <w:iCs/>
          <w:lang w:val="en-GB"/>
        </w:rPr>
      </w:pPr>
      <w:r w:rsidRPr="00AA44C0">
        <w:rPr>
          <w:rFonts w:ascii="Bookman Old Style" w:hAnsi="Bookman Old Style" w:cs="Calibri"/>
          <w:i/>
          <w:iCs/>
          <w:lang w:val="en-GB"/>
        </w:rPr>
        <w:t>Notice Boards ;</w:t>
      </w:r>
    </w:p>
    <w:p w14:paraId="39831659" w14:textId="77777777" w:rsidR="00074FD5" w:rsidRPr="00AA44C0" w:rsidRDefault="00074FD5" w:rsidP="00AA3FC5">
      <w:pPr>
        <w:numPr>
          <w:ilvl w:val="1"/>
          <w:numId w:val="159"/>
        </w:numPr>
        <w:tabs>
          <w:tab w:val="left" w:pos="426"/>
          <w:tab w:val="left" w:pos="502"/>
        </w:tabs>
        <w:autoSpaceDE w:val="0"/>
        <w:autoSpaceDN w:val="0"/>
        <w:adjustRightInd w:val="0"/>
        <w:spacing w:line="276" w:lineRule="auto"/>
        <w:rPr>
          <w:rFonts w:ascii="Bookman Old Style" w:hAnsi="Bookman Old Style" w:cs="Calibri"/>
          <w:i/>
          <w:iCs/>
          <w:lang w:val="en-GB"/>
        </w:rPr>
      </w:pPr>
      <w:r w:rsidRPr="00AA44C0">
        <w:rPr>
          <w:rFonts w:ascii="Bookman Old Style" w:hAnsi="Bookman Old Style" w:cs="Calibri"/>
          <w:i/>
          <w:iCs/>
          <w:lang w:val="en-GB"/>
        </w:rPr>
        <w:t>Chrono/Archive.</w:t>
      </w:r>
    </w:p>
    <w:p w14:paraId="554D94E4" w14:textId="77777777" w:rsidR="00241955" w:rsidRPr="0003608E" w:rsidRDefault="00241955" w:rsidP="00241955">
      <w:pPr>
        <w:tabs>
          <w:tab w:val="left" w:pos="3555"/>
        </w:tabs>
        <w:rPr>
          <w:lang w:val="en-GB"/>
        </w:rPr>
      </w:pPr>
      <w:r>
        <w:rPr>
          <w:lang w:val="en-GB"/>
        </w:rPr>
        <w:tab/>
      </w:r>
    </w:p>
    <w:p w14:paraId="1F7A249B" w14:textId="19D64C50" w:rsidR="00173B03" w:rsidRPr="00241955" w:rsidRDefault="00173B03" w:rsidP="00241955">
      <w:pPr>
        <w:suppressAutoHyphens/>
        <w:overflowPunct w:val="0"/>
        <w:autoSpaceDE w:val="0"/>
        <w:autoSpaceDN w:val="0"/>
        <w:adjustRightInd w:val="0"/>
        <w:spacing w:before="120"/>
        <w:textAlignment w:val="baseline"/>
        <w:rPr>
          <w:rFonts w:ascii="Bookman Old Style" w:hAnsi="Bookman Old Style" w:cs="Tahoma"/>
          <w:b/>
          <w:bCs/>
          <w:i/>
          <w:sz w:val="40"/>
          <w:szCs w:val="40"/>
        </w:rPr>
      </w:pPr>
    </w:p>
    <w:bookmarkEnd w:id="2"/>
    <w:p w14:paraId="0D7297A2" w14:textId="77777777" w:rsidR="00217F13" w:rsidRPr="00241955" w:rsidRDefault="00217F13" w:rsidP="00217F13">
      <w:pPr>
        <w:rPr>
          <w:bCs/>
          <w:iCs/>
          <w:sz w:val="12"/>
        </w:rPr>
      </w:pPr>
    </w:p>
    <w:p w14:paraId="1B9367CA" w14:textId="0EFBE1EF" w:rsidR="00905EA9" w:rsidRPr="00241955" w:rsidRDefault="00ED6DD7" w:rsidP="00A517B5">
      <w:pPr>
        <w:pStyle w:val="Liste4"/>
        <w:pageBreakBefore/>
        <w:ind w:left="1701" w:hanging="1701"/>
        <w:jc w:val="left"/>
        <w:rPr>
          <w:rFonts w:ascii="Bookman Old Style" w:hAnsi="Bookman Old Style" w:cs="Tahoma"/>
          <w:i/>
          <w:sz w:val="40"/>
          <w:szCs w:val="40"/>
        </w:rPr>
        <w:sectPr w:rsidR="00905EA9" w:rsidRPr="00241955" w:rsidSect="00074FD5">
          <w:footerReference w:type="default" r:id="rId18"/>
          <w:pgSz w:w="11906" w:h="16838"/>
          <w:pgMar w:top="567" w:right="1418" w:bottom="567" w:left="1418" w:header="709" w:footer="709" w:gutter="0"/>
          <w:cols w:space="708"/>
          <w:vAlign w:val="center"/>
          <w:docGrid w:linePitch="360"/>
        </w:sectPr>
      </w:pPr>
      <w:r w:rsidRPr="00241955">
        <w:rPr>
          <w:rFonts w:ascii="Bookman Old Style" w:hAnsi="Bookman Old Style" w:cs="Tahoma"/>
          <w:i/>
          <w:sz w:val="40"/>
          <w:szCs w:val="40"/>
        </w:rPr>
        <w:lastRenderedPageBreak/>
        <w:t>PIECE 2</w:t>
      </w:r>
      <w:r w:rsidR="00905EA9" w:rsidRPr="00241955">
        <w:rPr>
          <w:rFonts w:ascii="Bookman Old Style" w:hAnsi="Bookman Old Style" w:cs="Tahoma"/>
          <w:i/>
          <w:sz w:val="40"/>
          <w:szCs w:val="40"/>
        </w:rPr>
        <w:t> : REGLEMENT PARTI</w:t>
      </w:r>
      <w:r w:rsidRPr="00241955">
        <w:rPr>
          <w:rFonts w:ascii="Bookman Old Style" w:hAnsi="Bookman Old Style" w:cs="Tahoma"/>
          <w:i/>
          <w:sz w:val="40"/>
          <w:szCs w:val="40"/>
        </w:rPr>
        <w:t>CULIER DE L’APPEL D’OFFRES (RP</w:t>
      </w:r>
      <w:r w:rsidR="00506F85" w:rsidRPr="00241955">
        <w:rPr>
          <w:rFonts w:ascii="Bookman Old Style" w:hAnsi="Bookman Old Style" w:cs="Tahoma"/>
          <w:i/>
          <w:sz w:val="40"/>
          <w:szCs w:val="40"/>
        </w:rPr>
        <w:t>AO</w:t>
      </w:r>
      <w:r w:rsidR="00905EA9" w:rsidRPr="00241955">
        <w:rPr>
          <w:rFonts w:ascii="Bookman Old Style" w:hAnsi="Bookman Old Style" w:cs="Tahoma"/>
          <w:i/>
          <w:sz w:val="40"/>
          <w:szCs w:val="40"/>
        </w:rPr>
        <w:t>)</w:t>
      </w:r>
    </w:p>
    <w:p w14:paraId="01016BF4" w14:textId="19BB2F96" w:rsidR="00B05F53" w:rsidRPr="00241955" w:rsidRDefault="00B05F53" w:rsidP="00B05F53">
      <w:pPr>
        <w:widowControl w:val="0"/>
        <w:tabs>
          <w:tab w:val="left" w:pos="10460"/>
        </w:tabs>
        <w:autoSpaceDE w:val="0"/>
        <w:jc w:val="center"/>
        <w:rPr>
          <w:rFonts w:ascii="Bookman Old Style" w:hAnsi="Bookman Old Style" w:cs="Tahoma"/>
          <w:i/>
        </w:rPr>
      </w:pPr>
      <w:r w:rsidRPr="00241955">
        <w:rPr>
          <w:rFonts w:ascii="Bookman Old Style" w:hAnsi="Bookman Old Style" w:cs="Tahoma"/>
          <w:b/>
          <w:bCs/>
          <w:i/>
          <w:sz w:val="32"/>
          <w:szCs w:val="32"/>
        </w:rPr>
        <w:lastRenderedPageBreak/>
        <w:t>Règlement</w:t>
      </w:r>
      <w:r w:rsidRPr="00241955">
        <w:rPr>
          <w:rFonts w:ascii="Bookman Old Style" w:hAnsi="Bookman Old Style" w:cs="Tahoma"/>
          <w:b/>
          <w:bCs/>
          <w:i/>
          <w:spacing w:val="10"/>
          <w:sz w:val="32"/>
          <w:szCs w:val="32"/>
        </w:rPr>
        <w:t xml:space="preserve"> </w:t>
      </w:r>
      <w:r w:rsidRPr="00241955">
        <w:rPr>
          <w:rFonts w:ascii="Bookman Old Style" w:hAnsi="Bookman Old Style" w:cs="Tahoma"/>
          <w:b/>
          <w:bCs/>
          <w:i/>
          <w:sz w:val="32"/>
          <w:szCs w:val="32"/>
        </w:rPr>
        <w:t>Particulier</w:t>
      </w:r>
      <w:r w:rsidRPr="00241955">
        <w:rPr>
          <w:rFonts w:ascii="Bookman Old Style" w:hAnsi="Bookman Old Style" w:cs="Tahoma"/>
          <w:b/>
          <w:bCs/>
          <w:i/>
          <w:spacing w:val="10"/>
          <w:sz w:val="32"/>
          <w:szCs w:val="32"/>
        </w:rPr>
        <w:t xml:space="preserve"> </w:t>
      </w:r>
      <w:r w:rsidRPr="00241955">
        <w:rPr>
          <w:rFonts w:ascii="Bookman Old Style" w:hAnsi="Bookman Old Style" w:cs="Tahoma"/>
          <w:b/>
          <w:bCs/>
          <w:i/>
          <w:sz w:val="32"/>
          <w:szCs w:val="32"/>
        </w:rPr>
        <w:t>de</w:t>
      </w:r>
      <w:r w:rsidRPr="00241955">
        <w:rPr>
          <w:rFonts w:ascii="Bookman Old Style" w:hAnsi="Bookman Old Style" w:cs="Tahoma"/>
          <w:b/>
          <w:bCs/>
          <w:i/>
          <w:spacing w:val="10"/>
          <w:sz w:val="32"/>
          <w:szCs w:val="32"/>
        </w:rPr>
        <w:t xml:space="preserve"> </w:t>
      </w:r>
      <w:r w:rsidR="00E0219B" w:rsidRPr="00241955">
        <w:rPr>
          <w:rFonts w:ascii="Bookman Old Style" w:hAnsi="Bookman Old Style" w:cs="Tahoma"/>
          <w:b/>
          <w:bCs/>
          <w:i/>
          <w:sz w:val="32"/>
          <w:szCs w:val="32"/>
        </w:rPr>
        <w:t>l’Appel d’Offre</w:t>
      </w:r>
    </w:p>
    <w:p w14:paraId="797E0CCC" w14:textId="77777777" w:rsidR="007576AF" w:rsidRPr="00241955" w:rsidRDefault="007576AF" w:rsidP="00840FE8">
      <w:pPr>
        <w:widowControl w:val="0"/>
        <w:autoSpaceDE w:val="0"/>
        <w:jc w:val="both"/>
        <w:rPr>
          <w:rFonts w:ascii="Bookman Old Style" w:hAnsi="Bookman Old Style" w:cs="Tahoma"/>
          <w:i/>
          <w:iCs/>
          <w:sz w:val="22"/>
          <w:szCs w:val="22"/>
        </w:rPr>
      </w:pPr>
    </w:p>
    <w:tbl>
      <w:tblPr>
        <w:tblStyle w:val="Grilledutableau"/>
        <w:tblW w:w="5075" w:type="pct"/>
        <w:tblLook w:val="04A0" w:firstRow="1" w:lastRow="0" w:firstColumn="1" w:lastColumn="0" w:noHBand="0" w:noVBand="1"/>
      </w:tblPr>
      <w:tblGrid>
        <w:gridCol w:w="1726"/>
        <w:gridCol w:w="8334"/>
      </w:tblGrid>
      <w:tr w:rsidR="00241955" w:rsidRPr="00241955" w14:paraId="36E11FCD" w14:textId="77777777" w:rsidTr="00840FE8">
        <w:tc>
          <w:tcPr>
            <w:tcW w:w="858" w:type="pct"/>
          </w:tcPr>
          <w:p w14:paraId="73BDF04B"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i/>
                <w:sz w:val="22"/>
                <w:szCs w:val="22"/>
              </w:rPr>
              <w:t>Références du RGAO</w:t>
            </w:r>
          </w:p>
        </w:tc>
        <w:tc>
          <w:tcPr>
            <w:tcW w:w="4142" w:type="pct"/>
          </w:tcPr>
          <w:p w14:paraId="58B87158"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b/>
                <w:bCs/>
                <w:i/>
                <w:sz w:val="22"/>
                <w:szCs w:val="22"/>
              </w:rPr>
              <w:t>Généralités</w:t>
            </w:r>
          </w:p>
        </w:tc>
      </w:tr>
      <w:tr w:rsidR="00241955" w:rsidRPr="00241955" w14:paraId="11EAB094" w14:textId="77777777" w:rsidTr="00840FE8">
        <w:tc>
          <w:tcPr>
            <w:tcW w:w="858" w:type="pct"/>
          </w:tcPr>
          <w:p w14:paraId="758DC559"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i/>
                <w:iCs/>
                <w:sz w:val="22"/>
                <w:szCs w:val="22"/>
              </w:rPr>
              <w:t>1.1</w:t>
            </w:r>
          </w:p>
        </w:tc>
        <w:tc>
          <w:tcPr>
            <w:tcW w:w="4142" w:type="pct"/>
          </w:tcPr>
          <w:p w14:paraId="4B44B6F2" w14:textId="77777777" w:rsidR="00F85139" w:rsidRPr="00241955" w:rsidRDefault="00F85139" w:rsidP="00E30D8A">
            <w:pPr>
              <w:widowControl w:val="0"/>
              <w:suppressAutoHyphens/>
              <w:autoSpaceDE w:val="0"/>
              <w:autoSpaceDN w:val="0"/>
              <w:spacing w:line="276" w:lineRule="auto"/>
              <w:ind w:left="7"/>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 xml:space="preserve">Ces travaux à réaliser dans le cadre du contrat portent sur les tâches suivantes : </w:t>
            </w:r>
          </w:p>
          <w:p w14:paraId="4D3F3C9A" w14:textId="77777777" w:rsidR="00E30D8A" w:rsidRPr="00241955" w:rsidRDefault="00E30D8A" w:rsidP="00E30D8A">
            <w:pPr>
              <w:spacing w:before="120"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000 : INSTALLATIONS </w:t>
            </w:r>
          </w:p>
          <w:p w14:paraId="0E04B272" w14:textId="77777777" w:rsidR="00E30D8A" w:rsidRPr="00241955" w:rsidRDefault="00E30D8A">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Installation de Chantier ;</w:t>
            </w:r>
          </w:p>
          <w:p w14:paraId="653E725D" w14:textId="77777777" w:rsidR="00E30D8A" w:rsidRPr="00241955" w:rsidRDefault="00E30D8A">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Amenée et Repli du matériel ;</w:t>
            </w:r>
          </w:p>
          <w:p w14:paraId="27B64768" w14:textId="77777777" w:rsidR="00E30D8A" w:rsidRPr="00241955" w:rsidRDefault="00E30D8A" w:rsidP="00E30D8A">
            <w:pPr>
              <w:spacing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100 : </w:t>
            </w:r>
            <w:r w:rsidRPr="00DA1B83">
              <w:rPr>
                <w:rFonts w:ascii="Bookman Old Style" w:hAnsi="Bookman Old Style"/>
                <w:b/>
                <w:i/>
                <w:iCs/>
                <w:sz w:val="22"/>
                <w:szCs w:val="22"/>
              </w:rPr>
              <w:t>NETTOYAGE ET DEBROUSSAILLEMENTS</w:t>
            </w:r>
          </w:p>
          <w:p w14:paraId="16DE30A8"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Remblai provenant en graveleux latéritiques d'emprunt</w:t>
            </w:r>
            <w:r>
              <w:rPr>
                <w:rFonts w:ascii="Bookman Old Style" w:hAnsi="Bookman Old Style"/>
                <w:i/>
                <w:iCs/>
                <w:sz w:val="22"/>
                <w:szCs w:val="22"/>
              </w:rPr>
              <w:t> ;</w:t>
            </w:r>
          </w:p>
          <w:p w14:paraId="64FD68A2"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Mise en forme de la plateforme</w:t>
            </w:r>
            <w:r>
              <w:rPr>
                <w:rFonts w:ascii="Bookman Old Style" w:hAnsi="Bookman Old Style"/>
                <w:i/>
                <w:iCs/>
                <w:sz w:val="22"/>
                <w:szCs w:val="22"/>
              </w:rPr>
              <w:t> ;</w:t>
            </w:r>
          </w:p>
          <w:p w14:paraId="68A3F341"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Curage et remise en forme des fossés en terre existants et exutoires</w:t>
            </w:r>
            <w:r>
              <w:rPr>
                <w:rFonts w:ascii="Bookman Old Style" w:hAnsi="Bookman Old Style"/>
                <w:i/>
                <w:iCs/>
                <w:sz w:val="22"/>
                <w:szCs w:val="22"/>
              </w:rPr>
              <w:t>.</w:t>
            </w:r>
          </w:p>
          <w:p w14:paraId="74B7EDBC" w14:textId="77777777" w:rsidR="00E30D8A"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300 : ASSAINISSEMENT-DRAINAGE</w:t>
            </w:r>
          </w:p>
          <w:p w14:paraId="4F283F6E" w14:textId="77777777" w:rsidR="00E30D8A" w:rsidRPr="000671BB" w:rsidRDefault="00E30D8A">
            <w:pPr>
              <w:pStyle w:val="Paragraphedeliste"/>
              <w:numPr>
                <w:ilvl w:val="0"/>
                <w:numId w:val="160"/>
              </w:numPr>
              <w:tabs>
                <w:tab w:val="left" w:pos="1134"/>
                <w:tab w:val="left" w:pos="1276"/>
                <w:tab w:val="center" w:pos="4536"/>
                <w:tab w:val="left" w:pos="6304"/>
                <w:tab w:val="right" w:pos="9072"/>
              </w:tabs>
              <w:suppressAutoHyphens/>
              <w:spacing w:line="276" w:lineRule="auto"/>
              <w:jc w:val="both"/>
              <w:rPr>
                <w:rFonts w:ascii="Bookman Old Style" w:hAnsi="Bookman Old Style"/>
                <w:i/>
                <w:iCs/>
                <w:noProof w:val="0"/>
                <w:sz w:val="22"/>
                <w:szCs w:val="22"/>
                <w:lang w:val="fr-FR"/>
              </w:rPr>
            </w:pPr>
            <w:r w:rsidRPr="000671BB">
              <w:rPr>
                <w:rFonts w:ascii="Bookman Old Style" w:hAnsi="Bookman Old Style"/>
                <w:i/>
                <w:iCs/>
                <w:noProof w:val="0"/>
                <w:sz w:val="22"/>
                <w:szCs w:val="22"/>
                <w:lang w:val="fr-FR"/>
              </w:rPr>
              <w:t>Enrochements</w:t>
            </w:r>
          </w:p>
          <w:p w14:paraId="56163BCC" w14:textId="77777777" w:rsidR="00E30D8A" w:rsidRPr="00241955"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241955">
              <w:rPr>
                <w:rFonts w:ascii="Bookman Old Style" w:hAnsi="Bookman Old Style"/>
                <w:b/>
                <w:i/>
                <w:iCs/>
                <w:sz w:val="22"/>
                <w:szCs w:val="22"/>
              </w:rPr>
              <w:t xml:space="preserve">SERIE 400 : OUVRAGE D'ART </w:t>
            </w:r>
          </w:p>
          <w:p w14:paraId="2E00DCF9"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1,0x1,0</w:t>
            </w:r>
            <w:r>
              <w:rPr>
                <w:rFonts w:ascii="Bookman Old Style" w:hAnsi="Bookman Old Style"/>
                <w:bCs/>
                <w:i/>
                <w:iCs/>
                <w:sz w:val="22"/>
                <w:szCs w:val="22"/>
              </w:rPr>
              <w:t> ;</w:t>
            </w:r>
          </w:p>
          <w:p w14:paraId="722A0A74"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2,0x1,0</w:t>
            </w:r>
            <w:r>
              <w:rPr>
                <w:rFonts w:ascii="Bookman Old Style" w:hAnsi="Bookman Old Style"/>
                <w:bCs/>
                <w:i/>
                <w:iCs/>
                <w:sz w:val="22"/>
                <w:szCs w:val="22"/>
              </w:rPr>
              <w:t> ;</w:t>
            </w:r>
          </w:p>
          <w:p w14:paraId="51E007B7" w14:textId="01BC72C1"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double en béton armé de 2x2</w:t>
            </w:r>
            <w:r w:rsidR="001319F7">
              <w:rPr>
                <w:rFonts w:ascii="Bookman Old Style" w:hAnsi="Bookman Old Style"/>
                <w:bCs/>
                <w:i/>
                <w:iCs/>
                <w:sz w:val="22"/>
                <w:szCs w:val="22"/>
              </w:rPr>
              <w:t>x</w:t>
            </w:r>
            <w:r w:rsidRPr="000671BB">
              <w:rPr>
                <w:rFonts w:ascii="Bookman Old Style" w:hAnsi="Bookman Old Style"/>
                <w:bCs/>
                <w:i/>
                <w:iCs/>
                <w:sz w:val="22"/>
                <w:szCs w:val="22"/>
              </w:rPr>
              <w:t>1</w:t>
            </w:r>
            <w:r w:rsidR="001319F7">
              <w:rPr>
                <w:rFonts w:ascii="Bookman Old Style" w:hAnsi="Bookman Old Style"/>
                <w:bCs/>
                <w:i/>
                <w:iCs/>
                <w:sz w:val="22"/>
                <w:szCs w:val="22"/>
              </w:rPr>
              <w:t>,0</w:t>
            </w:r>
            <w:r>
              <w:rPr>
                <w:rFonts w:ascii="Bookman Old Style" w:hAnsi="Bookman Old Style"/>
                <w:bCs/>
                <w:i/>
                <w:iCs/>
                <w:sz w:val="22"/>
                <w:szCs w:val="22"/>
              </w:rPr>
              <w:t> ;</w:t>
            </w:r>
          </w:p>
          <w:p w14:paraId="1A94CFD3"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Maçonnerie en moellon pour caniveaux</w:t>
            </w:r>
            <w:r>
              <w:rPr>
                <w:rFonts w:ascii="Bookman Old Style" w:hAnsi="Bookman Old Style"/>
                <w:bCs/>
                <w:i/>
                <w:iCs/>
                <w:sz w:val="22"/>
                <w:szCs w:val="22"/>
              </w:rPr>
              <w:t> ;</w:t>
            </w:r>
          </w:p>
          <w:p w14:paraId="59F58B0C"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Béton armé dosé à 350 kg/m3</w:t>
            </w:r>
            <w:r>
              <w:rPr>
                <w:rFonts w:ascii="Bookman Old Style" w:hAnsi="Bookman Old Style"/>
                <w:bCs/>
                <w:i/>
                <w:iCs/>
                <w:sz w:val="22"/>
                <w:szCs w:val="22"/>
              </w:rPr>
              <w:t> ;</w:t>
            </w:r>
          </w:p>
          <w:p w14:paraId="3BE42A72"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Curage des ouvrages hydrauliques</w:t>
            </w:r>
            <w:r>
              <w:rPr>
                <w:rFonts w:ascii="Bookman Old Style" w:hAnsi="Bookman Old Style"/>
                <w:bCs/>
                <w:i/>
                <w:iCs/>
                <w:sz w:val="22"/>
                <w:szCs w:val="22"/>
              </w:rPr>
              <w:t>.</w:t>
            </w:r>
          </w:p>
          <w:p w14:paraId="3B3D1E26" w14:textId="77777777" w:rsidR="00E30D8A"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600 : DIVERS</w:t>
            </w:r>
          </w:p>
          <w:p w14:paraId="32BA5D44" w14:textId="77777777" w:rsidR="00E30D8A" w:rsidRDefault="00E30D8A">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Traitement des bourbiers</w:t>
            </w:r>
            <w:r>
              <w:rPr>
                <w:rFonts w:ascii="Bookman Old Style" w:hAnsi="Bookman Old Style"/>
                <w:bCs/>
                <w:i/>
                <w:iCs/>
                <w:sz w:val="22"/>
                <w:szCs w:val="22"/>
              </w:rPr>
              <w:t>;</w:t>
            </w:r>
          </w:p>
          <w:p w14:paraId="3298BBCB" w14:textId="77777777" w:rsidR="00E30D8A" w:rsidRPr="000671BB" w:rsidRDefault="00E30D8A">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Maintien de la circulation</w:t>
            </w:r>
            <w:r>
              <w:rPr>
                <w:rFonts w:ascii="Bookman Old Style" w:hAnsi="Bookman Old Style"/>
                <w:bCs/>
                <w:i/>
                <w:iCs/>
                <w:sz w:val="22"/>
                <w:szCs w:val="22"/>
              </w:rPr>
              <w:t>.</w:t>
            </w:r>
          </w:p>
          <w:p w14:paraId="562CDB6C" w14:textId="2ED56306" w:rsidR="00E30D8A" w:rsidRPr="00E30D8A" w:rsidRDefault="00E30D8A" w:rsidP="00E30D8A">
            <w:pPr>
              <w:spacing w:line="276" w:lineRule="auto"/>
              <w:jc w:val="both"/>
              <w:rPr>
                <w:rFonts w:ascii="Bookman Old Style" w:hAnsi="Bookman Old Style"/>
                <w:i/>
                <w:iCs/>
                <w:sz w:val="14"/>
                <w:szCs w:val="14"/>
              </w:rPr>
            </w:pPr>
          </w:p>
        </w:tc>
      </w:tr>
      <w:tr w:rsidR="00241955" w:rsidRPr="00241955" w14:paraId="05ACE74B" w14:textId="77777777" w:rsidTr="009A086B">
        <w:tc>
          <w:tcPr>
            <w:tcW w:w="858" w:type="pct"/>
          </w:tcPr>
          <w:p w14:paraId="7384D848" w14:textId="77777777" w:rsidR="007576AF" w:rsidRPr="00241955" w:rsidRDefault="007576AF" w:rsidP="007576AF">
            <w:pPr>
              <w:widowControl w:val="0"/>
              <w:autoSpaceDE w:val="0"/>
              <w:jc w:val="both"/>
              <w:rPr>
                <w:rFonts w:ascii="Bookman Old Style" w:hAnsi="Bookman Old Style" w:cs="Tahoma"/>
                <w:bCs/>
                <w:i/>
                <w:sz w:val="22"/>
                <w:szCs w:val="22"/>
              </w:rPr>
            </w:pPr>
          </w:p>
          <w:p w14:paraId="4A6A3D0A" w14:textId="77777777" w:rsidR="007576AF" w:rsidRPr="00241955" w:rsidRDefault="007576AF" w:rsidP="007576AF">
            <w:pPr>
              <w:widowControl w:val="0"/>
              <w:autoSpaceDE w:val="0"/>
              <w:jc w:val="both"/>
              <w:rPr>
                <w:rFonts w:ascii="Bookman Old Style" w:hAnsi="Bookman Old Style" w:cs="Tahoma"/>
                <w:bCs/>
                <w:i/>
                <w:sz w:val="22"/>
                <w:szCs w:val="22"/>
              </w:rPr>
            </w:pPr>
            <w:r w:rsidRPr="00241955">
              <w:rPr>
                <w:rFonts w:ascii="Bookman Old Style" w:hAnsi="Bookman Old Style" w:cs="Tahoma"/>
                <w:bCs/>
                <w:i/>
                <w:sz w:val="22"/>
                <w:szCs w:val="22"/>
              </w:rPr>
              <w:t>1.2</w:t>
            </w:r>
          </w:p>
          <w:p w14:paraId="68B47E46" w14:textId="77777777" w:rsidR="007576AF" w:rsidRPr="00241955" w:rsidRDefault="007576AF" w:rsidP="007576AF">
            <w:pPr>
              <w:widowControl w:val="0"/>
              <w:autoSpaceDE w:val="0"/>
              <w:jc w:val="both"/>
              <w:rPr>
                <w:rFonts w:ascii="Bookman Old Style" w:hAnsi="Bookman Old Style" w:cs="Tahoma"/>
                <w:bCs/>
                <w:i/>
                <w:sz w:val="22"/>
                <w:szCs w:val="22"/>
              </w:rPr>
            </w:pPr>
          </w:p>
          <w:p w14:paraId="6F5D34DE" w14:textId="77777777" w:rsidR="007576AF" w:rsidRPr="00241955" w:rsidRDefault="007576AF" w:rsidP="007576AF">
            <w:pPr>
              <w:widowControl w:val="0"/>
              <w:autoSpaceDE w:val="0"/>
              <w:jc w:val="both"/>
              <w:rPr>
                <w:rFonts w:ascii="Bookman Old Style" w:hAnsi="Bookman Old Style" w:cs="Tahoma"/>
                <w:bCs/>
                <w:i/>
                <w:sz w:val="22"/>
                <w:szCs w:val="22"/>
              </w:rPr>
            </w:pPr>
          </w:p>
          <w:p w14:paraId="65C22900" w14:textId="77777777" w:rsidR="007576AF" w:rsidRPr="00241955" w:rsidRDefault="007576AF" w:rsidP="007576AF">
            <w:pPr>
              <w:widowControl w:val="0"/>
              <w:autoSpaceDE w:val="0"/>
              <w:jc w:val="both"/>
              <w:rPr>
                <w:rFonts w:ascii="Bookman Old Style" w:hAnsi="Bookman Old Style" w:cs="Tahoma"/>
                <w:bCs/>
                <w:i/>
                <w:sz w:val="22"/>
                <w:szCs w:val="22"/>
              </w:rPr>
            </w:pPr>
          </w:p>
          <w:p w14:paraId="64ABC4AE" w14:textId="77777777" w:rsidR="007576AF" w:rsidRPr="00241955" w:rsidRDefault="007576AF" w:rsidP="007576AF">
            <w:pPr>
              <w:widowControl w:val="0"/>
              <w:autoSpaceDE w:val="0"/>
              <w:jc w:val="both"/>
              <w:rPr>
                <w:rFonts w:ascii="Bookman Old Style" w:hAnsi="Bookman Old Style" w:cs="Tahoma"/>
                <w:bCs/>
                <w:i/>
                <w:sz w:val="22"/>
                <w:szCs w:val="22"/>
              </w:rPr>
            </w:pPr>
          </w:p>
          <w:p w14:paraId="2CA545B1" w14:textId="77777777" w:rsidR="007576AF" w:rsidRPr="00241955" w:rsidRDefault="007576AF" w:rsidP="007576AF">
            <w:pPr>
              <w:widowControl w:val="0"/>
              <w:autoSpaceDE w:val="0"/>
              <w:jc w:val="both"/>
              <w:rPr>
                <w:rFonts w:ascii="Bookman Old Style" w:hAnsi="Bookman Old Style" w:cs="Tahoma"/>
                <w:i/>
                <w:iCs/>
                <w:sz w:val="22"/>
                <w:szCs w:val="22"/>
              </w:rPr>
            </w:pPr>
          </w:p>
        </w:tc>
        <w:tc>
          <w:tcPr>
            <w:tcW w:w="4142" w:type="pct"/>
          </w:tcPr>
          <w:p w14:paraId="5B6F6227" w14:textId="77777777" w:rsidR="007576AF" w:rsidRPr="00241955" w:rsidRDefault="007576AF" w:rsidP="007576AF">
            <w:pPr>
              <w:pStyle w:val="Corpsdetexte"/>
              <w:keepNext/>
              <w:suppressAutoHyphens w:val="0"/>
              <w:overflowPunct/>
              <w:autoSpaceDE/>
              <w:autoSpaceDN/>
              <w:adjustRightInd/>
              <w:spacing w:before="120"/>
              <w:ind w:right="133"/>
              <w:jc w:val="both"/>
              <w:textAlignment w:val="auto"/>
              <w:rPr>
                <w:rFonts w:ascii="Bookman Old Style" w:hAnsi="Bookman Old Style" w:cs="Tahoma"/>
                <w:bCs/>
                <w:i/>
                <w:sz w:val="22"/>
                <w:szCs w:val="22"/>
              </w:rPr>
            </w:pPr>
            <w:r w:rsidRPr="00241955">
              <w:rPr>
                <w:rFonts w:ascii="Bookman Old Style" w:hAnsi="Bookman Old Style" w:cs="Tahoma"/>
                <w:bCs/>
                <w:i/>
                <w:sz w:val="22"/>
                <w:szCs w:val="22"/>
              </w:rPr>
              <w:t>Délai d’exécution :</w:t>
            </w:r>
          </w:p>
          <w:p w14:paraId="470A9BBE" w14:textId="3BFBAAA9" w:rsidR="00F85139" w:rsidRPr="00241955" w:rsidRDefault="00F85139" w:rsidP="00173B03">
            <w:pPr>
              <w:suppressAutoHyphens/>
              <w:overflowPunct w:val="0"/>
              <w:autoSpaceDE w:val="0"/>
              <w:autoSpaceDN w:val="0"/>
              <w:adjustRightInd w:val="0"/>
              <w:spacing w:after="40" w:line="276" w:lineRule="auto"/>
              <w:ind w:firstLine="210"/>
              <w:jc w:val="both"/>
              <w:textAlignment w:val="baseline"/>
              <w:rPr>
                <w:rFonts w:ascii="Bookman Old Style" w:hAnsi="Bookman Old Style" w:cs="Arial"/>
                <w:i/>
                <w:sz w:val="22"/>
                <w:szCs w:val="22"/>
              </w:rPr>
            </w:pPr>
            <w:r w:rsidRPr="00241955">
              <w:rPr>
                <w:rFonts w:ascii="Bookman Old Style" w:hAnsi="Bookman Old Style" w:cs="Arial"/>
                <w:i/>
                <w:sz w:val="22"/>
                <w:szCs w:val="22"/>
              </w:rPr>
              <w:t xml:space="preserve">Le délai d’exécution maximum prévu par le Maître d’Ouvrage pour la réalisation les travaux est de </w:t>
            </w:r>
            <w:r w:rsidR="00E30D8A">
              <w:rPr>
                <w:rFonts w:ascii="Bookman Old Style" w:hAnsi="Bookman Old Style" w:cs="Arial"/>
                <w:b/>
                <w:bCs/>
                <w:i/>
                <w:sz w:val="22"/>
                <w:szCs w:val="22"/>
              </w:rPr>
              <w:t>quatre</w:t>
            </w:r>
            <w:r w:rsidRPr="00241955">
              <w:rPr>
                <w:rFonts w:ascii="Bookman Old Style" w:hAnsi="Bookman Old Style" w:cs="Arial"/>
                <w:b/>
                <w:bCs/>
                <w:i/>
                <w:sz w:val="22"/>
                <w:szCs w:val="22"/>
              </w:rPr>
              <w:t xml:space="preserve"> (0</w:t>
            </w:r>
            <w:r w:rsidR="00E30D8A">
              <w:rPr>
                <w:rFonts w:ascii="Bookman Old Style" w:hAnsi="Bookman Old Style" w:cs="Arial"/>
                <w:b/>
                <w:bCs/>
                <w:i/>
                <w:sz w:val="22"/>
                <w:szCs w:val="22"/>
              </w:rPr>
              <w:t>4</w:t>
            </w:r>
            <w:r w:rsidRPr="00241955">
              <w:rPr>
                <w:rFonts w:ascii="Bookman Old Style" w:hAnsi="Bookman Old Style" w:cs="Arial"/>
                <w:b/>
                <w:bCs/>
                <w:i/>
                <w:sz w:val="22"/>
                <w:szCs w:val="22"/>
              </w:rPr>
              <w:t>) mois.</w:t>
            </w:r>
            <w:r w:rsidR="00173B03" w:rsidRPr="00241955">
              <w:rPr>
                <w:rFonts w:ascii="Bookman Old Style" w:hAnsi="Bookman Old Style" w:cs="Arial"/>
                <w:i/>
                <w:sz w:val="22"/>
                <w:szCs w:val="22"/>
              </w:rPr>
              <w:t xml:space="preserve"> </w:t>
            </w:r>
            <w:r w:rsidRPr="00241955">
              <w:rPr>
                <w:rFonts w:ascii="Bookman Old Style" w:hAnsi="Bookman Old Style" w:cs="Arial"/>
                <w:i/>
                <w:sz w:val="22"/>
                <w:szCs w:val="22"/>
              </w:rPr>
              <w:t>Ce délai court à compter de la date de notification de l’Ordre de Service de Commencer les Travaux (OSCT).</w:t>
            </w:r>
          </w:p>
          <w:p w14:paraId="5B155D9D" w14:textId="40CEEBB6" w:rsidR="007576AF" w:rsidRPr="00241955" w:rsidRDefault="007576AF" w:rsidP="007576AF">
            <w:pPr>
              <w:pStyle w:val="Retrait1religne"/>
              <w:spacing w:after="40"/>
              <w:ind w:right="133" w:firstLine="0"/>
              <w:rPr>
                <w:rFonts w:ascii="Bookman Old Style" w:hAnsi="Bookman Old Style" w:cs="Tahoma"/>
                <w:b w:val="0"/>
                <w:i/>
                <w:sz w:val="14"/>
                <w:szCs w:val="14"/>
                <w:lang w:val="fr-FR"/>
              </w:rPr>
            </w:pPr>
          </w:p>
          <w:p w14:paraId="5DB53C01" w14:textId="77777777" w:rsidR="007576AF" w:rsidRPr="00241955" w:rsidRDefault="007576AF" w:rsidP="007576AF">
            <w:pPr>
              <w:pStyle w:val="Corpsdetexte"/>
              <w:keepNext/>
              <w:suppressAutoHyphens w:val="0"/>
              <w:overflowPunct/>
              <w:autoSpaceDE/>
              <w:autoSpaceDN/>
              <w:adjustRightInd/>
              <w:spacing w:before="120"/>
              <w:ind w:right="133"/>
              <w:jc w:val="both"/>
              <w:textAlignment w:val="auto"/>
              <w:rPr>
                <w:rFonts w:ascii="Bookman Old Style" w:hAnsi="Bookman Old Style" w:cs="Tahoma"/>
                <w:bCs/>
                <w:i/>
                <w:sz w:val="22"/>
                <w:szCs w:val="22"/>
              </w:rPr>
            </w:pPr>
            <w:r w:rsidRPr="00241955">
              <w:rPr>
                <w:rFonts w:ascii="Bookman Old Style" w:hAnsi="Bookman Old Style" w:cs="Tahoma"/>
                <w:bCs/>
                <w:i/>
                <w:sz w:val="22"/>
                <w:szCs w:val="22"/>
                <w:lang w:val="fr-FR"/>
              </w:rPr>
              <w:t xml:space="preserve">Source de </w:t>
            </w:r>
            <w:r w:rsidRPr="00241955">
              <w:rPr>
                <w:rFonts w:ascii="Bookman Old Style" w:hAnsi="Bookman Old Style" w:cs="Tahoma"/>
                <w:bCs/>
                <w:i/>
                <w:sz w:val="22"/>
                <w:szCs w:val="22"/>
              </w:rPr>
              <w:t>Financement :</w:t>
            </w:r>
          </w:p>
          <w:p w14:paraId="0CCBE8C1" w14:textId="4397DC20" w:rsidR="007576AF" w:rsidRPr="00241955" w:rsidRDefault="007576AF" w:rsidP="00893C0E">
            <w:pPr>
              <w:widowControl w:val="0"/>
              <w:autoSpaceDE w:val="0"/>
              <w:jc w:val="both"/>
              <w:rPr>
                <w:rFonts w:ascii="Bookman Old Style" w:hAnsi="Bookman Old Style" w:cs="Tahoma"/>
                <w:i/>
                <w:iCs/>
                <w:sz w:val="22"/>
                <w:szCs w:val="22"/>
              </w:rPr>
            </w:pPr>
            <w:r w:rsidRPr="00241955">
              <w:rPr>
                <w:rFonts w:ascii="Bookman Old Style" w:hAnsi="Bookman Old Style" w:cs="Arial"/>
                <w:i/>
                <w:sz w:val="22"/>
                <w:szCs w:val="22"/>
              </w:rPr>
              <w:t xml:space="preserve">Les travaux objet </w:t>
            </w:r>
            <w:r w:rsidR="00893C0E" w:rsidRPr="00241955">
              <w:rPr>
                <w:rFonts w:ascii="Bookman Old Style" w:hAnsi="Bookman Old Style" w:cs="Arial"/>
                <w:i/>
                <w:sz w:val="22"/>
                <w:szCs w:val="22"/>
              </w:rPr>
              <w:t xml:space="preserve">du présent Dossier </w:t>
            </w:r>
            <w:r w:rsidR="00D03698" w:rsidRPr="00241955">
              <w:rPr>
                <w:rFonts w:ascii="Bookman Old Style" w:hAnsi="Bookman Old Style" w:cs="Arial"/>
                <w:i/>
                <w:sz w:val="22"/>
                <w:szCs w:val="22"/>
              </w:rPr>
              <w:t>d’Appel d’Offres</w:t>
            </w:r>
            <w:r w:rsidRPr="00241955">
              <w:rPr>
                <w:rFonts w:ascii="Bookman Old Style" w:hAnsi="Bookman Old Style" w:cs="Arial"/>
                <w:i/>
                <w:sz w:val="22"/>
                <w:szCs w:val="22"/>
              </w:rPr>
              <w:t xml:space="preserve"> sont financés par le </w:t>
            </w:r>
            <w:r w:rsidR="00E30D8A" w:rsidRPr="000671BB">
              <w:rPr>
                <w:rFonts w:ascii="Bookman Old Style" w:hAnsi="Bookman Old Style" w:cs="Tahoma"/>
                <w:b/>
                <w:i/>
                <w:sz w:val="22"/>
                <w:szCs w:val="22"/>
              </w:rPr>
              <w:t>BIP –CREN (ressources transférées MINDDEVEL) ; Exercices 2026</w:t>
            </w:r>
            <w:r w:rsidR="00E30D8A" w:rsidRPr="00241955">
              <w:rPr>
                <w:rFonts w:ascii="Bookman Old Style" w:hAnsi="Bookman Old Style" w:cs="Arial"/>
                <w:i/>
                <w:sz w:val="22"/>
                <w:szCs w:val="22"/>
              </w:rPr>
              <w:t>.</w:t>
            </w:r>
          </w:p>
        </w:tc>
      </w:tr>
      <w:tr w:rsidR="00241955" w:rsidRPr="00241955" w14:paraId="75C8EFF7" w14:textId="77777777" w:rsidTr="009A086B">
        <w:tc>
          <w:tcPr>
            <w:tcW w:w="858" w:type="pct"/>
          </w:tcPr>
          <w:p w14:paraId="5531DE0B" w14:textId="77777777" w:rsidR="007576AF" w:rsidRPr="00241955" w:rsidRDefault="007576AF" w:rsidP="007576AF">
            <w:pPr>
              <w:widowControl w:val="0"/>
              <w:autoSpaceDE w:val="0"/>
              <w:jc w:val="both"/>
              <w:rPr>
                <w:rFonts w:ascii="Bookman Old Style" w:hAnsi="Bookman Old Style" w:cs="Tahoma"/>
                <w:i/>
                <w:iCs/>
                <w:sz w:val="22"/>
                <w:szCs w:val="22"/>
              </w:rPr>
            </w:pPr>
          </w:p>
        </w:tc>
        <w:tc>
          <w:tcPr>
            <w:tcW w:w="4142" w:type="pct"/>
          </w:tcPr>
          <w:p w14:paraId="56DBE973" w14:textId="5A020208" w:rsidR="00F85139" w:rsidRPr="00241955" w:rsidRDefault="00F85139" w:rsidP="00173B03">
            <w:pPr>
              <w:rPr>
                <w:rFonts w:ascii="Bookman Old Style" w:hAnsi="Bookman Old Style" w:cs="Tahoma"/>
                <w:b/>
                <w:bCs/>
                <w:i/>
                <w:sz w:val="22"/>
                <w:szCs w:val="22"/>
                <w:lang w:val="x-none" w:eastAsia="x-none"/>
              </w:rPr>
            </w:pPr>
            <w:r w:rsidRPr="00241955">
              <w:rPr>
                <w:rFonts w:ascii="Bookman Old Style" w:hAnsi="Bookman Old Style" w:cs="Tahoma"/>
                <w:b/>
                <w:bCs/>
                <w:i/>
                <w:sz w:val="22"/>
                <w:szCs w:val="22"/>
                <w:lang w:val="x-none" w:eastAsia="x-none"/>
              </w:rPr>
              <w:t>Critères éliminatoires</w:t>
            </w:r>
          </w:p>
          <w:p w14:paraId="02659C20" w14:textId="7EFD4F66" w:rsidR="00F85139" w:rsidRPr="00241955" w:rsidRDefault="00F85139" w:rsidP="00173B03">
            <w:pPr>
              <w:autoSpaceDE w:val="0"/>
              <w:autoSpaceDN w:val="0"/>
              <w:adjustRightInd w:val="0"/>
              <w:ind w:right="76"/>
              <w:jc w:val="both"/>
              <w:rPr>
                <w:rFonts w:ascii="Bookman Old Style" w:hAnsi="Bookman Old Style" w:cs="Arial"/>
                <w:bCs/>
                <w:i/>
                <w:sz w:val="22"/>
              </w:rPr>
            </w:pPr>
            <w:r w:rsidRPr="00241955">
              <w:rPr>
                <w:rFonts w:ascii="Bookman Old Style" w:hAnsi="Bookman Old Style" w:cs="Arial"/>
                <w:bCs/>
                <w:i/>
                <w:sz w:val="22"/>
              </w:rPr>
              <w:t>Il s’agit notamment :</w:t>
            </w:r>
          </w:p>
          <w:p w14:paraId="6D1BCA2D" w14:textId="414FB571"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 xml:space="preserve">de l’absence </w:t>
            </w:r>
            <w:r w:rsidR="00703C81">
              <w:rPr>
                <w:rFonts w:ascii="Bookman Old Style" w:hAnsi="Bookman Old Style" w:cs="Arial"/>
                <w:bCs/>
                <w:i/>
                <w:noProof w:val="0"/>
                <w:sz w:val="22"/>
                <w:szCs w:val="20"/>
                <w:lang w:val="fr-FR"/>
              </w:rPr>
              <w:t xml:space="preserve">ou de la non-conformité </w:t>
            </w:r>
            <w:r w:rsidRPr="00544656">
              <w:rPr>
                <w:rFonts w:ascii="Bookman Old Style" w:hAnsi="Bookman Old Style" w:cs="Arial"/>
                <w:bCs/>
                <w:i/>
                <w:noProof w:val="0"/>
                <w:sz w:val="22"/>
                <w:szCs w:val="20"/>
                <w:lang w:val="fr-FR"/>
              </w:rPr>
              <w:t>d</w:t>
            </w:r>
            <w:r w:rsidR="00703C81">
              <w:rPr>
                <w:rFonts w:ascii="Bookman Old Style" w:hAnsi="Bookman Old Style" w:cs="Arial"/>
                <w:bCs/>
                <w:i/>
                <w:noProof w:val="0"/>
                <w:sz w:val="22"/>
                <w:szCs w:val="20"/>
                <w:lang w:val="fr-FR"/>
              </w:rPr>
              <w:t>e la</w:t>
            </w:r>
            <w:r w:rsidRPr="00544656">
              <w:rPr>
                <w:rFonts w:ascii="Bookman Old Style" w:hAnsi="Bookman Old Style" w:cs="Arial"/>
                <w:bCs/>
                <w:i/>
                <w:noProof w:val="0"/>
                <w:sz w:val="22"/>
                <w:szCs w:val="20"/>
                <w:lang w:val="fr-FR"/>
              </w:rPr>
              <w:t xml:space="preserve"> caution de soumission à l’ouverture des plis conformément à la lettre-circulaire N°000019/LC/MINMAP du 05 juin 2024 ;</w:t>
            </w:r>
          </w:p>
          <w:p w14:paraId="5E2808CC"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 non -production au-delà du délai de 48 h après l’ouverture des plis, d’une pièce du dossier administratif jugée non conforme ou absente lors de l’ouverture des plis, (excepté le cautionnement de soumission) ;</w:t>
            </w:r>
          </w:p>
          <w:p w14:paraId="40E65C0A"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des fausses déclarations, manœuvres frauduleuses ou des pièces falsifiées ;</w:t>
            </w:r>
          </w:p>
          <w:p w14:paraId="6065D4FB"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sz w:val="22"/>
              </w:rPr>
              <w:t>du non-respect de 70% des critères essentiels ;</w:t>
            </w:r>
          </w:p>
          <w:p w14:paraId="3DA889DC"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déclaration sur l’honneur de non abandon des chantiers au cours des trois dernières années ;</w:t>
            </w:r>
          </w:p>
          <w:p w14:paraId="05BD8D40"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du non-respect du format de fichier des offres ;</w:t>
            </w:r>
          </w:p>
          <w:p w14:paraId="53E078EF"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lastRenderedPageBreak/>
              <w:t>de l’absence d’un prix unitaire quantifié dans l’Offre financière ;</w:t>
            </w:r>
          </w:p>
          <w:p w14:paraId="658C5ADD"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
                <w:i/>
                <w:noProof w:val="0"/>
                <w:sz w:val="22"/>
                <w:szCs w:val="20"/>
                <w:lang w:val="fr-FR"/>
              </w:rPr>
            </w:pPr>
            <w:r w:rsidRPr="00544656">
              <w:rPr>
                <w:rFonts w:ascii="Bookman Old Style" w:hAnsi="Bookman Old Style" w:cs="Arial"/>
                <w:b/>
                <w:i/>
                <w:noProof w:val="0"/>
                <w:sz w:val="22"/>
                <w:szCs w:val="20"/>
                <w:lang w:val="fr-FR"/>
              </w:rPr>
              <w:t>de l’absence de l’attestation de catégorisation ;</w:t>
            </w:r>
          </w:p>
          <w:p w14:paraId="5486BBA8"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d’un élément de l’offre financière (la soumission, les BPU, le DQE) ;</w:t>
            </w:r>
          </w:p>
          <w:p w14:paraId="4FDA0109"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charte d’intégrité datée et signée ;</w:t>
            </w:r>
          </w:p>
          <w:p w14:paraId="79668A69" w14:textId="77777777"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t>absence de la charte d’intégrité datée et signée ;</w:t>
            </w:r>
          </w:p>
          <w:p w14:paraId="62586FE1" w14:textId="4B724B36" w:rsidR="00544656" w:rsidRPr="00544656" w:rsidRDefault="00544656">
            <w:pPr>
              <w:pStyle w:val="Paragraphedeliste"/>
              <w:numPr>
                <w:ilvl w:val="0"/>
                <w:numId w:val="161"/>
              </w:numPr>
              <w:autoSpaceDE w:val="0"/>
              <w:autoSpaceDN w:val="0"/>
              <w:adjustRightInd w:val="0"/>
              <w:ind w:right="76"/>
              <w:jc w:val="both"/>
              <w:rPr>
                <w:rFonts w:ascii="Bookman Old Style" w:hAnsi="Bookman Old Style" w:cs="Arial"/>
                <w:bCs/>
                <w:i/>
                <w:noProof w:val="0"/>
                <w:sz w:val="22"/>
                <w:szCs w:val="20"/>
                <w:lang w:val="fr-FR"/>
              </w:rPr>
            </w:pPr>
            <w:r w:rsidRPr="00544656">
              <w:rPr>
                <w:rFonts w:ascii="Bookman Old Style" w:hAnsi="Bookman Old Style" w:cs="Arial"/>
                <w:bCs/>
                <w:i/>
                <w:noProof w:val="0"/>
                <w:sz w:val="22"/>
                <w:szCs w:val="20"/>
                <w:lang w:val="fr-FR"/>
              </w:rPr>
              <w:t>de l’absence de la déclaration d’engagement au respect des clauses environnementales et sociales datée et signée.</w:t>
            </w:r>
          </w:p>
        </w:tc>
      </w:tr>
      <w:tr w:rsidR="00241955" w:rsidRPr="00241955" w14:paraId="5DD8215D" w14:textId="77777777" w:rsidTr="009A086B">
        <w:tc>
          <w:tcPr>
            <w:tcW w:w="858" w:type="pct"/>
          </w:tcPr>
          <w:p w14:paraId="38AABFC8"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bCs/>
                <w:i/>
                <w:sz w:val="22"/>
                <w:szCs w:val="22"/>
              </w:rPr>
              <w:lastRenderedPageBreak/>
              <w:t>6.1</w:t>
            </w:r>
          </w:p>
        </w:tc>
        <w:tc>
          <w:tcPr>
            <w:tcW w:w="4142" w:type="pct"/>
          </w:tcPr>
          <w:p w14:paraId="639ECE0F" w14:textId="2155ED62" w:rsidR="00617102" w:rsidRPr="00241955" w:rsidRDefault="00617102" w:rsidP="00617102">
            <w:pPr>
              <w:ind w:firstLine="360"/>
              <w:rPr>
                <w:rFonts w:ascii="Bookman Old Style" w:hAnsi="Bookman Old Style" w:cs="Tahoma"/>
                <w:i/>
                <w:sz w:val="22"/>
                <w:szCs w:val="22"/>
              </w:rPr>
            </w:pPr>
            <w:r w:rsidRPr="00241955">
              <w:rPr>
                <w:rFonts w:ascii="Bookman Old Style" w:hAnsi="Bookman Old Style" w:cs="Tahoma"/>
                <w:i/>
                <w:sz w:val="22"/>
                <w:szCs w:val="22"/>
              </w:rPr>
              <w:t xml:space="preserve">L’évaluation des offres techniques sera faite sur </w:t>
            </w:r>
            <w:r w:rsidRPr="00241955">
              <w:rPr>
                <w:rFonts w:ascii="Bookman Old Style" w:hAnsi="Bookman Old Style" w:cs="Tahoma"/>
                <w:b/>
                <w:bCs/>
                <w:i/>
                <w:sz w:val="22"/>
                <w:szCs w:val="22"/>
              </w:rPr>
              <w:t>quarante</w:t>
            </w:r>
            <w:r w:rsidR="00D03698" w:rsidRPr="00241955">
              <w:rPr>
                <w:rFonts w:ascii="Bookman Old Style" w:hAnsi="Bookman Old Style" w:cs="Tahoma"/>
                <w:b/>
                <w:bCs/>
                <w:i/>
                <w:sz w:val="22"/>
                <w:szCs w:val="22"/>
              </w:rPr>
              <w:t xml:space="preserve"> et un</w:t>
            </w:r>
            <w:r w:rsidRPr="00241955">
              <w:rPr>
                <w:rFonts w:ascii="Bookman Old Style" w:hAnsi="Bookman Old Style" w:cs="Tahoma"/>
                <w:b/>
                <w:bCs/>
                <w:i/>
                <w:sz w:val="22"/>
                <w:szCs w:val="22"/>
              </w:rPr>
              <w:t xml:space="preserve"> (4</w:t>
            </w:r>
            <w:r w:rsidR="00D03698" w:rsidRPr="00241955">
              <w:rPr>
                <w:rFonts w:ascii="Bookman Old Style" w:hAnsi="Bookman Old Style" w:cs="Tahoma"/>
                <w:b/>
                <w:bCs/>
                <w:i/>
                <w:sz w:val="22"/>
                <w:szCs w:val="22"/>
              </w:rPr>
              <w:t>1</w:t>
            </w:r>
            <w:r w:rsidRPr="00241955">
              <w:rPr>
                <w:rFonts w:ascii="Bookman Old Style" w:hAnsi="Bookman Old Style" w:cs="Tahoma"/>
                <w:b/>
                <w:bCs/>
                <w:i/>
                <w:sz w:val="22"/>
                <w:szCs w:val="22"/>
              </w:rPr>
              <w:t>) critères</w:t>
            </w:r>
            <w:r w:rsidRPr="00241955">
              <w:rPr>
                <w:rFonts w:ascii="Bookman Old Style" w:hAnsi="Bookman Old Style" w:cs="Tahoma"/>
                <w:i/>
                <w:sz w:val="22"/>
                <w:szCs w:val="22"/>
              </w:rPr>
              <w:t xml:space="preserve"> sur la base des critères essentiels ci-dessous :</w:t>
            </w:r>
          </w:p>
          <w:p w14:paraId="7B6753A7" w14:textId="77777777" w:rsidR="00703C81" w:rsidRPr="009922B9" w:rsidRDefault="00703C81" w:rsidP="00703C81">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6E2509">
              <w:rPr>
                <w:rFonts w:ascii="Calisto MT" w:hAnsi="Calisto MT" w:cs="Calisto MT"/>
                <w:color w:val="000000" w:themeColor="text1"/>
              </w:rPr>
              <w:t>la présentation de l’offre ;</w:t>
            </w:r>
          </w:p>
          <w:p w14:paraId="4601263A" w14:textId="77777777" w:rsidR="00703C81" w:rsidRDefault="00703C81" w:rsidP="00703C81">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6E2509">
              <w:rPr>
                <w:rFonts w:ascii="Calisto MT" w:hAnsi="Calisto MT" w:cs="Calisto MT"/>
                <w:color w:val="000000" w:themeColor="text1"/>
              </w:rPr>
              <w:t>la capacité financière (l’accès à une ligne de crédit ou autres ressources financières, attestation de solvabilité financière) ;</w:t>
            </w:r>
          </w:p>
          <w:p w14:paraId="352462F3" w14:textId="77777777" w:rsidR="00703C81" w:rsidRPr="008B2612" w:rsidRDefault="00703C81" w:rsidP="00703C81">
            <w:pPr>
              <w:pStyle w:val="Paragraphedeliste"/>
              <w:numPr>
                <w:ilvl w:val="0"/>
                <w:numId w:val="158"/>
              </w:numPr>
              <w:autoSpaceDE w:val="0"/>
              <w:autoSpaceDN w:val="0"/>
              <w:adjustRightInd w:val="0"/>
              <w:spacing w:before="6" w:line="276" w:lineRule="auto"/>
              <w:rPr>
                <w:rFonts w:ascii="Calisto MT" w:hAnsi="Calisto MT" w:cs="Calisto MT"/>
                <w:color w:val="000000" w:themeColor="text1"/>
              </w:rPr>
            </w:pPr>
            <w:r w:rsidRPr="008B2612">
              <w:rPr>
                <w:rFonts w:ascii="Calisto MT" w:hAnsi="Calisto MT" w:cs="Calisto MT"/>
                <w:color w:val="000000" w:themeColor="text1"/>
              </w:rPr>
              <w:t>la méthodologie</w:t>
            </w:r>
          </w:p>
          <w:p w14:paraId="2B315A3B" w14:textId="77777777" w:rsidR="00617102" w:rsidRPr="00241955" w:rsidRDefault="00617102" w:rsidP="00617102">
            <w:pPr>
              <w:ind w:right="113"/>
              <w:rPr>
                <w:rFonts w:ascii="Bookman Old Style" w:hAnsi="Bookman Old Style" w:cs="Tahoma"/>
                <w:i/>
                <w:sz w:val="10"/>
                <w:szCs w:val="22"/>
              </w:rPr>
            </w:pPr>
          </w:p>
          <w:p w14:paraId="2817559F" w14:textId="4684DB9E" w:rsidR="00617102" w:rsidRPr="00241955" w:rsidRDefault="00617102" w:rsidP="00D03698">
            <w:pPr>
              <w:ind w:right="113"/>
              <w:jc w:val="both"/>
              <w:rPr>
                <w:rFonts w:ascii="Bookman Old Style" w:hAnsi="Bookman Old Style" w:cs="Arial"/>
                <w:b/>
                <w:bCs/>
                <w:i/>
                <w:sz w:val="22"/>
              </w:rPr>
            </w:pPr>
            <w:r w:rsidRPr="00241955">
              <w:rPr>
                <w:rFonts w:ascii="Bookman Old Style" w:hAnsi="Bookman Old Style" w:cs="Arial"/>
                <w:b/>
                <w:bCs/>
                <w:i/>
                <w:sz w:val="22"/>
              </w:rPr>
              <w:t>NB </w:t>
            </w:r>
            <w:r w:rsidRPr="00241955">
              <w:rPr>
                <w:rFonts w:ascii="Bookman Old Style" w:hAnsi="Bookman Old Style" w:cs="Arial"/>
                <w:bCs/>
                <w:i/>
                <w:sz w:val="22"/>
              </w:rPr>
              <w:t xml:space="preserve">: </w:t>
            </w:r>
            <w:r w:rsidRPr="00241955">
              <w:rPr>
                <w:rFonts w:ascii="Bookman Old Style" w:hAnsi="Bookman Old Style" w:cs="Arial"/>
                <w:b/>
                <w:bCs/>
                <w:i/>
                <w:sz w:val="22"/>
              </w:rPr>
              <w:t xml:space="preserve">La présence d’une photocopie certifiée conforme de l’attestation de Catégorisation délivrée par le MINMAP ou son représentant dûment mandaté dispense le soumissionnaire de la production dans son offre technique les pièces suivantes : </w:t>
            </w:r>
          </w:p>
          <w:p w14:paraId="223C89F5" w14:textId="77777777" w:rsidR="00617102" w:rsidRPr="00241955" w:rsidRDefault="00617102" w:rsidP="00617102">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chiffre d’affaires ;</w:t>
            </w:r>
          </w:p>
          <w:p w14:paraId="078543A4" w14:textId="77777777" w:rsidR="00617102" w:rsidRPr="00241955" w:rsidRDefault="00617102" w:rsidP="00617102">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références ;</w:t>
            </w:r>
          </w:p>
          <w:p w14:paraId="1E809092" w14:textId="77777777" w:rsidR="00617102" w:rsidRPr="00241955" w:rsidRDefault="00617102" w:rsidP="00617102">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moyens techniques et logistiques ;</w:t>
            </w:r>
          </w:p>
          <w:p w14:paraId="4536E809" w14:textId="77777777" w:rsidR="00617102" w:rsidRPr="00241955" w:rsidRDefault="00617102" w:rsidP="00617102">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personnel permanent ;</w:t>
            </w:r>
          </w:p>
          <w:p w14:paraId="6670878B" w14:textId="77777777" w:rsidR="00617102" w:rsidRPr="00241955" w:rsidRDefault="00617102" w:rsidP="00617102">
            <w:pPr>
              <w:pStyle w:val="B1"/>
              <w:spacing w:before="0" w:after="0"/>
              <w:ind w:left="1565" w:hanging="573"/>
              <w:jc w:val="left"/>
              <w:rPr>
                <w:rFonts w:ascii="Bookman Old Style" w:hAnsi="Bookman Old Style"/>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la location de son siège.</w:t>
            </w:r>
          </w:p>
          <w:p w14:paraId="4B963E12" w14:textId="16712051" w:rsidR="007576AF" w:rsidRPr="00241955" w:rsidRDefault="007576AF" w:rsidP="00617102">
            <w:pPr>
              <w:pStyle w:val="B1"/>
              <w:numPr>
                <w:ilvl w:val="0"/>
                <w:numId w:val="0"/>
              </w:numPr>
              <w:spacing w:before="0" w:after="0"/>
              <w:jc w:val="left"/>
              <w:rPr>
                <w:rFonts w:ascii="Bookman Old Style" w:hAnsi="Bookman Old Style"/>
                <w:bCs/>
                <w:i/>
                <w:caps w:val="0"/>
                <w:kern w:val="0"/>
                <w:sz w:val="22"/>
                <w:szCs w:val="20"/>
                <w:lang w:eastAsia="fr-FR"/>
              </w:rPr>
            </w:pPr>
          </w:p>
        </w:tc>
      </w:tr>
      <w:tr w:rsidR="00241955" w:rsidRPr="00241955" w14:paraId="1AB67A19" w14:textId="77777777" w:rsidTr="009A086B">
        <w:tc>
          <w:tcPr>
            <w:tcW w:w="858" w:type="pct"/>
          </w:tcPr>
          <w:p w14:paraId="4784CB0B" w14:textId="77777777" w:rsidR="007576AF" w:rsidRPr="00241955" w:rsidRDefault="007576AF" w:rsidP="007576AF">
            <w:pPr>
              <w:widowControl w:val="0"/>
              <w:autoSpaceDE w:val="0"/>
              <w:jc w:val="both"/>
              <w:rPr>
                <w:rFonts w:ascii="Bookman Old Style" w:eastAsia="Calibri" w:hAnsi="Bookman Old Style" w:cs="Tahoma"/>
                <w:i/>
                <w:sz w:val="10"/>
                <w:szCs w:val="22"/>
              </w:rPr>
            </w:pPr>
          </w:p>
          <w:p w14:paraId="4C6E522B"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eastAsia="Calibri" w:hAnsi="Bookman Old Style" w:cs="Tahoma"/>
                <w:i/>
                <w:sz w:val="22"/>
                <w:szCs w:val="22"/>
              </w:rPr>
              <w:t>12.</w:t>
            </w:r>
          </w:p>
        </w:tc>
        <w:tc>
          <w:tcPr>
            <w:tcW w:w="4142" w:type="pct"/>
          </w:tcPr>
          <w:p w14:paraId="3F53080C" w14:textId="77777777" w:rsidR="007576AF" w:rsidRPr="00241955" w:rsidRDefault="007576AF" w:rsidP="007576AF">
            <w:pPr>
              <w:widowControl w:val="0"/>
              <w:autoSpaceDE w:val="0"/>
              <w:ind w:right="133"/>
              <w:jc w:val="both"/>
              <w:rPr>
                <w:rFonts w:ascii="Bookman Old Style" w:eastAsia="Calibri" w:hAnsi="Bookman Old Style" w:cs="Tahoma"/>
                <w:i/>
                <w:sz w:val="10"/>
                <w:szCs w:val="22"/>
              </w:rPr>
            </w:pPr>
          </w:p>
          <w:p w14:paraId="6F6898B0"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eastAsia="Calibri" w:hAnsi="Bookman Old Style" w:cs="Tahoma"/>
                <w:i/>
                <w:sz w:val="22"/>
                <w:szCs w:val="22"/>
              </w:rPr>
              <w:t>Langue(s)</w:t>
            </w:r>
            <w:r w:rsidRPr="00241955">
              <w:rPr>
                <w:rFonts w:ascii="Bookman Old Style" w:eastAsia="Calibri" w:hAnsi="Bookman Old Style" w:cs="Tahoma"/>
                <w:i/>
                <w:spacing w:val="6"/>
                <w:sz w:val="22"/>
                <w:szCs w:val="22"/>
              </w:rPr>
              <w:t xml:space="preserve"> </w:t>
            </w:r>
            <w:r w:rsidRPr="00241955">
              <w:rPr>
                <w:rFonts w:ascii="Bookman Old Style" w:eastAsia="Calibri" w:hAnsi="Bookman Old Style" w:cs="Tahoma"/>
                <w:i/>
                <w:sz w:val="22"/>
                <w:szCs w:val="22"/>
              </w:rPr>
              <w:t>de</w:t>
            </w:r>
            <w:r w:rsidRPr="00241955">
              <w:rPr>
                <w:rFonts w:ascii="Bookman Old Style" w:eastAsia="Calibri" w:hAnsi="Bookman Old Style" w:cs="Tahoma"/>
                <w:i/>
                <w:spacing w:val="6"/>
                <w:sz w:val="22"/>
                <w:szCs w:val="22"/>
              </w:rPr>
              <w:t xml:space="preserve"> </w:t>
            </w:r>
            <w:r w:rsidRPr="00241955">
              <w:rPr>
                <w:rFonts w:ascii="Bookman Old Style" w:eastAsia="Calibri" w:hAnsi="Bookman Old Style" w:cs="Tahoma"/>
                <w:i/>
                <w:sz w:val="22"/>
                <w:szCs w:val="22"/>
              </w:rPr>
              <w:t>l’offre :</w:t>
            </w:r>
            <w:r w:rsidRPr="00241955">
              <w:rPr>
                <w:rFonts w:ascii="Bookman Old Style" w:eastAsia="Calibri" w:hAnsi="Bookman Old Style" w:cs="Tahoma"/>
                <w:i/>
                <w:spacing w:val="6"/>
                <w:sz w:val="22"/>
                <w:szCs w:val="22"/>
              </w:rPr>
              <w:t xml:space="preserve"> Français ou Anglais</w:t>
            </w:r>
          </w:p>
        </w:tc>
      </w:tr>
      <w:tr w:rsidR="00241955" w:rsidRPr="00241955" w14:paraId="26205392" w14:textId="77777777" w:rsidTr="009A086B">
        <w:tc>
          <w:tcPr>
            <w:tcW w:w="858" w:type="pct"/>
          </w:tcPr>
          <w:p w14:paraId="6576C2C2" w14:textId="77777777" w:rsidR="007576AF" w:rsidRPr="00241955" w:rsidRDefault="007576AF" w:rsidP="007576AF">
            <w:pPr>
              <w:widowControl w:val="0"/>
              <w:autoSpaceDE w:val="0"/>
              <w:jc w:val="both"/>
              <w:rPr>
                <w:rFonts w:ascii="Bookman Old Style" w:hAnsi="Bookman Old Style" w:cs="Tahoma"/>
                <w:i/>
                <w:sz w:val="22"/>
                <w:szCs w:val="22"/>
              </w:rPr>
            </w:pPr>
          </w:p>
          <w:p w14:paraId="181A76BA"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i/>
                <w:sz w:val="22"/>
                <w:szCs w:val="22"/>
              </w:rPr>
              <w:t>13.1.</w:t>
            </w:r>
          </w:p>
        </w:tc>
        <w:tc>
          <w:tcPr>
            <w:tcW w:w="4142" w:type="pct"/>
          </w:tcPr>
          <w:p w14:paraId="4A4986C6" w14:textId="77777777" w:rsidR="007576AF" w:rsidRPr="00241955" w:rsidRDefault="007576AF" w:rsidP="007576AF">
            <w:pPr>
              <w:widowControl w:val="0"/>
              <w:autoSpaceDE w:val="0"/>
              <w:ind w:right="133"/>
              <w:jc w:val="both"/>
              <w:rPr>
                <w:rFonts w:ascii="Bookman Old Style" w:hAnsi="Bookman Old Style" w:cs="Tahoma"/>
                <w:i/>
                <w:sz w:val="22"/>
                <w:szCs w:val="22"/>
              </w:rPr>
            </w:pPr>
            <w:r w:rsidRPr="00241955">
              <w:rPr>
                <w:rFonts w:ascii="Bookman Old Style" w:hAnsi="Bookman Old Style" w:cs="Tahoma"/>
                <w:b/>
                <w:i/>
                <w:sz w:val="22"/>
                <w:szCs w:val="22"/>
              </w:rPr>
              <w:t>Préparation des offres</w:t>
            </w:r>
          </w:p>
          <w:p w14:paraId="01C44588" w14:textId="181ED11A" w:rsidR="007576AF" w:rsidRPr="00241955" w:rsidRDefault="007576AF" w:rsidP="007576AF">
            <w:pPr>
              <w:widowControl w:val="0"/>
              <w:autoSpaceDE w:val="0"/>
              <w:ind w:right="133"/>
              <w:jc w:val="both"/>
              <w:rPr>
                <w:rFonts w:ascii="Bookman Old Style" w:eastAsia="Calibri" w:hAnsi="Bookman Old Style" w:cs="Tahoma"/>
                <w:b/>
                <w:i/>
                <w:sz w:val="8"/>
                <w:szCs w:val="22"/>
              </w:rPr>
            </w:pPr>
            <w:r w:rsidRPr="00241955">
              <w:rPr>
                <w:rFonts w:ascii="Bookman Old Style" w:hAnsi="Bookman Old Style" w:cs="Tahoma"/>
                <w:i/>
                <w:sz w:val="22"/>
                <w:szCs w:val="22"/>
              </w:rPr>
              <w:t>La liste des docume</w:t>
            </w:r>
            <w:r w:rsidR="00595111" w:rsidRPr="00241955">
              <w:rPr>
                <w:rFonts w:ascii="Bookman Old Style" w:hAnsi="Bookman Old Style" w:cs="Tahoma"/>
                <w:i/>
                <w:sz w:val="22"/>
                <w:szCs w:val="22"/>
              </w:rPr>
              <w:t xml:space="preserve">nts </w:t>
            </w:r>
            <w:r w:rsidRPr="00241955">
              <w:rPr>
                <w:rFonts w:ascii="Bookman Old Style" w:hAnsi="Bookman Old Style" w:cs="Tahoma"/>
                <w:i/>
                <w:sz w:val="22"/>
                <w:szCs w:val="22"/>
              </w:rPr>
              <w:t xml:space="preserve">devra être complétée, regroupée en trois volumes ou fichiers insérés respectivement dans des enveloppes intérieures et détaillée comme suit </w:t>
            </w:r>
          </w:p>
          <w:p w14:paraId="61AC1F96" w14:textId="77777777" w:rsidR="007576AF" w:rsidRPr="00241955" w:rsidRDefault="007576AF" w:rsidP="007576AF">
            <w:pPr>
              <w:widowControl w:val="0"/>
              <w:autoSpaceDE w:val="0"/>
              <w:ind w:right="133"/>
              <w:jc w:val="both"/>
              <w:rPr>
                <w:rFonts w:ascii="Bookman Old Style" w:eastAsia="Calibri" w:hAnsi="Bookman Old Style" w:cs="Tahoma"/>
                <w:b/>
                <w:i/>
                <w:sz w:val="22"/>
                <w:szCs w:val="22"/>
              </w:rPr>
            </w:pPr>
            <w:r w:rsidRPr="00241955">
              <w:rPr>
                <w:rFonts w:ascii="Bookman Old Style" w:eastAsia="Calibri" w:hAnsi="Bookman Old Style" w:cs="Tahoma"/>
                <w:b/>
                <w:i/>
                <w:sz w:val="22"/>
                <w:szCs w:val="22"/>
              </w:rPr>
              <w:t xml:space="preserve">Volume 1 : Pièces constituant le dossier administratif </w:t>
            </w:r>
          </w:p>
          <w:p w14:paraId="7547EE90" w14:textId="0BF37C88"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A1-</w:t>
            </w:r>
            <w:r w:rsidRPr="00241955">
              <w:rPr>
                <w:rFonts w:ascii="Bookman Old Style" w:eastAsia="Calibri" w:hAnsi="Bookman Old Style" w:cs="Tahoma"/>
                <w:i/>
                <w:sz w:val="22"/>
                <w:szCs w:val="22"/>
              </w:rPr>
              <w:t xml:space="preserve"> Une déclaration timbrée indiquant l'intention de soumissionner et faisant apparaître ses noms, prénoms, qualité, domicile, nationalité et les pouvoirs qui lui sont délégués, et s'il s'agit d'une société, la raison sociale et l'adresse du Siège Social.</w:t>
            </w:r>
          </w:p>
          <w:p w14:paraId="784F0FEE" w14:textId="02A91A18"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A2-</w:t>
            </w:r>
            <w:r w:rsidRPr="00241955">
              <w:rPr>
                <w:rFonts w:ascii="Bookman Old Style" w:eastAsia="Calibri" w:hAnsi="Bookman Old Style" w:cs="Tahoma"/>
                <w:i/>
                <w:sz w:val="22"/>
                <w:szCs w:val="22"/>
              </w:rPr>
              <w:t xml:space="preserve"> La copie de l’attestation d’immatriculation en cours de validité </w:t>
            </w:r>
            <w:r w:rsidR="006C573C" w:rsidRPr="00241955">
              <w:rPr>
                <w:rFonts w:ascii="Bookman Old Style" w:eastAsia="Calibri" w:hAnsi="Bookman Old Style" w:cs="Tahoma"/>
                <w:i/>
                <w:sz w:val="22"/>
                <w:szCs w:val="22"/>
              </w:rPr>
              <w:t>timbrée ;</w:t>
            </w:r>
          </w:p>
          <w:p w14:paraId="30F9E89A" w14:textId="130E6A52"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A3-</w:t>
            </w:r>
            <w:r w:rsidRPr="00241955">
              <w:rPr>
                <w:rFonts w:ascii="Bookman Old Style" w:eastAsia="Calibri" w:hAnsi="Bookman Old Style" w:cs="Tahoma"/>
                <w:i/>
                <w:sz w:val="22"/>
                <w:szCs w:val="22"/>
              </w:rPr>
              <w:t xml:space="preserve"> Une attestation de domiciliation bancaire délivrée par une banque agréée par le Ministère des Finances et datant de moins de trois mois ;</w:t>
            </w:r>
          </w:p>
          <w:p w14:paraId="0DFEC627" w14:textId="02048ACE"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A4</w:t>
            </w:r>
            <w:r w:rsidRPr="00241955">
              <w:rPr>
                <w:rFonts w:ascii="Bookman Old Style" w:eastAsia="Calibri" w:hAnsi="Bookman Old Style" w:cs="Tahoma"/>
                <w:i/>
                <w:sz w:val="22"/>
                <w:szCs w:val="22"/>
              </w:rPr>
              <w:t>-</w:t>
            </w:r>
            <w:r w:rsidRPr="00241955">
              <w:rPr>
                <w:rFonts w:ascii="Calisto MT" w:eastAsia="Arial Unicode MS" w:hAnsi="Calisto MT" w:cs="Calibri Light"/>
                <w:szCs w:val="24"/>
              </w:rPr>
              <w:t xml:space="preserve"> </w:t>
            </w:r>
            <w:r w:rsidRPr="00241955">
              <w:rPr>
                <w:rFonts w:ascii="Bookman Old Style" w:eastAsia="Calibri" w:hAnsi="Bookman Old Style" w:cs="Tahoma"/>
                <w:i/>
                <w:sz w:val="22"/>
                <w:szCs w:val="22"/>
              </w:rPr>
              <w:t>Une attestation de conformité fiscale, en cours de validité, timbrée ;</w:t>
            </w:r>
          </w:p>
          <w:p w14:paraId="5D2BBB76" w14:textId="71C38D95"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A5-</w:t>
            </w:r>
            <w:r w:rsidRPr="00241955">
              <w:rPr>
                <w:rFonts w:ascii="Bookman Old Style" w:eastAsia="Calibri" w:hAnsi="Bookman Old Style" w:cs="Tahoma"/>
                <w:i/>
                <w:sz w:val="22"/>
                <w:szCs w:val="22"/>
              </w:rPr>
              <w:t xml:space="preserve"> Une attestation signée de la Caisse Nationale de Prévoyance Sociale certifiant que le soumissionnaire a satisfait à ses obligations vis-à-vis de ladite Caisse et datant de moins de 3 (trois) mois ;</w:t>
            </w:r>
          </w:p>
          <w:p w14:paraId="50FE22B5" w14:textId="40864B93"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A6-</w:t>
            </w:r>
            <w:r w:rsidRPr="00241955">
              <w:rPr>
                <w:rFonts w:ascii="Bookman Old Style" w:eastAsia="Calibri" w:hAnsi="Bookman Old Style" w:cs="Tahoma"/>
                <w:i/>
                <w:sz w:val="22"/>
                <w:szCs w:val="22"/>
              </w:rPr>
              <w:t xml:space="preserve"> Une attestation de non faillite délivrée par le Tribunal de Première Instance du lieu de Résidence du soumissionnaire ;</w:t>
            </w:r>
          </w:p>
          <w:p w14:paraId="2519445A" w14:textId="7E322965"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A7-</w:t>
            </w:r>
            <w:r w:rsidRPr="00241955">
              <w:rPr>
                <w:rFonts w:ascii="Bookman Old Style" w:eastAsia="Calibri" w:hAnsi="Bookman Old Style" w:cs="Tahoma"/>
                <w:i/>
                <w:sz w:val="22"/>
                <w:szCs w:val="22"/>
              </w:rPr>
              <w:t xml:space="preserve"> Un reçu de versement des frais d’achat du Dossier d</w:t>
            </w:r>
            <w:r w:rsidR="006C573C" w:rsidRPr="00241955">
              <w:rPr>
                <w:rFonts w:ascii="Bookman Old Style" w:eastAsia="Calibri" w:hAnsi="Bookman Old Style" w:cs="Tahoma"/>
                <w:i/>
                <w:sz w:val="22"/>
                <w:szCs w:val="22"/>
              </w:rPr>
              <w:t>’Appel d’Offres</w:t>
            </w:r>
            <w:r w:rsidRPr="00241955">
              <w:rPr>
                <w:rFonts w:ascii="Bookman Old Style" w:eastAsia="Calibri" w:hAnsi="Bookman Old Style" w:cs="Tahoma"/>
                <w:i/>
                <w:sz w:val="22"/>
                <w:szCs w:val="22"/>
              </w:rPr>
              <w:t xml:space="preserve"> d’une valeur de </w:t>
            </w:r>
            <w:r w:rsidR="00703C81">
              <w:rPr>
                <w:rFonts w:ascii="Bookman Old Style" w:hAnsi="Bookman Old Style"/>
                <w:b/>
                <w:i/>
                <w:sz w:val="22"/>
                <w:szCs w:val="22"/>
                <w:lang w:eastAsia="x-none"/>
              </w:rPr>
              <w:t>cen</w:t>
            </w:r>
            <w:r w:rsidR="00E30D8A" w:rsidRPr="000671BB">
              <w:rPr>
                <w:rFonts w:ascii="Bookman Old Style" w:hAnsi="Bookman Old Style"/>
                <w:b/>
                <w:i/>
                <w:sz w:val="22"/>
                <w:szCs w:val="22"/>
                <w:lang w:eastAsia="x-none"/>
              </w:rPr>
              <w:t>t mille</w:t>
            </w:r>
            <w:r w:rsidR="00E30D8A" w:rsidRPr="00241955">
              <w:rPr>
                <w:rFonts w:ascii="Bookman Old Style" w:hAnsi="Bookman Old Style"/>
                <w:b/>
                <w:i/>
                <w:sz w:val="22"/>
                <w:szCs w:val="22"/>
                <w:lang w:eastAsia="x-none"/>
              </w:rPr>
              <w:t xml:space="preserve"> </w:t>
            </w:r>
            <w:r w:rsidR="00E30D8A" w:rsidRPr="00241955">
              <w:rPr>
                <w:rFonts w:ascii="Bookman Old Style" w:hAnsi="Bookman Old Style"/>
                <w:b/>
                <w:i/>
                <w:sz w:val="22"/>
                <w:szCs w:val="22"/>
                <w:lang w:val="x-none" w:eastAsia="x-none"/>
              </w:rPr>
              <w:t>(</w:t>
            </w:r>
            <w:r w:rsidR="00703C81">
              <w:rPr>
                <w:rFonts w:ascii="Bookman Old Style" w:hAnsi="Bookman Old Style"/>
                <w:b/>
                <w:i/>
                <w:sz w:val="22"/>
                <w:szCs w:val="22"/>
                <w:lang w:eastAsia="x-none"/>
              </w:rPr>
              <w:t>10</w:t>
            </w:r>
            <w:r w:rsidR="00E30D8A" w:rsidRPr="00241955">
              <w:rPr>
                <w:rFonts w:ascii="Bookman Old Style" w:hAnsi="Bookman Old Style"/>
                <w:b/>
                <w:i/>
                <w:sz w:val="22"/>
                <w:szCs w:val="22"/>
                <w:lang w:val="x-none" w:eastAsia="x-none"/>
              </w:rPr>
              <w:t xml:space="preserve">0 000) </w:t>
            </w:r>
            <w:r w:rsidR="00E30D8A" w:rsidRPr="00241955">
              <w:rPr>
                <w:rFonts w:ascii="Bookman Old Style" w:hAnsi="Bookman Old Style" w:cs="Arial"/>
                <w:b/>
                <w:bCs/>
                <w:sz w:val="22"/>
                <w:szCs w:val="22"/>
              </w:rPr>
              <w:t>F</w:t>
            </w:r>
            <w:r w:rsidR="00E30D8A">
              <w:rPr>
                <w:rFonts w:ascii="Bookman Old Style" w:hAnsi="Bookman Old Style" w:cs="Arial"/>
                <w:b/>
                <w:bCs/>
                <w:sz w:val="22"/>
                <w:szCs w:val="22"/>
              </w:rPr>
              <w:t xml:space="preserve">rancs </w:t>
            </w:r>
            <w:r w:rsidR="00E30D8A" w:rsidRPr="00241955">
              <w:rPr>
                <w:rFonts w:ascii="Bookman Old Style" w:hAnsi="Bookman Old Style" w:cs="Arial"/>
                <w:b/>
                <w:bCs/>
                <w:sz w:val="22"/>
                <w:szCs w:val="22"/>
              </w:rPr>
              <w:t>CFA</w:t>
            </w:r>
            <w:r w:rsidRPr="00241955">
              <w:rPr>
                <w:rFonts w:ascii="Bookman Old Style" w:eastAsia="Calibri" w:hAnsi="Bookman Old Style" w:cs="Tahoma"/>
                <w:b/>
                <w:i/>
                <w:sz w:val="22"/>
                <w:szCs w:val="22"/>
              </w:rPr>
              <w:t>;</w:t>
            </w:r>
          </w:p>
          <w:p w14:paraId="572E162D" w14:textId="5E8570BB" w:rsidR="00595111" w:rsidRPr="00241955" w:rsidRDefault="00595111" w:rsidP="001274CA">
            <w:pPr>
              <w:autoSpaceDE w:val="0"/>
              <w:autoSpaceDN w:val="0"/>
              <w:adjustRightInd w:val="0"/>
              <w:spacing w:after="160"/>
              <w:jc w:val="both"/>
              <w:rPr>
                <w:rFonts w:ascii="Bookman Old Style" w:eastAsia="Calibri" w:hAnsi="Bookman Old Style" w:cs="Tahoma"/>
                <w:i/>
                <w:sz w:val="22"/>
                <w:szCs w:val="22"/>
              </w:rPr>
            </w:pPr>
            <w:r w:rsidRPr="00241955">
              <w:rPr>
                <w:rFonts w:ascii="Bookman Old Style" w:eastAsia="Calibri" w:hAnsi="Bookman Old Style" w:cs="Tahoma"/>
                <w:b/>
                <w:i/>
                <w:sz w:val="22"/>
                <w:szCs w:val="22"/>
              </w:rPr>
              <w:t>A8-</w:t>
            </w:r>
            <w:r w:rsidRPr="00241955">
              <w:rPr>
                <w:rFonts w:ascii="Bookman Old Style" w:eastAsia="Calibri" w:hAnsi="Bookman Old Style" w:cs="Tahoma"/>
                <w:i/>
                <w:sz w:val="22"/>
                <w:szCs w:val="22"/>
              </w:rPr>
              <w:t>Une attestation de non exclusion des marchés délivrée par l’Agence de Régulation des Marchés Publics ;</w:t>
            </w:r>
          </w:p>
          <w:p w14:paraId="1D0BB45D" w14:textId="040FFC8E" w:rsidR="00C914A1" w:rsidRPr="00241955" w:rsidRDefault="00595111" w:rsidP="006C573C">
            <w:pPr>
              <w:autoSpaceDE w:val="0"/>
              <w:autoSpaceDN w:val="0"/>
              <w:adjustRightInd w:val="0"/>
              <w:spacing w:before="120" w:after="160"/>
              <w:jc w:val="both"/>
              <w:rPr>
                <w:szCs w:val="24"/>
                <w:lang w:val="fr-CM"/>
              </w:rPr>
            </w:pPr>
            <w:r w:rsidRPr="00241955">
              <w:rPr>
                <w:rFonts w:ascii="Bookman Old Style" w:eastAsia="Calibri" w:hAnsi="Bookman Old Style" w:cs="Tahoma"/>
                <w:b/>
                <w:i/>
                <w:sz w:val="22"/>
                <w:szCs w:val="22"/>
              </w:rPr>
              <w:t>A9-</w:t>
            </w:r>
            <w:r w:rsidRPr="00241955">
              <w:rPr>
                <w:rFonts w:ascii="Bookman Old Style" w:eastAsia="Calibri" w:hAnsi="Bookman Old Style" w:cs="Tahoma"/>
                <w:i/>
                <w:sz w:val="22"/>
                <w:szCs w:val="22"/>
              </w:rPr>
              <w:t xml:space="preserve"> Une caution de soumission de la somme </w:t>
            </w:r>
            <w:r w:rsidR="006C573C" w:rsidRPr="00241955">
              <w:rPr>
                <w:rFonts w:ascii="Bookman Old Style" w:eastAsia="Calibri" w:hAnsi="Bookman Old Style" w:cs="Tahoma"/>
                <w:i/>
                <w:sz w:val="22"/>
                <w:szCs w:val="22"/>
              </w:rPr>
              <w:t>de</w:t>
            </w:r>
            <w:r w:rsidRPr="00241955">
              <w:rPr>
                <w:rFonts w:ascii="Bookman Old Style" w:eastAsia="Calibri" w:hAnsi="Bookman Old Style" w:cs="Tahoma"/>
                <w:i/>
                <w:sz w:val="22"/>
                <w:szCs w:val="22"/>
              </w:rPr>
              <w:t xml:space="preserve"> </w:t>
            </w:r>
            <w:r w:rsidR="00E30D8A">
              <w:rPr>
                <w:rFonts w:ascii="Bookman Old Style" w:hAnsi="Bookman Old Style" w:cs="Arial"/>
                <w:b/>
                <w:bCs/>
                <w:sz w:val="22"/>
                <w:szCs w:val="22"/>
              </w:rPr>
              <w:t>Deux</w:t>
            </w:r>
            <w:r w:rsidR="00E30D8A" w:rsidRPr="000671BB">
              <w:rPr>
                <w:rFonts w:ascii="Bookman Old Style" w:hAnsi="Bookman Old Style" w:cs="Arial"/>
                <w:b/>
                <w:bCs/>
                <w:sz w:val="22"/>
                <w:szCs w:val="22"/>
              </w:rPr>
              <w:t xml:space="preserve"> millions quatre mille trois cent soixante-sept </w:t>
            </w:r>
            <w:r w:rsidR="00E30D8A" w:rsidRPr="00241955">
              <w:rPr>
                <w:rFonts w:ascii="Bookman Old Style" w:hAnsi="Bookman Old Style" w:cs="Arial"/>
                <w:b/>
                <w:bCs/>
                <w:sz w:val="22"/>
                <w:szCs w:val="22"/>
              </w:rPr>
              <w:t>(</w:t>
            </w:r>
            <w:r w:rsidR="00E30D8A">
              <w:rPr>
                <w:rFonts w:ascii="Bookman Old Style" w:hAnsi="Bookman Old Style" w:cs="Arial"/>
                <w:b/>
                <w:bCs/>
                <w:sz w:val="22"/>
                <w:szCs w:val="22"/>
              </w:rPr>
              <w:t>2 004 367</w:t>
            </w:r>
            <w:r w:rsidR="00E30D8A" w:rsidRPr="00241955">
              <w:rPr>
                <w:rFonts w:ascii="Bookman Old Style" w:hAnsi="Bookman Old Style" w:cs="Arial"/>
                <w:b/>
                <w:bCs/>
                <w:sz w:val="22"/>
                <w:szCs w:val="22"/>
              </w:rPr>
              <w:t>) F</w:t>
            </w:r>
            <w:r w:rsidR="00E30D8A">
              <w:rPr>
                <w:rFonts w:ascii="Bookman Old Style" w:hAnsi="Bookman Old Style" w:cs="Arial"/>
                <w:b/>
                <w:bCs/>
                <w:sz w:val="22"/>
                <w:szCs w:val="22"/>
              </w:rPr>
              <w:t xml:space="preserve">rancs </w:t>
            </w:r>
            <w:r w:rsidR="00E30D8A" w:rsidRPr="00241955">
              <w:rPr>
                <w:rFonts w:ascii="Bookman Old Style" w:hAnsi="Bookman Old Style" w:cs="Arial"/>
                <w:b/>
                <w:bCs/>
                <w:sz w:val="22"/>
                <w:szCs w:val="22"/>
              </w:rPr>
              <w:t>CFA</w:t>
            </w:r>
            <w:r w:rsidRPr="00241955">
              <w:rPr>
                <w:rFonts w:ascii="Bookman Old Style" w:eastAsia="Calibri" w:hAnsi="Bookman Old Style" w:cs="Tahoma"/>
                <w:i/>
                <w:sz w:val="22"/>
                <w:szCs w:val="22"/>
              </w:rPr>
              <w:t>;</w:t>
            </w:r>
            <w:r w:rsidR="00C914A1" w:rsidRPr="00241955">
              <w:rPr>
                <w:rFonts w:ascii="Bookman Old Style" w:eastAsia="Calibri" w:hAnsi="Bookman Old Style" w:cs="Tahoma"/>
                <w:i/>
                <w:sz w:val="22"/>
                <w:szCs w:val="22"/>
              </w:rPr>
              <w:t xml:space="preserve"> Toutes les soumissions </w:t>
            </w:r>
            <w:r w:rsidR="00C914A1" w:rsidRPr="00241955">
              <w:rPr>
                <w:rFonts w:ascii="Bookman Old Style" w:eastAsia="Calibri" w:hAnsi="Bookman Old Style" w:cs="Tahoma"/>
                <w:i/>
                <w:sz w:val="22"/>
                <w:szCs w:val="22"/>
              </w:rPr>
              <w:lastRenderedPageBreak/>
              <w:t>doivent être accompagnées d’un  cautionnement de soumission (suivant modèle joint), conformément à la lettre-circulaire N°000019/LC/MINMAP du 05 juin 2024 et d’une durée de validité de trois (03) mois, établi par une banque de premier ordre ou un organisme financier de première catégorie habilité par le Ministre en charge des Finances du Cameroun pour émettre des cautions dans le cadre des marchés publics ou toute autre forme prévue par la règlementation en vigueur (Chèque certifié, chèque banque, hypothèque légale), sauf dispositions contraires prévues par la convention de financement et relative à l’objet du Dossier de consultation concerné. Le délai de validité du cautionnement de soumission doit excéder de trente (30) jours celui des offres ;</w:t>
            </w:r>
          </w:p>
          <w:p w14:paraId="54F24C68" w14:textId="1A77A049" w:rsidR="00595111" w:rsidRPr="00241955" w:rsidRDefault="002645AF" w:rsidP="002645AF">
            <w:pPr>
              <w:spacing w:after="92"/>
              <w:ind w:left="47" w:right="28"/>
              <w:jc w:val="both"/>
              <w:rPr>
                <w:rFonts w:ascii="Arial Narrow" w:hAnsi="Arial Narrow" w:cs="Arial Narrow"/>
                <w:b/>
                <w:bCs/>
                <w:i/>
                <w:iCs/>
                <w:spacing w:val="1"/>
                <w:szCs w:val="24"/>
              </w:rPr>
            </w:pPr>
            <w:r w:rsidRPr="00241955">
              <w:rPr>
                <w:rFonts w:ascii="Arial Narrow" w:hAnsi="Arial Narrow" w:cs="Arial Narrow"/>
                <w:b/>
                <w:bCs/>
                <w:i/>
                <w:iCs/>
                <w:spacing w:val="1"/>
                <w:szCs w:val="24"/>
              </w:rPr>
              <w:t>NB : les cautionnements émis dans le cadre des marchés sont constitués à 100 % et sont consignés en numéraires à la CDEC.</w:t>
            </w:r>
          </w:p>
          <w:p w14:paraId="1138027C" w14:textId="269BFF43" w:rsidR="00C60787" w:rsidRPr="00241955" w:rsidRDefault="00C60787" w:rsidP="001274CA">
            <w:pPr>
              <w:widowControl w:val="0"/>
              <w:suppressAutoHyphens/>
              <w:autoSpaceDE w:val="0"/>
              <w:autoSpaceDN w:val="0"/>
              <w:ind w:right="133"/>
              <w:jc w:val="both"/>
              <w:textAlignment w:val="baseline"/>
              <w:rPr>
                <w:rFonts w:ascii="Bookman Old Style" w:eastAsia="Calibri" w:hAnsi="Bookman Old Style" w:cs="Tahoma"/>
                <w:i/>
                <w:sz w:val="22"/>
                <w:szCs w:val="22"/>
              </w:rPr>
            </w:pPr>
            <w:r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0</w:t>
            </w:r>
            <w:r w:rsidRPr="00241955">
              <w:rPr>
                <w:rFonts w:ascii="Bookman Old Style" w:eastAsia="Calibri" w:hAnsi="Bookman Old Style" w:cs="Tahoma"/>
                <w:b/>
                <w:i/>
                <w:sz w:val="22"/>
                <w:szCs w:val="22"/>
              </w:rPr>
              <w:t>-</w:t>
            </w:r>
            <w:r w:rsidRPr="00241955">
              <w:rPr>
                <w:rFonts w:ascii="Bookman Old Style" w:eastAsia="Calibri" w:hAnsi="Bookman Old Style" w:cs="Tahoma"/>
                <w:i/>
                <w:sz w:val="22"/>
                <w:szCs w:val="22"/>
              </w:rPr>
              <w:t>Les pouvoirs conformes au modèle (Pièce 8.10) dans le cas où le soumissionnaire agit comme mandataire d’un groupement d’entreprises ;</w:t>
            </w:r>
          </w:p>
          <w:p w14:paraId="28319543" w14:textId="123D6F54" w:rsidR="00C60787" w:rsidRPr="00241955" w:rsidRDefault="00C60787" w:rsidP="001274CA">
            <w:pPr>
              <w:widowControl w:val="0"/>
              <w:suppressAutoHyphens/>
              <w:autoSpaceDE w:val="0"/>
              <w:autoSpaceDN w:val="0"/>
              <w:ind w:right="133"/>
              <w:jc w:val="both"/>
              <w:textAlignment w:val="baseline"/>
              <w:rPr>
                <w:rFonts w:ascii="Bookman Old Style" w:eastAsia="Calibri" w:hAnsi="Bookman Old Style" w:cs="Tahoma"/>
                <w:i/>
                <w:sz w:val="22"/>
                <w:szCs w:val="22"/>
              </w:rPr>
            </w:pPr>
            <w:r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1</w:t>
            </w:r>
            <w:r w:rsidRPr="00241955">
              <w:rPr>
                <w:rFonts w:ascii="Bookman Old Style" w:eastAsia="Calibri" w:hAnsi="Bookman Old Style" w:cs="Tahoma"/>
                <w:b/>
                <w:i/>
                <w:sz w:val="22"/>
                <w:szCs w:val="22"/>
              </w:rPr>
              <w:t>-</w:t>
            </w:r>
            <w:r w:rsidRPr="00241955">
              <w:rPr>
                <w:rFonts w:ascii="Bookman Old Style" w:eastAsia="Calibri" w:hAnsi="Bookman Old Style" w:cs="Tahoma"/>
                <w:i/>
                <w:sz w:val="22"/>
                <w:szCs w:val="22"/>
              </w:rPr>
              <w:t>L’accord de groupement signé entre les membres du groupement attestant que tous les membres de ce groupement sont responsables solidairement de la soumission et si celle-ci est retenue, de l’exécution du marché (voir modèle 8.11) ;</w:t>
            </w:r>
          </w:p>
          <w:p w14:paraId="16397F05" w14:textId="32D4C908" w:rsidR="006C0409" w:rsidRPr="00241955" w:rsidRDefault="006C0409" w:rsidP="006C0409">
            <w:pPr>
              <w:autoSpaceDE w:val="0"/>
              <w:autoSpaceDN w:val="0"/>
              <w:adjustRightInd w:val="0"/>
              <w:spacing w:line="359" w:lineRule="atLeast"/>
              <w:ind w:right="76"/>
              <w:jc w:val="both"/>
              <w:rPr>
                <w:rFonts w:ascii="Bookman Old Style" w:hAnsi="Bookman Old Style" w:cs="Arial"/>
                <w:bCs/>
                <w:i/>
                <w:sz w:val="22"/>
              </w:rPr>
            </w:pPr>
            <w:r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2</w:t>
            </w:r>
            <w:r w:rsidRPr="00241955">
              <w:rPr>
                <w:rFonts w:ascii="Bookman Old Style" w:eastAsia="Calibri" w:hAnsi="Bookman Old Style" w:cs="Tahoma"/>
                <w:b/>
                <w:i/>
                <w:sz w:val="22"/>
                <w:szCs w:val="22"/>
              </w:rPr>
              <w:t xml:space="preserve"> </w:t>
            </w:r>
            <w:r w:rsidRPr="00241955">
              <w:rPr>
                <w:rFonts w:ascii="Bookman Old Style" w:hAnsi="Bookman Old Style" w:cs="Arial"/>
                <w:bCs/>
                <w:i/>
                <w:sz w:val="22"/>
              </w:rPr>
              <w:t>la charte d’intégrité datée et signée ;</w:t>
            </w:r>
          </w:p>
          <w:p w14:paraId="36CA9039" w14:textId="7CF8A443" w:rsidR="006C0409" w:rsidRPr="00241955" w:rsidRDefault="006C0409" w:rsidP="006C0409">
            <w:pPr>
              <w:autoSpaceDE w:val="0"/>
              <w:autoSpaceDN w:val="0"/>
              <w:adjustRightInd w:val="0"/>
              <w:spacing w:line="359" w:lineRule="atLeast"/>
              <w:ind w:right="76"/>
              <w:jc w:val="both"/>
              <w:rPr>
                <w:rFonts w:ascii="Bookman Old Style" w:hAnsi="Bookman Old Style" w:cs="Arial"/>
                <w:bCs/>
                <w:i/>
                <w:sz w:val="22"/>
              </w:rPr>
            </w:pPr>
            <w:r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3</w:t>
            </w:r>
            <w:r w:rsidRPr="00241955">
              <w:rPr>
                <w:rFonts w:ascii="Bookman Old Style" w:hAnsi="Bookman Old Style" w:cs="Arial"/>
                <w:bCs/>
                <w:i/>
                <w:sz w:val="22"/>
              </w:rPr>
              <w:t xml:space="preserve"> la déclaration d’engagement au respect des clauses environnementales et sociales datée et signée.</w:t>
            </w:r>
          </w:p>
          <w:p w14:paraId="4866944A" w14:textId="77777777" w:rsidR="00F85139" w:rsidRPr="00241955" w:rsidRDefault="00F85139" w:rsidP="001274CA">
            <w:pPr>
              <w:widowControl w:val="0"/>
              <w:suppressAutoHyphens/>
              <w:autoSpaceDE w:val="0"/>
              <w:autoSpaceDN w:val="0"/>
              <w:ind w:right="133"/>
              <w:jc w:val="both"/>
              <w:textAlignment w:val="baseline"/>
              <w:rPr>
                <w:rFonts w:ascii="Bookman Old Style" w:eastAsia="Calibri" w:hAnsi="Bookman Old Style" w:cs="Tahoma"/>
                <w:i/>
                <w:sz w:val="22"/>
                <w:szCs w:val="22"/>
              </w:rPr>
            </w:pPr>
          </w:p>
          <w:p w14:paraId="0A1F397E" w14:textId="6B1DC2AC" w:rsidR="007576AF" w:rsidRPr="00241955" w:rsidRDefault="00584B2F" w:rsidP="001274CA">
            <w:pPr>
              <w:autoSpaceDE w:val="0"/>
              <w:autoSpaceDN w:val="0"/>
              <w:adjustRightInd w:val="0"/>
              <w:spacing w:after="160"/>
              <w:jc w:val="both"/>
              <w:rPr>
                <w:szCs w:val="24"/>
              </w:rPr>
            </w:pPr>
            <w:r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4</w:t>
            </w:r>
            <w:r w:rsidRPr="00241955">
              <w:rPr>
                <w:rFonts w:ascii="Bookman Old Style" w:eastAsia="Calibri" w:hAnsi="Bookman Old Style" w:cs="Tahoma"/>
                <w:b/>
                <w:i/>
                <w:sz w:val="22"/>
                <w:szCs w:val="22"/>
              </w:rPr>
              <w:t>-</w:t>
            </w:r>
            <w:r w:rsidRPr="00241955">
              <w:rPr>
                <w:rFonts w:ascii="Bookman Old Style" w:eastAsia="Calibri" w:hAnsi="Bookman Old Style" w:cs="Tahoma"/>
                <w:i/>
                <w:sz w:val="22"/>
                <w:szCs w:val="22"/>
              </w:rPr>
              <w:t xml:space="preserve"> Le Cahier des Clauses Administratives Particulières (CCAP) paraphé à chaque page, signé et daté à la dernière page ;</w:t>
            </w:r>
          </w:p>
          <w:p w14:paraId="41986DCE" w14:textId="77777777" w:rsidR="007576AF" w:rsidRPr="00241955" w:rsidRDefault="007576AF" w:rsidP="007576AF">
            <w:pPr>
              <w:widowControl w:val="0"/>
              <w:autoSpaceDE w:val="0"/>
              <w:ind w:right="133"/>
              <w:jc w:val="both"/>
              <w:rPr>
                <w:rFonts w:ascii="Bookman Old Style" w:hAnsi="Bookman Old Style" w:cs="Arial"/>
                <w:i/>
                <w:sz w:val="22"/>
                <w:szCs w:val="22"/>
              </w:rPr>
            </w:pPr>
            <w:r w:rsidRPr="00241955">
              <w:rPr>
                <w:rFonts w:ascii="Bookman Old Style" w:hAnsi="Bookman Old Style" w:cs="Arial"/>
                <w:i/>
                <w:sz w:val="22"/>
                <w:szCs w:val="22"/>
              </w:rPr>
              <w:t>Ces pièces administratives ont une durée de validité de trois (03) mois.</w:t>
            </w:r>
          </w:p>
          <w:p w14:paraId="0FB94457" w14:textId="77777777" w:rsidR="007576AF" w:rsidRPr="00241955" w:rsidRDefault="007576AF" w:rsidP="007576AF">
            <w:pPr>
              <w:widowControl w:val="0"/>
              <w:autoSpaceDE w:val="0"/>
              <w:ind w:right="133"/>
              <w:jc w:val="both"/>
              <w:rPr>
                <w:rFonts w:ascii="Bookman Old Style" w:eastAsia="Calibri" w:hAnsi="Bookman Old Style" w:cs="Tahoma"/>
                <w:i/>
                <w:sz w:val="22"/>
                <w:szCs w:val="22"/>
              </w:rPr>
            </w:pPr>
            <w:r w:rsidRPr="00241955">
              <w:rPr>
                <w:rFonts w:ascii="Bookman Old Style" w:hAnsi="Bookman Old Style" w:cs="Arial"/>
                <w:i/>
                <w:sz w:val="22"/>
                <w:szCs w:val="22"/>
              </w:rPr>
              <w:t>La date limite de validité des pièces administratives ci-dessus doit être postérieure à celle de lancement de l’Appel d’Offres conformément à l'article 90.3 du Décret 2018/366 du 20 juin 2018 portant Code des Marchés Publics.</w:t>
            </w:r>
          </w:p>
          <w:p w14:paraId="23BFC62B" w14:textId="74D4EBE4" w:rsidR="007576AF" w:rsidRPr="00241955" w:rsidRDefault="007576AF" w:rsidP="007576AF">
            <w:pPr>
              <w:widowControl w:val="0"/>
              <w:autoSpaceDE w:val="0"/>
              <w:ind w:right="133"/>
              <w:jc w:val="both"/>
              <w:rPr>
                <w:rFonts w:ascii="Bookman Old Style" w:eastAsia="Calibri" w:hAnsi="Bookman Old Style" w:cs="Tahoma"/>
                <w:b/>
                <w:i/>
                <w:sz w:val="22"/>
                <w:szCs w:val="22"/>
              </w:rPr>
            </w:pPr>
            <w:r w:rsidRPr="00241955">
              <w:rPr>
                <w:rFonts w:ascii="Bookman Old Style" w:eastAsia="Calibri" w:hAnsi="Bookman Old Style" w:cs="Tahoma"/>
                <w:i/>
                <w:sz w:val="22"/>
                <w:szCs w:val="22"/>
              </w:rPr>
              <w:t>En cas de groupement d’entreprises, chaque membre du groupement produira chacune des pièces administratives énumérées ci-des</w:t>
            </w:r>
            <w:r w:rsidR="00C60787" w:rsidRPr="00241955">
              <w:rPr>
                <w:rFonts w:ascii="Bookman Old Style" w:eastAsia="Calibri" w:hAnsi="Bookman Old Style" w:cs="Tahoma"/>
                <w:i/>
                <w:sz w:val="22"/>
                <w:szCs w:val="22"/>
              </w:rPr>
              <w:t xml:space="preserve">sus à l’exception des pièces </w:t>
            </w:r>
            <w:r w:rsidR="00C60787" w:rsidRPr="00241955">
              <w:rPr>
                <w:rFonts w:ascii="Bookman Old Style" w:eastAsia="Calibri" w:hAnsi="Bookman Old Style" w:cs="Tahoma"/>
                <w:b/>
                <w:i/>
                <w:sz w:val="22"/>
                <w:szCs w:val="22"/>
              </w:rPr>
              <w:t>A3, A7, A9</w:t>
            </w:r>
            <w:r w:rsidR="006C573C" w:rsidRPr="00241955">
              <w:rPr>
                <w:rFonts w:ascii="Bookman Old Style" w:eastAsia="Calibri" w:hAnsi="Bookman Old Style" w:cs="Tahoma"/>
                <w:b/>
                <w:i/>
                <w:sz w:val="22"/>
                <w:szCs w:val="22"/>
              </w:rPr>
              <w:t xml:space="preserve">, </w:t>
            </w:r>
            <w:r w:rsidR="00C60787"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2</w:t>
            </w:r>
            <w:r w:rsidR="006C0409" w:rsidRPr="00241955">
              <w:rPr>
                <w:rFonts w:ascii="Bookman Old Style" w:eastAsia="Calibri" w:hAnsi="Bookman Old Style" w:cs="Tahoma"/>
                <w:b/>
                <w:i/>
                <w:sz w:val="22"/>
                <w:szCs w:val="22"/>
              </w:rPr>
              <w:t>, A1</w:t>
            </w:r>
            <w:r w:rsidR="005831D8">
              <w:rPr>
                <w:rFonts w:ascii="Bookman Old Style" w:eastAsia="Calibri" w:hAnsi="Bookman Old Style" w:cs="Tahoma"/>
                <w:b/>
                <w:i/>
                <w:sz w:val="22"/>
                <w:szCs w:val="22"/>
              </w:rPr>
              <w:t>3</w:t>
            </w:r>
            <w:r w:rsidR="004B238E" w:rsidRPr="00241955">
              <w:rPr>
                <w:rFonts w:ascii="Bookman Old Style" w:eastAsia="Calibri" w:hAnsi="Bookman Old Style" w:cs="Tahoma"/>
                <w:b/>
                <w:i/>
                <w:sz w:val="22"/>
                <w:szCs w:val="22"/>
              </w:rPr>
              <w:t xml:space="preserve"> </w:t>
            </w:r>
            <w:r w:rsidR="006C573C" w:rsidRPr="00241955">
              <w:rPr>
                <w:rFonts w:ascii="Bookman Old Style" w:eastAsia="Calibri" w:hAnsi="Bookman Old Style" w:cs="Tahoma"/>
                <w:bCs/>
                <w:i/>
                <w:sz w:val="22"/>
                <w:szCs w:val="22"/>
              </w:rPr>
              <w:t>et</w:t>
            </w:r>
            <w:r w:rsidR="004B238E" w:rsidRPr="00241955">
              <w:rPr>
                <w:rFonts w:ascii="Bookman Old Style" w:eastAsia="Calibri" w:hAnsi="Bookman Old Style" w:cs="Tahoma"/>
                <w:bCs/>
                <w:i/>
                <w:sz w:val="22"/>
                <w:szCs w:val="22"/>
              </w:rPr>
              <w:t xml:space="preserve"> </w:t>
            </w:r>
            <w:r w:rsidR="004B238E" w:rsidRPr="00241955">
              <w:rPr>
                <w:rFonts w:ascii="Bookman Old Style" w:eastAsia="Calibri" w:hAnsi="Bookman Old Style" w:cs="Tahoma"/>
                <w:b/>
                <w:i/>
                <w:sz w:val="22"/>
                <w:szCs w:val="22"/>
              </w:rPr>
              <w:t>A1</w:t>
            </w:r>
            <w:r w:rsidR="005831D8">
              <w:rPr>
                <w:rFonts w:ascii="Bookman Old Style" w:eastAsia="Calibri" w:hAnsi="Bookman Old Style" w:cs="Tahoma"/>
                <w:b/>
                <w:i/>
                <w:sz w:val="22"/>
                <w:szCs w:val="22"/>
              </w:rPr>
              <w:t>4</w:t>
            </w:r>
            <w:r w:rsidR="00C60787" w:rsidRPr="00241955">
              <w:rPr>
                <w:rFonts w:ascii="Bookman Old Style" w:eastAsia="Calibri" w:hAnsi="Bookman Old Style" w:cs="Tahoma"/>
                <w:b/>
                <w:i/>
                <w:sz w:val="22"/>
                <w:szCs w:val="22"/>
              </w:rPr>
              <w:t>.</w:t>
            </w:r>
          </w:p>
          <w:p w14:paraId="217F0BD7" w14:textId="77777777" w:rsidR="004B238E" w:rsidRPr="00241955" w:rsidRDefault="004B238E" w:rsidP="007576AF">
            <w:pPr>
              <w:widowControl w:val="0"/>
              <w:autoSpaceDE w:val="0"/>
              <w:ind w:right="133"/>
              <w:jc w:val="both"/>
              <w:rPr>
                <w:rFonts w:ascii="Bookman Old Style" w:eastAsia="Calibri" w:hAnsi="Bookman Old Style" w:cs="Tahoma"/>
                <w:i/>
                <w:sz w:val="22"/>
                <w:szCs w:val="22"/>
              </w:rPr>
            </w:pPr>
          </w:p>
          <w:p w14:paraId="0F2237E4" w14:textId="77777777" w:rsidR="007576AF" w:rsidRPr="00241955" w:rsidRDefault="007576AF" w:rsidP="007576AF">
            <w:pPr>
              <w:widowControl w:val="0"/>
              <w:autoSpaceDE w:val="0"/>
              <w:ind w:right="133"/>
              <w:jc w:val="both"/>
              <w:rPr>
                <w:rFonts w:ascii="Bookman Old Style" w:eastAsia="Calibri" w:hAnsi="Bookman Old Style" w:cs="Tahoma"/>
                <w:b/>
                <w:i/>
                <w:sz w:val="2"/>
                <w:szCs w:val="22"/>
              </w:rPr>
            </w:pPr>
          </w:p>
          <w:p w14:paraId="2EC6D842" w14:textId="77777777" w:rsidR="007576AF" w:rsidRPr="00241955" w:rsidRDefault="007576AF" w:rsidP="007576AF">
            <w:pPr>
              <w:widowControl w:val="0"/>
              <w:autoSpaceDE w:val="0"/>
              <w:spacing w:line="276" w:lineRule="auto"/>
              <w:ind w:right="133"/>
              <w:jc w:val="both"/>
              <w:rPr>
                <w:rFonts w:ascii="Bookman Old Style" w:eastAsia="Calibri" w:hAnsi="Bookman Old Style" w:cs="Tahoma"/>
                <w:b/>
                <w:i/>
                <w:sz w:val="22"/>
                <w:szCs w:val="22"/>
              </w:rPr>
            </w:pPr>
            <w:r w:rsidRPr="00241955">
              <w:rPr>
                <w:rFonts w:ascii="Bookman Old Style" w:eastAsia="Calibri" w:hAnsi="Bookman Old Style" w:cs="Tahoma"/>
                <w:b/>
                <w:i/>
                <w:sz w:val="22"/>
                <w:szCs w:val="22"/>
              </w:rPr>
              <w:t xml:space="preserve">Volume 2 : Pièces constituant l’offre technique </w:t>
            </w:r>
          </w:p>
          <w:p w14:paraId="1D6318D2" w14:textId="77777777" w:rsidR="007576AF" w:rsidRPr="00241955" w:rsidRDefault="007576AF" w:rsidP="007576AF">
            <w:pPr>
              <w:widowControl w:val="0"/>
              <w:autoSpaceDE w:val="0"/>
              <w:spacing w:line="276" w:lineRule="auto"/>
              <w:ind w:right="133"/>
              <w:jc w:val="both"/>
              <w:rPr>
                <w:rFonts w:ascii="Bookman Old Style" w:eastAsia="Calibri" w:hAnsi="Bookman Old Style" w:cs="Tahoma"/>
                <w:b/>
                <w:i/>
                <w:sz w:val="8"/>
                <w:szCs w:val="22"/>
              </w:rPr>
            </w:pPr>
          </w:p>
          <w:p w14:paraId="7DBBF6A5" w14:textId="77777777" w:rsidR="007576AF" w:rsidRPr="00241955" w:rsidRDefault="007576AF" w:rsidP="007576AF">
            <w:pPr>
              <w:widowControl w:val="0"/>
              <w:autoSpaceDE w:val="0"/>
              <w:spacing w:line="276" w:lineRule="auto"/>
              <w:ind w:right="133"/>
              <w:jc w:val="both"/>
              <w:rPr>
                <w:rFonts w:ascii="Bookman Old Style" w:hAnsi="Bookman Old Style" w:cs="Arial"/>
                <w:i/>
                <w:sz w:val="22"/>
                <w:szCs w:val="22"/>
              </w:rPr>
            </w:pPr>
            <w:r w:rsidRPr="00241955">
              <w:rPr>
                <w:rFonts w:ascii="Bookman Old Style" w:hAnsi="Bookman Old Style" w:cs="Arial"/>
                <w:i/>
                <w:sz w:val="22"/>
                <w:szCs w:val="22"/>
              </w:rPr>
              <w:t xml:space="preserve">1. </w:t>
            </w:r>
            <w:r w:rsidRPr="005831D8">
              <w:rPr>
                <w:rFonts w:ascii="Bookman Old Style" w:hAnsi="Bookman Old Style" w:cs="Arial"/>
                <w:b/>
                <w:bCs/>
                <w:i/>
                <w:sz w:val="22"/>
                <w:szCs w:val="22"/>
              </w:rPr>
              <w:t>Visite des lieux</w:t>
            </w:r>
            <w:r w:rsidRPr="00241955">
              <w:rPr>
                <w:rFonts w:ascii="Bookman Old Style" w:hAnsi="Bookman Old Style" w:cs="Arial"/>
                <w:i/>
                <w:sz w:val="22"/>
                <w:szCs w:val="22"/>
              </w:rPr>
              <w:t> ; le soumissionnaire produira les deux documents ci-après :</w:t>
            </w:r>
          </w:p>
          <w:p w14:paraId="2EF20749" w14:textId="3798C6E7" w:rsidR="007576AF" w:rsidRPr="00241955" w:rsidRDefault="007576AF">
            <w:pPr>
              <w:widowControl w:val="0"/>
              <w:numPr>
                <w:ilvl w:val="0"/>
                <w:numId w:val="134"/>
              </w:numPr>
              <w:autoSpaceDE w:val="0"/>
              <w:spacing w:line="276" w:lineRule="auto"/>
              <w:ind w:right="133"/>
              <w:jc w:val="both"/>
              <w:rPr>
                <w:rFonts w:ascii="Bookman Old Style" w:hAnsi="Bookman Old Style" w:cs="Arial"/>
                <w:i/>
                <w:sz w:val="22"/>
                <w:szCs w:val="22"/>
              </w:rPr>
            </w:pPr>
            <w:r w:rsidRPr="00241955">
              <w:rPr>
                <w:rFonts w:ascii="Bookman Old Style" w:hAnsi="Bookman Old Style" w:cs="Arial"/>
                <w:b/>
                <w:i/>
                <w:sz w:val="22"/>
                <w:szCs w:val="22"/>
              </w:rPr>
              <w:t>L’attestation de visite des lieux</w:t>
            </w:r>
            <w:r w:rsidRPr="00241955">
              <w:rPr>
                <w:rFonts w:ascii="Bookman Old Style" w:hAnsi="Bookman Old Style" w:cs="Arial"/>
                <w:i/>
                <w:sz w:val="22"/>
                <w:szCs w:val="22"/>
              </w:rPr>
              <w:t xml:space="preserve"> suivant le </w:t>
            </w:r>
            <w:r w:rsidR="00C60787" w:rsidRPr="00241955">
              <w:rPr>
                <w:rFonts w:ascii="Bookman Old Style" w:hAnsi="Bookman Old Style" w:cs="Arial"/>
                <w:i/>
                <w:sz w:val="22"/>
                <w:szCs w:val="22"/>
              </w:rPr>
              <w:t>modèle (Pièce 8</w:t>
            </w:r>
            <w:r w:rsidRPr="00241955">
              <w:rPr>
                <w:rFonts w:ascii="Bookman Old Style" w:hAnsi="Bookman Old Style" w:cs="Arial"/>
                <w:i/>
                <w:sz w:val="22"/>
                <w:szCs w:val="22"/>
              </w:rPr>
              <w:t>.4.1) datée, cachetée et signée sur l'honneur par le soumissionnaire (cette Attestation aussi bien que toute l’offre engage le soumissionnaire qui ne pourra se prévaloir de la non connaissance du site pour d’éventuelles réclamations) ;</w:t>
            </w:r>
          </w:p>
          <w:p w14:paraId="160E525D" w14:textId="4CC6EB09" w:rsidR="007576AF" w:rsidRPr="00241955" w:rsidRDefault="007576AF">
            <w:pPr>
              <w:widowControl w:val="0"/>
              <w:numPr>
                <w:ilvl w:val="0"/>
                <w:numId w:val="134"/>
              </w:numPr>
              <w:autoSpaceDE w:val="0"/>
              <w:spacing w:line="276" w:lineRule="auto"/>
              <w:ind w:right="133"/>
              <w:jc w:val="both"/>
              <w:rPr>
                <w:rFonts w:ascii="Bookman Old Style" w:hAnsi="Bookman Old Style" w:cs="Arial"/>
                <w:i/>
                <w:sz w:val="22"/>
                <w:szCs w:val="22"/>
              </w:rPr>
            </w:pPr>
            <w:r w:rsidRPr="00241955">
              <w:rPr>
                <w:rFonts w:ascii="Bookman Old Style" w:hAnsi="Bookman Old Style" w:cs="Arial"/>
                <w:b/>
                <w:i/>
                <w:sz w:val="22"/>
                <w:szCs w:val="22"/>
              </w:rPr>
              <w:t xml:space="preserve"> Le rapport de visite de lieux</w:t>
            </w:r>
            <w:r w:rsidR="00C60787" w:rsidRPr="00241955">
              <w:rPr>
                <w:rFonts w:ascii="Bookman Old Style" w:hAnsi="Bookman Old Style" w:cs="Arial"/>
                <w:i/>
                <w:sz w:val="22"/>
                <w:szCs w:val="22"/>
              </w:rPr>
              <w:t xml:space="preserve"> suivant le modèle (Pièce 8</w:t>
            </w:r>
            <w:r w:rsidRPr="00241955">
              <w:rPr>
                <w:rFonts w:ascii="Bookman Old Style" w:hAnsi="Bookman Old Style" w:cs="Arial"/>
                <w:i/>
                <w:sz w:val="22"/>
                <w:szCs w:val="22"/>
              </w:rPr>
              <w:t>.4.2), paraphé à chaque page et daté, cacheté et signé à la dernière page par le soumissionnaire. Ce rapport se doit d’être documenté et illustratif.</w:t>
            </w:r>
          </w:p>
          <w:p w14:paraId="3E7A8144" w14:textId="77777777" w:rsidR="007576AF" w:rsidRPr="00241955" w:rsidRDefault="007576AF" w:rsidP="007576AF">
            <w:pPr>
              <w:widowControl w:val="0"/>
              <w:autoSpaceDE w:val="0"/>
              <w:spacing w:line="276" w:lineRule="auto"/>
              <w:ind w:right="133"/>
              <w:jc w:val="both"/>
              <w:rPr>
                <w:rFonts w:ascii="Bookman Old Style" w:hAnsi="Bookman Old Style" w:cs="Arial"/>
                <w:i/>
                <w:sz w:val="22"/>
                <w:szCs w:val="22"/>
              </w:rPr>
            </w:pPr>
            <w:r w:rsidRPr="00241955">
              <w:rPr>
                <w:rFonts w:ascii="Bookman Old Style" w:hAnsi="Bookman Old Style" w:cs="Arial"/>
                <w:i/>
                <w:sz w:val="22"/>
                <w:szCs w:val="22"/>
              </w:rPr>
              <w:t>2. La déclaration sur l’honneur attestant que le soumissionnaire n’a pas abandonné un marché public au cours des trois dernières années, et qu’il ne figure pas sur la liste des entreprises défaillantes établies par le Ministère des Marchés Publics ; </w:t>
            </w:r>
          </w:p>
          <w:p w14:paraId="556FBFFD" w14:textId="51FFCE20" w:rsidR="007576AF" w:rsidRPr="00241955" w:rsidRDefault="007576AF" w:rsidP="005831D8">
            <w:pPr>
              <w:pStyle w:val="Corpsdetexte"/>
              <w:numPr>
                <w:ilvl w:val="12"/>
                <w:numId w:val="0"/>
              </w:numPr>
              <w:shd w:val="clear" w:color="auto" w:fill="FFFFFF"/>
              <w:spacing w:line="276" w:lineRule="auto"/>
              <w:ind w:right="133"/>
              <w:jc w:val="both"/>
              <w:rPr>
                <w:rFonts w:ascii="Bookman Old Style" w:hAnsi="Bookman Old Style" w:cs="Tahoma"/>
                <w:b w:val="0"/>
                <w:i/>
                <w:sz w:val="22"/>
                <w:lang w:val="fr-FR"/>
              </w:rPr>
            </w:pPr>
          </w:p>
          <w:p w14:paraId="3B2523E7" w14:textId="77777777" w:rsidR="007576AF" w:rsidRPr="00241955" w:rsidRDefault="007576AF" w:rsidP="007576AF">
            <w:pPr>
              <w:pStyle w:val="Retraitcorpsdetexte21"/>
              <w:ind w:left="0" w:right="133" w:firstLine="0"/>
              <w:rPr>
                <w:rFonts w:ascii="Bookman Old Style" w:hAnsi="Bookman Old Style" w:cs="Arial"/>
                <w:i/>
                <w:sz w:val="10"/>
                <w:szCs w:val="22"/>
              </w:rPr>
            </w:pPr>
          </w:p>
          <w:p w14:paraId="1ADF2A57" w14:textId="04A86118" w:rsidR="007576AF" w:rsidRPr="00241955" w:rsidRDefault="007576AF" w:rsidP="005831D8">
            <w:pPr>
              <w:pStyle w:val="puce10"/>
              <w:numPr>
                <w:ilvl w:val="0"/>
                <w:numId w:val="163"/>
              </w:numPr>
              <w:ind w:right="133"/>
              <w:rPr>
                <w:rFonts w:ascii="Bookman Old Style" w:hAnsi="Bookman Old Style" w:cs="Arial"/>
                <w:b/>
                <w:bCs/>
                <w:i/>
              </w:rPr>
            </w:pPr>
            <w:r w:rsidRPr="00241955">
              <w:rPr>
                <w:rFonts w:ascii="Bookman Old Style" w:hAnsi="Bookman Old Style" w:cs="Arial"/>
                <w:b/>
                <w:bCs/>
                <w:i/>
              </w:rPr>
              <w:t>Organisation et méthodologie</w:t>
            </w:r>
          </w:p>
          <w:p w14:paraId="7E6801C6" w14:textId="77777777" w:rsidR="007576AF" w:rsidRPr="00241955" w:rsidRDefault="007576AF" w:rsidP="007576AF">
            <w:pPr>
              <w:pStyle w:val="Corpsdetexte"/>
              <w:numPr>
                <w:ilvl w:val="12"/>
                <w:numId w:val="0"/>
              </w:numPr>
              <w:shd w:val="clear" w:color="auto" w:fill="FFFFFF"/>
              <w:ind w:right="133" w:firstLine="708"/>
              <w:jc w:val="both"/>
              <w:rPr>
                <w:rFonts w:ascii="Bookman Old Style" w:hAnsi="Bookman Old Style" w:cs="Arial"/>
                <w:b w:val="0"/>
                <w:i/>
                <w:sz w:val="22"/>
                <w:szCs w:val="22"/>
                <w:lang w:val="fr-FR" w:eastAsia="fr-FR"/>
              </w:rPr>
            </w:pPr>
            <w:r w:rsidRPr="00241955">
              <w:rPr>
                <w:rFonts w:ascii="Bookman Old Style" w:hAnsi="Bookman Old Style" w:cs="Arial"/>
                <w:b w:val="0"/>
                <w:i/>
                <w:sz w:val="22"/>
                <w:szCs w:val="22"/>
                <w:lang w:val="fr-FR" w:eastAsia="fr-FR"/>
              </w:rPr>
              <w:lastRenderedPageBreak/>
              <w:t>Les offres seront évaluées techniquement en prenant en considération la compréhension par le Cocontractant des opérations projetées et l’organisation de chantier qu’elle proposera pour mener à bien l’exécution des travaux envisagées. Ainsi seront fournis les informations et renseignements ci-après :</w:t>
            </w:r>
          </w:p>
          <w:p w14:paraId="3F46E64B" w14:textId="77777777" w:rsidR="005831D8" w:rsidRDefault="00F5681E" w:rsidP="005831D8">
            <w:pPr>
              <w:pStyle w:val="Retraitcorpsdetexte21"/>
              <w:numPr>
                <w:ilvl w:val="1"/>
                <w:numId w:val="163"/>
              </w:numPr>
              <w:ind w:right="133"/>
              <w:rPr>
                <w:rFonts w:ascii="Bookman Old Style" w:hAnsi="Bookman Old Style" w:cs="Arial"/>
                <w:i/>
                <w:sz w:val="22"/>
                <w:szCs w:val="22"/>
              </w:rPr>
            </w:pPr>
            <w:r w:rsidRPr="00241955">
              <w:rPr>
                <w:rFonts w:ascii="Bookman Old Style" w:hAnsi="Bookman Old Style" w:cs="Arial"/>
                <w:i/>
                <w:sz w:val="22"/>
                <w:szCs w:val="22"/>
              </w:rPr>
              <w:t>Le planning des travaux (Pièce 8</w:t>
            </w:r>
            <w:r w:rsidR="007576AF" w:rsidRPr="00241955">
              <w:rPr>
                <w:rFonts w:ascii="Bookman Old Style" w:hAnsi="Bookman Old Style" w:cs="Arial"/>
                <w:i/>
                <w:sz w:val="22"/>
                <w:szCs w:val="22"/>
              </w:rPr>
              <w:t>.8.1) ;</w:t>
            </w:r>
          </w:p>
          <w:p w14:paraId="6C657399" w14:textId="77777777" w:rsidR="005831D8" w:rsidRDefault="007576AF" w:rsidP="005831D8">
            <w:pPr>
              <w:pStyle w:val="Retraitcorpsdetexte21"/>
              <w:numPr>
                <w:ilvl w:val="1"/>
                <w:numId w:val="163"/>
              </w:numPr>
              <w:ind w:right="133"/>
              <w:rPr>
                <w:rFonts w:ascii="Bookman Old Style" w:hAnsi="Bookman Old Style" w:cs="Arial"/>
                <w:i/>
                <w:sz w:val="22"/>
                <w:szCs w:val="22"/>
              </w:rPr>
            </w:pPr>
            <w:r w:rsidRPr="005831D8">
              <w:rPr>
                <w:rFonts w:ascii="Bookman Old Style" w:hAnsi="Bookman Old Style" w:cs="Arial"/>
                <w:i/>
                <w:sz w:val="22"/>
                <w:szCs w:val="22"/>
              </w:rPr>
              <w:t>Les approvisionnements o</w:t>
            </w:r>
            <w:r w:rsidR="00F5681E" w:rsidRPr="005831D8">
              <w:rPr>
                <w:rFonts w:ascii="Bookman Old Style" w:hAnsi="Bookman Old Style" w:cs="Arial"/>
                <w:i/>
                <w:sz w:val="22"/>
                <w:szCs w:val="22"/>
              </w:rPr>
              <w:t>u matériaux de chantier (Pièce 8</w:t>
            </w:r>
            <w:r w:rsidRPr="005831D8">
              <w:rPr>
                <w:rFonts w:ascii="Bookman Old Style" w:hAnsi="Bookman Old Style" w:cs="Arial"/>
                <w:i/>
                <w:sz w:val="22"/>
                <w:szCs w:val="22"/>
              </w:rPr>
              <w:t>.8.2) ;</w:t>
            </w:r>
          </w:p>
          <w:p w14:paraId="57A13F4C" w14:textId="77777777" w:rsidR="005831D8" w:rsidRDefault="007576AF" w:rsidP="005831D8">
            <w:pPr>
              <w:pStyle w:val="Retraitcorpsdetexte21"/>
              <w:numPr>
                <w:ilvl w:val="1"/>
                <w:numId w:val="163"/>
              </w:numPr>
              <w:ind w:right="133"/>
              <w:rPr>
                <w:rFonts w:ascii="Bookman Old Style" w:hAnsi="Bookman Old Style" w:cs="Arial"/>
                <w:i/>
                <w:sz w:val="22"/>
                <w:szCs w:val="22"/>
              </w:rPr>
            </w:pPr>
            <w:r w:rsidRPr="005831D8">
              <w:rPr>
                <w:rFonts w:ascii="Bookman Old Style" w:hAnsi="Bookman Old Style" w:cs="Arial"/>
                <w:i/>
                <w:sz w:val="22"/>
                <w:szCs w:val="22"/>
              </w:rPr>
              <w:t>Les travaux qu’il e</w:t>
            </w:r>
            <w:r w:rsidR="00F5681E" w:rsidRPr="005831D8">
              <w:rPr>
                <w:rFonts w:ascii="Bookman Old Style" w:hAnsi="Bookman Old Style" w:cs="Arial"/>
                <w:i/>
                <w:sz w:val="22"/>
                <w:szCs w:val="22"/>
              </w:rPr>
              <w:t>nvisage de sous-traiter (Pièce 8</w:t>
            </w:r>
            <w:r w:rsidRPr="005831D8">
              <w:rPr>
                <w:rFonts w:ascii="Bookman Old Style" w:hAnsi="Bookman Old Style" w:cs="Arial"/>
                <w:i/>
                <w:sz w:val="22"/>
                <w:szCs w:val="22"/>
              </w:rPr>
              <w:t>.8.3) ;</w:t>
            </w:r>
          </w:p>
          <w:p w14:paraId="3182EF12" w14:textId="77777777" w:rsidR="005831D8" w:rsidRDefault="007576AF" w:rsidP="005831D8">
            <w:pPr>
              <w:pStyle w:val="Retraitcorpsdetexte21"/>
              <w:numPr>
                <w:ilvl w:val="1"/>
                <w:numId w:val="163"/>
              </w:numPr>
              <w:ind w:right="133"/>
              <w:rPr>
                <w:rFonts w:ascii="Bookman Old Style" w:hAnsi="Bookman Old Style" w:cs="Arial"/>
                <w:i/>
                <w:sz w:val="22"/>
                <w:szCs w:val="22"/>
              </w:rPr>
            </w:pPr>
            <w:r w:rsidRPr="005831D8">
              <w:rPr>
                <w:rFonts w:ascii="Bookman Old Style" w:hAnsi="Bookman Old Style" w:cs="Arial"/>
                <w:i/>
                <w:sz w:val="22"/>
                <w:szCs w:val="22"/>
              </w:rPr>
              <w:t xml:space="preserve">Les dispositions envisagées pour l’utilisation de la main d’œuvre locale (technique HIMO) ; </w:t>
            </w:r>
          </w:p>
          <w:p w14:paraId="1B7CFA60" w14:textId="37A78AC1" w:rsidR="007576AF" w:rsidRPr="005831D8" w:rsidRDefault="007576AF" w:rsidP="005831D8">
            <w:pPr>
              <w:pStyle w:val="Retraitcorpsdetexte21"/>
              <w:numPr>
                <w:ilvl w:val="1"/>
                <w:numId w:val="163"/>
              </w:numPr>
              <w:ind w:right="133"/>
              <w:rPr>
                <w:rFonts w:ascii="Bookman Old Style" w:hAnsi="Bookman Old Style" w:cs="Arial"/>
                <w:i/>
                <w:sz w:val="22"/>
                <w:szCs w:val="22"/>
              </w:rPr>
            </w:pPr>
            <w:r w:rsidRPr="005831D8">
              <w:rPr>
                <w:rFonts w:ascii="Bookman Old Style" w:hAnsi="Bookman Old Style" w:cs="Arial"/>
                <w:i/>
                <w:sz w:val="22"/>
                <w:szCs w:val="22"/>
              </w:rPr>
              <w:t>Les dispositions relatives au respect des mesures environnementales</w:t>
            </w:r>
            <w:r w:rsidR="0090148B" w:rsidRPr="005831D8">
              <w:rPr>
                <w:rFonts w:ascii="Bookman Old Style" w:hAnsi="Bookman Old Style" w:cs="Arial"/>
                <w:i/>
                <w:sz w:val="22"/>
                <w:szCs w:val="22"/>
              </w:rPr>
              <w:t>.</w:t>
            </w:r>
          </w:p>
          <w:p w14:paraId="249E05CD" w14:textId="77777777" w:rsidR="007576AF" w:rsidRPr="00241955" w:rsidRDefault="007576AF" w:rsidP="00131B0D">
            <w:pPr>
              <w:pStyle w:val="Retraitcorpsdetexte21"/>
              <w:numPr>
                <w:ilvl w:val="1"/>
                <w:numId w:val="2"/>
              </w:numPr>
              <w:ind w:right="133"/>
              <w:rPr>
                <w:rFonts w:ascii="Bookman Old Style" w:hAnsi="Bookman Old Style" w:cs="Arial"/>
                <w:i/>
                <w:sz w:val="22"/>
                <w:szCs w:val="22"/>
              </w:rPr>
            </w:pPr>
            <w:r w:rsidRPr="00241955">
              <w:rPr>
                <w:rFonts w:ascii="Bookman Old Style" w:hAnsi="Bookman Old Style" w:cs="Arial"/>
                <w:i/>
                <w:sz w:val="22"/>
                <w:szCs w:val="22"/>
              </w:rPr>
              <w:t>Liste des chantiers en cours avec leur taux d’exécution ;</w:t>
            </w:r>
          </w:p>
          <w:p w14:paraId="5D51438A" w14:textId="77777777" w:rsidR="007576AF" w:rsidRPr="00241955" w:rsidRDefault="007576AF" w:rsidP="007576AF">
            <w:pPr>
              <w:pStyle w:val="Retraitcorpsdetexte21"/>
              <w:ind w:left="0" w:right="133" w:firstLine="0"/>
              <w:rPr>
                <w:rFonts w:ascii="Bookman Old Style" w:hAnsi="Bookman Old Style" w:cs="Arial"/>
                <w:i/>
                <w:sz w:val="10"/>
                <w:szCs w:val="22"/>
              </w:rPr>
            </w:pPr>
          </w:p>
          <w:p w14:paraId="351E350C" w14:textId="77777777" w:rsidR="007576AF" w:rsidRPr="00241955" w:rsidRDefault="007576AF" w:rsidP="007576AF">
            <w:pPr>
              <w:pStyle w:val="Retraitcorpsdetexte21"/>
              <w:ind w:right="133"/>
              <w:rPr>
                <w:rFonts w:ascii="Bookman Old Style" w:hAnsi="Bookman Old Style" w:cs="Arial"/>
                <w:i/>
                <w:sz w:val="2"/>
                <w:szCs w:val="22"/>
              </w:rPr>
            </w:pPr>
          </w:p>
          <w:p w14:paraId="1B395B84" w14:textId="2EEAEA2A" w:rsidR="007576AF" w:rsidRPr="00241955" w:rsidRDefault="007576AF" w:rsidP="005831D8">
            <w:pPr>
              <w:pStyle w:val="puce10"/>
              <w:numPr>
                <w:ilvl w:val="0"/>
                <w:numId w:val="163"/>
              </w:numPr>
            </w:pPr>
            <w:r w:rsidRPr="005831D8">
              <w:rPr>
                <w:b/>
                <w:bCs/>
              </w:rPr>
              <w:t>Capacité de financement</w:t>
            </w:r>
            <w:r w:rsidRPr="00241955">
              <w:t> : Le soumissionnaire joindra une attestation de sa (ses) banque(s) donnant la preuve qu’il peut se procurer ou qu’il a à sa disposition des liquidités, des lignes de crédit et autres moyens financiers suffisants pour faire face aux besoins de financements nécessaires à l’exéc</w:t>
            </w:r>
            <w:r w:rsidR="00F5681E" w:rsidRPr="00241955">
              <w:t xml:space="preserve">ution des travaux à hauteur de </w:t>
            </w:r>
            <w:r w:rsidR="005831D8" w:rsidRPr="005831D8">
              <w:rPr>
                <w:b/>
              </w:rPr>
              <w:t>trente millions soixante-cinq mille quatre cent quatre-vingt-sept</w:t>
            </w:r>
            <w:r w:rsidR="00F5681E" w:rsidRPr="00241955">
              <w:rPr>
                <w:b/>
              </w:rPr>
              <w:t xml:space="preserve"> (</w:t>
            </w:r>
            <w:r w:rsidR="005831D8">
              <w:rPr>
                <w:b/>
              </w:rPr>
              <w:t>30 065 487</w:t>
            </w:r>
            <w:r w:rsidR="00F5681E" w:rsidRPr="00241955">
              <w:rPr>
                <w:b/>
              </w:rPr>
              <w:t>) de FCFA.</w:t>
            </w:r>
          </w:p>
          <w:p w14:paraId="0278A8A1" w14:textId="77777777" w:rsidR="007576AF" w:rsidRPr="00241955" w:rsidRDefault="007576AF" w:rsidP="007576AF">
            <w:pPr>
              <w:keepNext/>
              <w:tabs>
                <w:tab w:val="left" w:pos="1205"/>
              </w:tabs>
              <w:ind w:right="133"/>
              <w:rPr>
                <w:rFonts w:ascii="Bookman Old Style" w:hAnsi="Bookman Old Style" w:cs="Arial"/>
                <w:b/>
                <w:i/>
                <w:sz w:val="22"/>
                <w:szCs w:val="22"/>
              </w:rPr>
            </w:pPr>
            <w:r w:rsidRPr="00241955">
              <w:rPr>
                <w:rFonts w:ascii="Bookman Old Style" w:eastAsia="Calibri" w:hAnsi="Bookman Old Style" w:cs="Tahoma"/>
                <w:b/>
                <w:i/>
                <w:sz w:val="22"/>
                <w:szCs w:val="22"/>
              </w:rPr>
              <w:t>Volume 3 </w:t>
            </w:r>
            <w:r w:rsidRPr="00241955">
              <w:rPr>
                <w:rFonts w:ascii="Bookman Old Style" w:hAnsi="Bookman Old Style" w:cs="Arial"/>
                <w:b/>
                <w:i/>
                <w:sz w:val="22"/>
                <w:szCs w:val="22"/>
              </w:rPr>
              <w:t>: Pièces constituant l’offre financière</w:t>
            </w:r>
          </w:p>
          <w:p w14:paraId="69E9DB83" w14:textId="3F2BD3E7" w:rsidR="007576AF" w:rsidRPr="00241955" w:rsidRDefault="007576AF" w:rsidP="005831D8">
            <w:pPr>
              <w:pStyle w:val="Corpsdetexte"/>
              <w:numPr>
                <w:ilvl w:val="1"/>
                <w:numId w:val="163"/>
              </w:numPr>
              <w:tabs>
                <w:tab w:val="left" w:pos="851"/>
              </w:tabs>
              <w:spacing w:before="120"/>
              <w:ind w:right="133"/>
              <w:jc w:val="both"/>
              <w:rPr>
                <w:rFonts w:ascii="Bookman Old Style" w:hAnsi="Bookman Old Style" w:cs="Arial"/>
                <w:b w:val="0"/>
                <w:i/>
                <w:sz w:val="22"/>
                <w:szCs w:val="22"/>
                <w:lang w:val="fr-FR" w:eastAsia="fr-FR"/>
              </w:rPr>
            </w:pPr>
            <w:r w:rsidRPr="00241955">
              <w:rPr>
                <w:rFonts w:ascii="Bookman Old Style" w:hAnsi="Bookman Old Style" w:cs="Arial"/>
                <w:b w:val="0"/>
                <w:i/>
                <w:sz w:val="22"/>
                <w:szCs w:val="22"/>
                <w:lang w:val="fr-FR" w:eastAsia="fr-FR"/>
              </w:rPr>
              <w:t>Une soumission sur papier timbré, c</w:t>
            </w:r>
            <w:r w:rsidR="00E97DB8" w:rsidRPr="00241955">
              <w:rPr>
                <w:rFonts w:ascii="Bookman Old Style" w:hAnsi="Bookman Old Style" w:cs="Arial"/>
                <w:b w:val="0"/>
                <w:i/>
                <w:sz w:val="22"/>
                <w:szCs w:val="22"/>
                <w:lang w:val="fr-FR" w:eastAsia="fr-FR"/>
              </w:rPr>
              <w:t>onforme au modèle joint (pièce 7</w:t>
            </w:r>
            <w:r w:rsidRPr="00241955">
              <w:rPr>
                <w:rFonts w:ascii="Bookman Old Style" w:hAnsi="Bookman Old Style" w:cs="Arial"/>
                <w:b w:val="0"/>
                <w:i/>
                <w:sz w:val="22"/>
                <w:szCs w:val="22"/>
                <w:lang w:val="fr-FR" w:eastAsia="fr-FR"/>
              </w:rPr>
              <w:t>.1), signée, cachetée et datée ;</w:t>
            </w:r>
          </w:p>
          <w:p w14:paraId="4B97252E" w14:textId="3BCE6522" w:rsidR="007576AF" w:rsidRPr="00241955" w:rsidRDefault="00B64EA8" w:rsidP="005831D8">
            <w:pPr>
              <w:pStyle w:val="Corpsdetexte"/>
              <w:numPr>
                <w:ilvl w:val="1"/>
                <w:numId w:val="163"/>
              </w:numPr>
              <w:tabs>
                <w:tab w:val="left" w:pos="851"/>
              </w:tabs>
              <w:spacing w:before="120"/>
              <w:ind w:right="133"/>
              <w:jc w:val="both"/>
              <w:rPr>
                <w:rFonts w:ascii="Bookman Old Style" w:hAnsi="Bookman Old Style" w:cs="Arial"/>
                <w:b w:val="0"/>
                <w:i/>
                <w:sz w:val="22"/>
                <w:szCs w:val="22"/>
                <w:lang w:val="fr-FR" w:eastAsia="fr-FR"/>
              </w:rPr>
            </w:pPr>
            <w:r w:rsidRPr="00241955">
              <w:rPr>
                <w:rFonts w:ascii="Bookman Old Style" w:hAnsi="Bookman Old Style" w:cs="Arial"/>
                <w:b w:val="0"/>
                <w:i/>
                <w:sz w:val="22"/>
                <w:szCs w:val="22"/>
                <w:lang w:val="fr-FR" w:eastAsia="fr-FR"/>
              </w:rPr>
              <w:t>Le bordereau des prix (pièce 5</w:t>
            </w:r>
            <w:r w:rsidR="007576AF" w:rsidRPr="00241955">
              <w:rPr>
                <w:rFonts w:ascii="Bookman Old Style" w:hAnsi="Bookman Old Style" w:cs="Arial"/>
                <w:b w:val="0"/>
                <w:i/>
                <w:sz w:val="22"/>
                <w:szCs w:val="22"/>
                <w:lang w:val="fr-FR" w:eastAsia="fr-FR"/>
              </w:rPr>
              <w:t>) suivant le modèle avec indication des prix hors TVA en chiffres et en lettres paraphé à chaque page et signé, daté et cacheté à la dernière page, rempli de manière lisible ;</w:t>
            </w:r>
          </w:p>
          <w:p w14:paraId="007A3878" w14:textId="172958B8" w:rsidR="007576AF" w:rsidRPr="00241955" w:rsidRDefault="007576AF" w:rsidP="005831D8">
            <w:pPr>
              <w:pStyle w:val="Corpsdetexte"/>
              <w:numPr>
                <w:ilvl w:val="1"/>
                <w:numId w:val="163"/>
              </w:numPr>
              <w:tabs>
                <w:tab w:val="left" w:pos="851"/>
              </w:tabs>
              <w:spacing w:before="120"/>
              <w:ind w:right="133"/>
              <w:jc w:val="both"/>
              <w:rPr>
                <w:rFonts w:ascii="Bookman Old Style" w:hAnsi="Bookman Old Style" w:cs="Arial"/>
                <w:b w:val="0"/>
                <w:i/>
                <w:sz w:val="22"/>
                <w:szCs w:val="22"/>
                <w:lang w:val="fr-FR" w:eastAsia="fr-FR"/>
              </w:rPr>
            </w:pPr>
            <w:r w:rsidRPr="00241955">
              <w:rPr>
                <w:rFonts w:ascii="Bookman Old Style" w:hAnsi="Bookman Old Style" w:cs="Arial"/>
                <w:b w:val="0"/>
                <w:i/>
                <w:sz w:val="22"/>
                <w:szCs w:val="22"/>
                <w:lang w:val="fr-FR" w:eastAsia="fr-FR"/>
              </w:rPr>
              <w:t>Le détail quantitatif e</w:t>
            </w:r>
            <w:r w:rsidR="00E97DB8" w:rsidRPr="00241955">
              <w:rPr>
                <w:rFonts w:ascii="Bookman Old Style" w:hAnsi="Bookman Old Style" w:cs="Arial"/>
                <w:b w:val="0"/>
                <w:i/>
                <w:sz w:val="22"/>
                <w:szCs w:val="22"/>
                <w:lang w:val="fr-FR" w:eastAsia="fr-FR"/>
              </w:rPr>
              <w:t>t estimatif des travaux (pièce 8</w:t>
            </w:r>
            <w:r w:rsidRPr="00241955">
              <w:rPr>
                <w:rFonts w:ascii="Bookman Old Style" w:hAnsi="Bookman Old Style" w:cs="Arial"/>
                <w:b w:val="0"/>
                <w:i/>
                <w:sz w:val="22"/>
                <w:szCs w:val="22"/>
                <w:lang w:val="fr-FR" w:eastAsia="fr-FR"/>
              </w:rPr>
              <w:t>) ; </w:t>
            </w:r>
          </w:p>
          <w:p w14:paraId="6BD51681" w14:textId="5904C233" w:rsidR="007576AF" w:rsidRPr="00241955" w:rsidRDefault="007576AF" w:rsidP="005831D8">
            <w:pPr>
              <w:pStyle w:val="Corpsdetexte"/>
              <w:numPr>
                <w:ilvl w:val="1"/>
                <w:numId w:val="163"/>
              </w:numPr>
              <w:tabs>
                <w:tab w:val="left" w:pos="851"/>
              </w:tabs>
              <w:spacing w:before="120"/>
              <w:ind w:right="133"/>
              <w:jc w:val="both"/>
              <w:rPr>
                <w:rFonts w:ascii="Bookman Old Style" w:hAnsi="Bookman Old Style" w:cs="Arial"/>
                <w:b w:val="0"/>
                <w:i/>
                <w:sz w:val="22"/>
                <w:szCs w:val="22"/>
                <w:lang w:val="fr-FR" w:eastAsia="fr-FR"/>
              </w:rPr>
            </w:pPr>
            <w:r w:rsidRPr="00241955">
              <w:rPr>
                <w:rFonts w:ascii="Bookman Old Style" w:hAnsi="Bookman Old Style" w:cs="Arial"/>
                <w:b w:val="0"/>
                <w:bCs/>
                <w:i/>
                <w:sz w:val="22"/>
                <w:szCs w:val="22"/>
                <w:lang w:val="fr-FR" w:eastAsia="fr-FR"/>
              </w:rPr>
              <w:t>Le</w:t>
            </w:r>
            <w:r w:rsidR="00E97DB8" w:rsidRPr="00241955">
              <w:rPr>
                <w:rFonts w:ascii="Bookman Old Style" w:hAnsi="Bookman Old Style" w:cs="Arial"/>
                <w:b w:val="0"/>
                <w:bCs/>
                <w:i/>
                <w:sz w:val="22"/>
                <w:szCs w:val="22"/>
                <w:lang w:val="fr-FR" w:eastAsia="fr-FR"/>
              </w:rPr>
              <w:t>s sous détails des prix (Pièce 8</w:t>
            </w:r>
            <w:r w:rsidRPr="00241955">
              <w:rPr>
                <w:rFonts w:ascii="Bookman Old Style" w:hAnsi="Bookman Old Style" w:cs="Arial"/>
                <w:b w:val="0"/>
                <w:bCs/>
                <w:i/>
                <w:sz w:val="22"/>
                <w:szCs w:val="22"/>
                <w:lang w:val="fr-FR" w:eastAsia="fr-FR"/>
              </w:rPr>
              <w:t>.9). et la décomposition des prix forfaitaires et frais de chantier</w:t>
            </w:r>
            <w:r w:rsidRPr="00241955">
              <w:rPr>
                <w:rFonts w:ascii="Bookman Old Style" w:hAnsi="Bookman Old Style" w:cs="Arial"/>
                <w:i/>
                <w:sz w:val="22"/>
                <w:szCs w:val="22"/>
                <w:lang w:val="fr-FR" w:eastAsia="fr-FR"/>
              </w:rPr>
              <w:t>.</w:t>
            </w:r>
          </w:p>
          <w:p w14:paraId="68CD3492" w14:textId="77777777" w:rsidR="007576AF" w:rsidRPr="00241955" w:rsidRDefault="007576AF" w:rsidP="007576AF">
            <w:pPr>
              <w:pStyle w:val="Corpsdetexte"/>
              <w:tabs>
                <w:tab w:val="left" w:pos="851"/>
              </w:tabs>
              <w:spacing w:before="120"/>
              <w:ind w:right="133"/>
              <w:jc w:val="both"/>
              <w:rPr>
                <w:rFonts w:ascii="Bookman Old Style" w:hAnsi="Bookman Old Style" w:cs="Arial"/>
                <w:i/>
                <w:sz w:val="22"/>
                <w:szCs w:val="22"/>
                <w:lang w:val="fr-FR" w:eastAsia="fr-FR"/>
              </w:rPr>
            </w:pPr>
            <w:r w:rsidRPr="00241955">
              <w:rPr>
                <w:rFonts w:ascii="Bookman Old Style" w:hAnsi="Bookman Old Style" w:cs="Arial"/>
                <w:i/>
                <w:sz w:val="22"/>
                <w:szCs w:val="22"/>
                <w:lang w:val="fr-FR" w:eastAsia="fr-FR"/>
              </w:rPr>
              <w:t>NB : Toutes les pièces de l’offre financière doivent être signées, cachetées et datées suivant les orientations précisées ci-dessus.</w:t>
            </w:r>
          </w:p>
          <w:p w14:paraId="2366A506" w14:textId="77777777" w:rsidR="007576AF" w:rsidRPr="00241955" w:rsidRDefault="007576AF" w:rsidP="005831D8">
            <w:pPr>
              <w:pStyle w:val="Corpsdetexte"/>
              <w:numPr>
                <w:ilvl w:val="1"/>
                <w:numId w:val="163"/>
              </w:numPr>
              <w:tabs>
                <w:tab w:val="left" w:pos="851"/>
              </w:tabs>
              <w:spacing w:before="120"/>
              <w:ind w:right="133"/>
              <w:jc w:val="both"/>
              <w:rPr>
                <w:rFonts w:ascii="Bookman Old Style" w:hAnsi="Bookman Old Style" w:cs="Arial"/>
                <w:b w:val="0"/>
                <w:i/>
                <w:sz w:val="22"/>
                <w:szCs w:val="22"/>
                <w:lang w:val="fr-FR" w:eastAsia="fr-FR"/>
              </w:rPr>
            </w:pPr>
            <w:r w:rsidRPr="00241955">
              <w:rPr>
                <w:rFonts w:ascii="Bookman Old Style" w:hAnsi="Bookman Old Style" w:cs="Arial"/>
                <w:i/>
                <w:sz w:val="22"/>
                <w:szCs w:val="22"/>
                <w:lang w:val="fr-FR" w:eastAsia="fr-FR"/>
              </w:rPr>
              <w:t>Le rabais présenté de manière manuscrite n’est pas accepté ;</w:t>
            </w:r>
          </w:p>
          <w:p w14:paraId="33D5A4CE"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Arial"/>
                <w:i/>
                <w:sz w:val="22"/>
                <w:szCs w:val="22"/>
              </w:rPr>
              <w:t>Pour être admis, le rabais doit être mentionné en lettres et chiffres.</w:t>
            </w:r>
          </w:p>
        </w:tc>
      </w:tr>
      <w:tr w:rsidR="00241955" w:rsidRPr="00241955" w14:paraId="4EB9B5A2" w14:textId="77777777" w:rsidTr="009A086B">
        <w:tc>
          <w:tcPr>
            <w:tcW w:w="858" w:type="pct"/>
          </w:tcPr>
          <w:p w14:paraId="4132CE9F" w14:textId="77777777" w:rsidR="007576AF" w:rsidRPr="00241955" w:rsidRDefault="007576AF" w:rsidP="007576AF">
            <w:pPr>
              <w:widowControl w:val="0"/>
              <w:autoSpaceDE w:val="0"/>
              <w:jc w:val="both"/>
              <w:rPr>
                <w:rFonts w:ascii="Bookman Old Style" w:hAnsi="Bookman Old Style" w:cs="Tahoma"/>
                <w:i/>
                <w:iCs/>
                <w:sz w:val="22"/>
                <w:szCs w:val="22"/>
              </w:rPr>
            </w:pPr>
          </w:p>
        </w:tc>
        <w:tc>
          <w:tcPr>
            <w:tcW w:w="4142" w:type="pct"/>
          </w:tcPr>
          <w:p w14:paraId="552D87A5"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b/>
                <w:bCs/>
                <w:i/>
                <w:sz w:val="22"/>
                <w:szCs w:val="22"/>
              </w:rPr>
              <w:t>Prix</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et</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monnaie</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de</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l’offre</w:t>
            </w:r>
          </w:p>
        </w:tc>
      </w:tr>
      <w:tr w:rsidR="00241955" w:rsidRPr="00241955" w14:paraId="05976A80" w14:textId="77777777" w:rsidTr="009A086B">
        <w:tc>
          <w:tcPr>
            <w:tcW w:w="858" w:type="pct"/>
          </w:tcPr>
          <w:p w14:paraId="70E8088E"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i/>
                <w:sz w:val="22"/>
                <w:szCs w:val="22"/>
              </w:rPr>
              <w:t>14.4.</w:t>
            </w:r>
          </w:p>
        </w:tc>
        <w:tc>
          <w:tcPr>
            <w:tcW w:w="4142" w:type="pct"/>
          </w:tcPr>
          <w:p w14:paraId="7761FF98" w14:textId="77777777" w:rsidR="007576AF" w:rsidRPr="00241955" w:rsidRDefault="007576AF" w:rsidP="007576AF">
            <w:pPr>
              <w:widowControl w:val="0"/>
              <w:autoSpaceDE w:val="0"/>
              <w:jc w:val="both"/>
              <w:rPr>
                <w:rFonts w:ascii="Bookman Old Style" w:hAnsi="Bookman Old Style" w:cs="Tahoma"/>
                <w:i/>
                <w:iCs/>
                <w:sz w:val="22"/>
                <w:szCs w:val="22"/>
              </w:rPr>
            </w:pPr>
            <w:r w:rsidRPr="00241955">
              <w:rPr>
                <w:rFonts w:ascii="Bookman Old Style" w:hAnsi="Bookman Old Style" w:cs="Tahoma"/>
                <w:i/>
                <w:sz w:val="22"/>
                <w:szCs w:val="22"/>
              </w:rPr>
              <w:t>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prix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marché</w:t>
            </w:r>
            <w:r w:rsidRPr="00241955">
              <w:rPr>
                <w:rFonts w:ascii="Bookman Old Style" w:hAnsi="Bookman Old Style" w:cs="Tahoma"/>
                <w:i/>
                <w:spacing w:val="7"/>
                <w:sz w:val="22"/>
                <w:szCs w:val="22"/>
              </w:rPr>
              <w:t xml:space="preserve"> sont fermes et </w:t>
            </w:r>
            <w:r w:rsidRPr="00241955">
              <w:rPr>
                <w:rFonts w:ascii="Bookman Old Style" w:hAnsi="Bookman Old Style" w:cs="Tahoma"/>
                <w:i/>
                <w:iCs/>
                <w:spacing w:val="5"/>
                <w:position w:val="1"/>
                <w:sz w:val="22"/>
                <w:szCs w:val="22"/>
              </w:rPr>
              <w:t>non</w:t>
            </w:r>
            <w:r w:rsidRPr="00241955">
              <w:rPr>
                <w:rFonts w:ascii="Bookman Old Style" w:hAnsi="Bookman Old Style" w:cs="Tahoma"/>
                <w:i/>
                <w:iCs/>
                <w:spacing w:val="17"/>
                <w:position w:val="1"/>
                <w:sz w:val="22"/>
                <w:szCs w:val="22"/>
              </w:rPr>
              <w:t xml:space="preserve"> </w:t>
            </w:r>
            <w:r w:rsidRPr="00241955">
              <w:rPr>
                <w:rFonts w:ascii="Bookman Old Style" w:hAnsi="Bookman Old Style" w:cs="Tahoma"/>
                <w:i/>
                <w:sz w:val="22"/>
                <w:szCs w:val="22"/>
              </w:rPr>
              <w:t>révisables.</w:t>
            </w:r>
          </w:p>
        </w:tc>
      </w:tr>
      <w:tr w:rsidR="00241955" w:rsidRPr="00241955" w14:paraId="4681EDC4" w14:textId="77777777" w:rsidTr="009A086B">
        <w:tc>
          <w:tcPr>
            <w:tcW w:w="858" w:type="pct"/>
          </w:tcPr>
          <w:p w14:paraId="7423418F"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15.2.</w:t>
            </w:r>
          </w:p>
        </w:tc>
        <w:tc>
          <w:tcPr>
            <w:tcW w:w="4142" w:type="pct"/>
          </w:tcPr>
          <w:p w14:paraId="46E47C50"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Le montant de la soumission est libellé entièrement en monnaie nationale (franc CFA).</w:t>
            </w:r>
          </w:p>
        </w:tc>
      </w:tr>
      <w:tr w:rsidR="00241955" w:rsidRPr="00241955" w14:paraId="2C238642" w14:textId="77777777" w:rsidTr="009A086B">
        <w:tc>
          <w:tcPr>
            <w:tcW w:w="858" w:type="pct"/>
          </w:tcPr>
          <w:p w14:paraId="018B56D7" w14:textId="77777777" w:rsidR="007576AF" w:rsidRPr="00241955" w:rsidRDefault="007576AF" w:rsidP="007576AF">
            <w:pPr>
              <w:widowControl w:val="0"/>
              <w:autoSpaceDE w:val="0"/>
              <w:jc w:val="both"/>
              <w:rPr>
                <w:rFonts w:ascii="Bookman Old Style" w:hAnsi="Bookman Old Style" w:cs="Tahoma"/>
                <w:i/>
                <w:sz w:val="22"/>
                <w:szCs w:val="22"/>
              </w:rPr>
            </w:pPr>
          </w:p>
        </w:tc>
        <w:tc>
          <w:tcPr>
            <w:tcW w:w="4142" w:type="pct"/>
          </w:tcPr>
          <w:p w14:paraId="66998F83"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b/>
                <w:bCs/>
                <w:i/>
                <w:sz w:val="22"/>
                <w:szCs w:val="22"/>
              </w:rPr>
              <w:t>Préparation</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et</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dépôt</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des</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offres</w:t>
            </w:r>
          </w:p>
        </w:tc>
      </w:tr>
      <w:tr w:rsidR="00241955" w:rsidRPr="00241955" w14:paraId="7A64FBF9" w14:textId="77777777" w:rsidTr="009A086B">
        <w:tc>
          <w:tcPr>
            <w:tcW w:w="858" w:type="pct"/>
          </w:tcPr>
          <w:p w14:paraId="69E25A81" w14:textId="77777777" w:rsidR="007576AF" w:rsidRPr="00241955" w:rsidRDefault="007576AF" w:rsidP="007576AF">
            <w:pPr>
              <w:widowControl w:val="0"/>
              <w:autoSpaceDE w:val="0"/>
              <w:jc w:val="both"/>
              <w:rPr>
                <w:rFonts w:ascii="Bookman Old Style" w:hAnsi="Bookman Old Style" w:cs="Tahoma"/>
                <w:i/>
                <w:sz w:val="22"/>
                <w:szCs w:val="22"/>
              </w:rPr>
            </w:pPr>
          </w:p>
          <w:p w14:paraId="2BB70079"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16.1.</w:t>
            </w:r>
          </w:p>
          <w:p w14:paraId="2699F43B" w14:textId="77777777" w:rsidR="007576AF" w:rsidRPr="00241955" w:rsidRDefault="007576AF" w:rsidP="007576AF">
            <w:pPr>
              <w:widowControl w:val="0"/>
              <w:autoSpaceDE w:val="0"/>
              <w:jc w:val="both"/>
              <w:rPr>
                <w:rFonts w:ascii="Bookman Old Style" w:hAnsi="Bookman Old Style" w:cs="Tahoma"/>
                <w:i/>
                <w:sz w:val="22"/>
                <w:szCs w:val="22"/>
              </w:rPr>
            </w:pPr>
          </w:p>
        </w:tc>
        <w:tc>
          <w:tcPr>
            <w:tcW w:w="4142" w:type="pct"/>
          </w:tcPr>
          <w:p w14:paraId="7B3B3FD7" w14:textId="77777777" w:rsidR="007576AF" w:rsidRPr="00241955" w:rsidRDefault="007576AF" w:rsidP="007576AF">
            <w:pPr>
              <w:widowControl w:val="0"/>
              <w:autoSpaceDE w:val="0"/>
              <w:spacing w:before="120" w:after="120"/>
              <w:jc w:val="both"/>
              <w:rPr>
                <w:rFonts w:ascii="Bookman Old Style" w:hAnsi="Bookman Old Style" w:cs="Tahoma"/>
                <w:b/>
                <w:i/>
              </w:rPr>
            </w:pPr>
            <w:r w:rsidRPr="00241955">
              <w:rPr>
                <w:rFonts w:ascii="Bookman Old Style" w:hAnsi="Bookman Old Style" w:cs="Tahoma"/>
                <w:b/>
                <w:i/>
                <w:sz w:val="22"/>
                <w:szCs w:val="22"/>
              </w:rPr>
              <w:t>Période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validité</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des</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offres</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w:t>
            </w:r>
          </w:p>
          <w:p w14:paraId="2B0D1517" w14:textId="77777777" w:rsidR="007576AF" w:rsidRPr="00241955" w:rsidRDefault="007576AF" w:rsidP="00131B0D">
            <w:pPr>
              <w:numPr>
                <w:ilvl w:val="0"/>
                <w:numId w:val="4"/>
              </w:numPr>
              <w:tabs>
                <w:tab w:val="clear" w:pos="720"/>
                <w:tab w:val="num" w:pos="502"/>
                <w:tab w:val="left" w:pos="540"/>
              </w:tabs>
              <w:suppressAutoHyphens/>
              <w:overflowPunct w:val="0"/>
              <w:autoSpaceDE w:val="0"/>
              <w:autoSpaceDN w:val="0"/>
              <w:adjustRightInd w:val="0"/>
              <w:spacing w:line="276" w:lineRule="auto"/>
              <w:ind w:left="502" w:right="244"/>
              <w:jc w:val="both"/>
              <w:textAlignment w:val="baseline"/>
              <w:rPr>
                <w:rFonts w:ascii="Bookman Old Style" w:hAnsi="Bookman Old Style" w:cs="Tahoma"/>
                <w:i/>
                <w:sz w:val="22"/>
                <w:szCs w:val="22"/>
              </w:rPr>
            </w:pPr>
            <w:r w:rsidRPr="00241955">
              <w:rPr>
                <w:rFonts w:ascii="Bookman Old Style" w:hAnsi="Bookman Old Style" w:cs="Tahoma"/>
                <w:i/>
                <w:sz w:val="22"/>
                <w:szCs w:val="22"/>
              </w:rPr>
              <w:t>Les soumissionnaires restent engagés par leur offre pendant un délai de quatre-vingt-dix (90) jours à compter de la date limite fixée pour la remise des offres, délai au cours duquel l’Autorité Contractante avisera de son choix les entreprises retenues.</w:t>
            </w:r>
          </w:p>
          <w:p w14:paraId="2FEEE21B" w14:textId="13B72C8B" w:rsidR="007576AF" w:rsidRPr="00241955" w:rsidRDefault="007576AF" w:rsidP="00034ECB">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Dans des circonstances exceptionnelles, avant l’expiration du délai initial de validité des offres, Le Maitre d’Ouvrage peut demander aux soumissionnaires de proroger la durée de validité pour une durée additionnelle déterminée. 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w:t>
            </w:r>
          </w:p>
        </w:tc>
      </w:tr>
      <w:tr w:rsidR="00241955" w:rsidRPr="00241955" w14:paraId="399705B3" w14:textId="77777777" w:rsidTr="009A086B">
        <w:tc>
          <w:tcPr>
            <w:tcW w:w="858" w:type="pct"/>
          </w:tcPr>
          <w:p w14:paraId="0F237B51" w14:textId="77777777" w:rsidR="007576AF" w:rsidRPr="00241955" w:rsidRDefault="007576AF" w:rsidP="007576AF">
            <w:pPr>
              <w:widowControl w:val="0"/>
              <w:autoSpaceDE w:val="0"/>
              <w:jc w:val="both"/>
              <w:rPr>
                <w:rFonts w:ascii="Bookman Old Style" w:hAnsi="Bookman Old Style" w:cs="Tahoma"/>
                <w:i/>
                <w:sz w:val="22"/>
                <w:szCs w:val="22"/>
              </w:rPr>
            </w:pPr>
          </w:p>
          <w:p w14:paraId="5F3E8FA4"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17.1.</w:t>
            </w:r>
          </w:p>
        </w:tc>
        <w:tc>
          <w:tcPr>
            <w:tcW w:w="4142" w:type="pct"/>
          </w:tcPr>
          <w:p w14:paraId="7E196FC6" w14:textId="77777777" w:rsidR="007576AF" w:rsidRPr="00241955" w:rsidRDefault="007576AF" w:rsidP="007576AF">
            <w:pPr>
              <w:widowControl w:val="0"/>
              <w:autoSpaceDE w:val="0"/>
              <w:spacing w:after="240"/>
              <w:jc w:val="both"/>
              <w:rPr>
                <w:rFonts w:ascii="Bookman Old Style" w:hAnsi="Bookman Old Style" w:cs="Tahoma"/>
                <w:b/>
                <w:i/>
              </w:rPr>
            </w:pPr>
            <w:r w:rsidRPr="00241955">
              <w:rPr>
                <w:rFonts w:ascii="Bookman Old Style" w:hAnsi="Bookman Old Style" w:cs="Tahoma"/>
                <w:b/>
                <w:i/>
                <w:sz w:val="22"/>
                <w:szCs w:val="22"/>
              </w:rPr>
              <w:t>Montant</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la caution de soumission :</w:t>
            </w:r>
          </w:p>
          <w:p w14:paraId="30E20008" w14:textId="61265125" w:rsidR="007576AF" w:rsidRPr="00241955" w:rsidRDefault="007576AF" w:rsidP="00131B0D">
            <w:pPr>
              <w:numPr>
                <w:ilvl w:val="0"/>
                <w:numId w:val="5"/>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En ap</w:t>
            </w:r>
            <w:r w:rsidR="00763871" w:rsidRPr="00241955">
              <w:rPr>
                <w:rFonts w:ascii="Bookman Old Style" w:hAnsi="Bookman Old Style" w:cs="Tahoma"/>
                <w:i/>
                <w:sz w:val="22"/>
                <w:szCs w:val="22"/>
              </w:rPr>
              <w:t>plication de l'article 6 du RPC</w:t>
            </w:r>
            <w:r w:rsidRPr="00241955">
              <w:rPr>
                <w:rFonts w:ascii="Bookman Old Style" w:hAnsi="Bookman Old Style" w:cs="Tahoma"/>
                <w:i/>
                <w:sz w:val="22"/>
                <w:szCs w:val="22"/>
              </w:rPr>
              <w:t xml:space="preserve">, le Soumissionnaire fournira, une caution de soumission du montant </w:t>
            </w:r>
            <w:r w:rsidR="00763871" w:rsidRPr="00241955">
              <w:rPr>
                <w:rFonts w:ascii="Bookman Old Style" w:hAnsi="Bookman Old Style" w:cs="Tahoma"/>
                <w:i/>
                <w:sz w:val="22"/>
                <w:szCs w:val="22"/>
              </w:rPr>
              <w:t xml:space="preserve">de </w:t>
            </w:r>
            <w:r w:rsidR="00E30D8A" w:rsidRPr="00E30D8A">
              <w:rPr>
                <w:rFonts w:ascii="Bookman Old Style" w:hAnsi="Bookman Old Style" w:cs="Arial"/>
                <w:b/>
                <w:bCs/>
                <w:sz w:val="22"/>
                <w:szCs w:val="22"/>
              </w:rPr>
              <w:t>Deux millions quatre mille trois cent soixante-sept (2 004 367) de FCFA</w:t>
            </w:r>
            <w:r w:rsidR="00E0219B" w:rsidRPr="00241955">
              <w:rPr>
                <w:rFonts w:ascii="Bookman Old Style" w:eastAsia="Calibri" w:hAnsi="Bookman Old Style" w:cs="Tahoma"/>
                <w:i/>
                <w:sz w:val="22"/>
                <w:szCs w:val="22"/>
              </w:rPr>
              <w:t>.</w:t>
            </w:r>
          </w:p>
          <w:p w14:paraId="69280B8B" w14:textId="138377F4" w:rsidR="007576AF" w:rsidRPr="00241955" w:rsidRDefault="007576AF" w:rsidP="00131B0D">
            <w:pPr>
              <w:numPr>
                <w:ilvl w:val="0"/>
                <w:numId w:val="5"/>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La caution de soumission sera conforme au modèle présenté dans le </w:t>
            </w:r>
            <w:r w:rsidR="00763871" w:rsidRPr="00241955">
              <w:rPr>
                <w:rFonts w:ascii="Bookman Old Style" w:hAnsi="Bookman Old Style" w:cs="Tahoma"/>
                <w:i/>
                <w:sz w:val="22"/>
                <w:szCs w:val="22"/>
              </w:rPr>
              <w:t>Dossier de Consultation</w:t>
            </w:r>
            <w:r w:rsidRPr="00241955">
              <w:rPr>
                <w:rFonts w:ascii="Bookman Old Style" w:hAnsi="Bookman Old Style" w:cs="Tahoma"/>
                <w:i/>
                <w:sz w:val="22"/>
                <w:szCs w:val="22"/>
              </w:rPr>
              <w:t>. La Caution de Soumission demeurera valide pendant trente (30) jours au-delà de la date initiale originelle de validité des offres, ou de toute nouvelle date limite de validité demandée par le Maître d’Ouvrage et acceptée par le Soumissionnaire, conformément aux dispos</w:t>
            </w:r>
            <w:r w:rsidR="00763871" w:rsidRPr="00241955">
              <w:rPr>
                <w:rFonts w:ascii="Bookman Old Style" w:hAnsi="Bookman Old Style" w:cs="Tahoma"/>
                <w:i/>
                <w:sz w:val="22"/>
                <w:szCs w:val="22"/>
              </w:rPr>
              <w:t>itions de l’Article 16.2 du RPC</w:t>
            </w:r>
            <w:r w:rsidRPr="00241955">
              <w:rPr>
                <w:rFonts w:ascii="Bookman Old Style" w:hAnsi="Bookman Old Style" w:cs="Tahoma"/>
                <w:i/>
                <w:sz w:val="22"/>
                <w:szCs w:val="22"/>
              </w:rPr>
              <w:t>.</w:t>
            </w:r>
          </w:p>
          <w:p w14:paraId="404FCF21" w14:textId="77777777" w:rsidR="007576AF" w:rsidRPr="00241955" w:rsidRDefault="007576AF" w:rsidP="00131B0D">
            <w:pPr>
              <w:numPr>
                <w:ilvl w:val="0"/>
                <w:numId w:val="5"/>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w:t>
            </w:r>
          </w:p>
          <w:p w14:paraId="50C9F396" w14:textId="77777777" w:rsidR="007576AF" w:rsidRPr="00241955" w:rsidRDefault="007576AF" w:rsidP="00131B0D">
            <w:pPr>
              <w:numPr>
                <w:ilvl w:val="0"/>
                <w:numId w:val="5"/>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14:paraId="6E92B015" w14:textId="77777777" w:rsidR="007576AF" w:rsidRPr="00241955" w:rsidRDefault="007576AF" w:rsidP="00131B0D">
            <w:pPr>
              <w:numPr>
                <w:ilvl w:val="0"/>
                <w:numId w:val="5"/>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La Caution de Soumission de l’attributaire du Marché sera libérée dès que ce dernier aura signé le marché et fourni le Cautionnement définitif requis.</w:t>
            </w:r>
          </w:p>
          <w:p w14:paraId="0C7A19BB" w14:textId="77777777" w:rsidR="007576AF" w:rsidRPr="00241955" w:rsidRDefault="007576AF" w:rsidP="00131B0D">
            <w:pPr>
              <w:numPr>
                <w:ilvl w:val="0"/>
                <w:numId w:val="5"/>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La Caution de Soumission peut être saisie :</w:t>
            </w:r>
          </w:p>
          <w:p w14:paraId="4339D767" w14:textId="60B5DC71" w:rsidR="007576AF" w:rsidRPr="00241955" w:rsidRDefault="007576AF">
            <w:pPr>
              <w:numPr>
                <w:ilvl w:val="1"/>
                <w:numId w:val="130"/>
              </w:numPr>
              <w:suppressAutoHyphens/>
              <w:overflowPunct w:val="0"/>
              <w:autoSpaceDE w:val="0"/>
              <w:autoSpaceDN w:val="0"/>
              <w:adjustRightInd w:val="0"/>
              <w:ind w:left="108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si le Soumissionnaire retire son offre</w:t>
            </w:r>
            <w:r w:rsidR="00763871" w:rsidRPr="00241955">
              <w:rPr>
                <w:rFonts w:ascii="Bookman Old Style" w:hAnsi="Bookman Old Style" w:cs="Tahoma"/>
                <w:i/>
                <w:sz w:val="22"/>
                <w:szCs w:val="22"/>
              </w:rPr>
              <w:t xml:space="preserve"> durant la période de validité,</w:t>
            </w:r>
          </w:p>
          <w:p w14:paraId="1D09544D" w14:textId="7C7F956D" w:rsidR="007576AF" w:rsidRPr="00241955" w:rsidRDefault="00763871">
            <w:pPr>
              <w:numPr>
                <w:ilvl w:val="1"/>
                <w:numId w:val="130"/>
              </w:numPr>
              <w:suppressAutoHyphens/>
              <w:overflowPunct w:val="0"/>
              <w:autoSpaceDE w:val="0"/>
              <w:autoSpaceDN w:val="0"/>
              <w:adjustRightInd w:val="0"/>
              <w:ind w:left="1080"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si</w:t>
            </w:r>
            <w:r w:rsidR="007576AF" w:rsidRPr="00241955">
              <w:rPr>
                <w:rFonts w:ascii="Bookman Old Style" w:hAnsi="Bookman Old Style" w:cs="Tahoma"/>
                <w:i/>
                <w:sz w:val="22"/>
                <w:szCs w:val="22"/>
              </w:rPr>
              <w:t xml:space="preserve">, l’attributaire du Marché ne parvient pas : </w:t>
            </w:r>
          </w:p>
          <w:p w14:paraId="09F3C533" w14:textId="77777777" w:rsidR="00A600AC" w:rsidRPr="00241955" w:rsidRDefault="007576AF">
            <w:pPr>
              <w:pStyle w:val="Normalcentr1"/>
              <w:numPr>
                <w:ilvl w:val="2"/>
                <w:numId w:val="130"/>
              </w:numPr>
              <w:tabs>
                <w:tab w:val="clear" w:pos="2160"/>
                <w:tab w:val="num" w:pos="1847"/>
              </w:tabs>
              <w:ind w:left="2340" w:right="142" w:hanging="1202"/>
              <w:rPr>
                <w:rFonts w:ascii="Bookman Old Style" w:hAnsi="Bookman Old Style" w:cs="Tahoma"/>
                <w:i/>
                <w:sz w:val="22"/>
                <w:szCs w:val="22"/>
              </w:rPr>
            </w:pPr>
            <w:r w:rsidRPr="00241955">
              <w:rPr>
                <w:rFonts w:ascii="Bookman Old Style" w:hAnsi="Bookman Old Style" w:cs="Tahoma"/>
                <w:i/>
                <w:sz w:val="22"/>
                <w:szCs w:val="22"/>
              </w:rPr>
              <w:t>à signer le marché</w:t>
            </w:r>
            <w:r w:rsidR="00A600AC" w:rsidRPr="00241955">
              <w:rPr>
                <w:rFonts w:ascii="Bookman Old Style" w:hAnsi="Bookman Old Style" w:cs="Tahoma"/>
                <w:i/>
                <w:sz w:val="22"/>
                <w:szCs w:val="22"/>
              </w:rPr>
              <w:t xml:space="preserve"> ou ;</w:t>
            </w:r>
          </w:p>
          <w:p w14:paraId="67E0E3FB" w14:textId="77777777" w:rsidR="007576AF" w:rsidRPr="00241955" w:rsidRDefault="007576AF">
            <w:pPr>
              <w:pStyle w:val="Normalcentr1"/>
              <w:numPr>
                <w:ilvl w:val="2"/>
                <w:numId w:val="130"/>
              </w:numPr>
              <w:tabs>
                <w:tab w:val="clear" w:pos="2160"/>
                <w:tab w:val="num" w:pos="1847"/>
              </w:tabs>
              <w:ind w:left="2340" w:right="142" w:hanging="1202"/>
              <w:rPr>
                <w:rFonts w:ascii="Bookman Old Style" w:hAnsi="Bookman Old Style" w:cs="Tahoma"/>
                <w:i/>
                <w:sz w:val="22"/>
                <w:szCs w:val="22"/>
              </w:rPr>
            </w:pPr>
            <w:r w:rsidRPr="00241955">
              <w:rPr>
                <w:rFonts w:ascii="Bookman Old Style" w:hAnsi="Bookman Old Style" w:cs="Tahoma"/>
                <w:i/>
                <w:sz w:val="22"/>
                <w:szCs w:val="22"/>
              </w:rPr>
              <w:t>à fournir le Cautionnement définitif requis.</w:t>
            </w:r>
          </w:p>
        </w:tc>
      </w:tr>
      <w:tr w:rsidR="00241955" w:rsidRPr="00241955" w14:paraId="4EFCA7D8" w14:textId="77777777" w:rsidTr="009A086B">
        <w:tc>
          <w:tcPr>
            <w:tcW w:w="858" w:type="pct"/>
          </w:tcPr>
          <w:p w14:paraId="71C284FB"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20.1.</w:t>
            </w:r>
          </w:p>
        </w:tc>
        <w:tc>
          <w:tcPr>
            <w:tcW w:w="4142" w:type="pct"/>
          </w:tcPr>
          <w:p w14:paraId="4E749309" w14:textId="4B8A1FEA" w:rsidR="007576AF" w:rsidRPr="00241955" w:rsidRDefault="007576AF" w:rsidP="007576AF">
            <w:pPr>
              <w:widowControl w:val="0"/>
              <w:autoSpaceDE w:val="0"/>
              <w:jc w:val="both"/>
              <w:rPr>
                <w:rFonts w:ascii="Bookman Old Style" w:hAnsi="Bookman Old Style" w:cs="Tahoma"/>
                <w:i/>
              </w:rPr>
            </w:pPr>
            <w:r w:rsidRPr="00241955">
              <w:rPr>
                <w:rFonts w:ascii="Bookman Old Style" w:hAnsi="Bookman Old Style" w:cs="Tahoma"/>
                <w:b/>
                <w:i/>
                <w:sz w:val="22"/>
                <w:szCs w:val="22"/>
              </w:rPr>
              <w:t>Nombre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copies</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l’offre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qui</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doivent</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être</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remplies</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et</w:t>
            </w:r>
            <w:r w:rsidRPr="00241955">
              <w:rPr>
                <w:rFonts w:ascii="Bookman Old Style" w:hAnsi="Bookman Old Style" w:cs="Tahoma"/>
                <w:b/>
                <w:i/>
                <w:spacing w:val="6"/>
                <w:sz w:val="22"/>
                <w:szCs w:val="22"/>
              </w:rPr>
              <w:t xml:space="preserve"> </w:t>
            </w:r>
            <w:r w:rsidRPr="00241955">
              <w:rPr>
                <w:rFonts w:ascii="Bookman Old Style" w:hAnsi="Bookman Old Style" w:cs="Tahoma"/>
                <w:b/>
                <w:i/>
                <w:sz w:val="22"/>
                <w:szCs w:val="22"/>
              </w:rPr>
              <w:t>envoyées</w:t>
            </w:r>
            <w:r w:rsidRPr="00241955">
              <w:rPr>
                <w:rFonts w:ascii="Bookman Old Style" w:hAnsi="Bookman Old Style" w:cs="Tahoma"/>
                <w:i/>
                <w:spacing w:val="6"/>
                <w:sz w:val="22"/>
                <w:szCs w:val="22"/>
              </w:rPr>
              <w:t xml:space="preserve"> pour la soumission </w:t>
            </w:r>
            <w:r w:rsidR="004C5E25" w:rsidRPr="00241955">
              <w:rPr>
                <w:rFonts w:ascii="Bookman Old Style" w:hAnsi="Bookman Old Style" w:cs="Tahoma"/>
                <w:i/>
                <w:spacing w:val="6"/>
                <w:sz w:val="22"/>
                <w:szCs w:val="22"/>
              </w:rPr>
              <w:t>en</w:t>
            </w:r>
            <w:r w:rsidRPr="00241955">
              <w:rPr>
                <w:rFonts w:ascii="Bookman Old Style" w:hAnsi="Bookman Old Style" w:cs="Tahoma"/>
                <w:i/>
                <w:spacing w:val="6"/>
                <w:sz w:val="22"/>
                <w:szCs w:val="22"/>
              </w:rPr>
              <w:t xml:space="preserve"> ligne :</w:t>
            </w:r>
          </w:p>
          <w:p w14:paraId="693991DD" w14:textId="77777777" w:rsidR="007576AF" w:rsidRPr="00241955" w:rsidRDefault="007576AF" w:rsidP="007576AF">
            <w:pPr>
              <w:widowControl w:val="0"/>
              <w:autoSpaceDE w:val="0"/>
              <w:jc w:val="both"/>
              <w:rPr>
                <w:rFonts w:ascii="Bookman Old Style" w:hAnsi="Bookman Old Style" w:cs="Tahoma"/>
                <w:i/>
              </w:rPr>
            </w:pPr>
          </w:p>
          <w:p w14:paraId="609DC411" w14:textId="4BFA792F" w:rsidR="007576AF" w:rsidRPr="00241955" w:rsidRDefault="007576AF" w:rsidP="00131B0D">
            <w:pPr>
              <w:numPr>
                <w:ilvl w:val="0"/>
                <w:numId w:val="6"/>
              </w:numPr>
              <w:tabs>
                <w:tab w:val="clear" w:pos="720"/>
                <w:tab w:val="num" w:pos="502"/>
                <w:tab w:val="left" w:pos="540"/>
              </w:tabs>
              <w:suppressAutoHyphens/>
              <w:overflowPunct w:val="0"/>
              <w:autoSpaceDE w:val="0"/>
              <w:autoSpaceDN w:val="0"/>
              <w:adjustRightInd w:val="0"/>
              <w:spacing w:line="276" w:lineRule="auto"/>
              <w:ind w:left="502"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Le Soumissionnaire préparera </w:t>
            </w:r>
            <w:r w:rsidR="004C5E25" w:rsidRPr="00241955">
              <w:rPr>
                <w:rFonts w:ascii="Bookman Old Style" w:hAnsi="Bookman Old Style" w:cs="Tahoma"/>
                <w:i/>
                <w:sz w:val="22"/>
                <w:szCs w:val="22"/>
              </w:rPr>
              <w:t xml:space="preserve">son offre sous trois enveloppes </w:t>
            </w:r>
            <w:r w:rsidR="00C914A1" w:rsidRPr="00241955">
              <w:rPr>
                <w:rFonts w:ascii="Bookman Old Style" w:hAnsi="Bookman Old Style" w:cs="Tahoma"/>
                <w:i/>
                <w:sz w:val="22"/>
                <w:szCs w:val="22"/>
              </w:rPr>
              <w:t>et devra</w:t>
            </w:r>
            <w:r w:rsidR="004C5E25" w:rsidRPr="00241955">
              <w:rPr>
                <w:rFonts w:ascii="Bookman Old Style" w:hAnsi="Bookman Old Style" w:cs="Tahoma"/>
                <w:i/>
                <w:sz w:val="22"/>
                <w:szCs w:val="22"/>
              </w:rPr>
              <w:t xml:space="preserve"> être soumise sous la plateforme COLEPSE</w:t>
            </w:r>
            <w:r w:rsidR="00C914A1" w:rsidRPr="00241955">
              <w:rPr>
                <w:rFonts w:ascii="Bookman Old Style" w:hAnsi="Bookman Old Style" w:cs="Tahoma"/>
                <w:i/>
                <w:sz w:val="22"/>
                <w:szCs w:val="22"/>
              </w:rPr>
              <w:t xml:space="preserve"> </w:t>
            </w:r>
            <w:r w:rsidR="00C914A1" w:rsidRPr="00241955">
              <w:rPr>
                <w:rFonts w:ascii="Bookman Old Style" w:hAnsi="Bookman Old Style" w:cs="Tahoma"/>
                <w:b/>
                <w:bCs/>
                <w:i/>
                <w:sz w:val="22"/>
                <w:szCs w:val="22"/>
              </w:rPr>
              <w:t>au plus tard le :________________ à 12heures</w:t>
            </w:r>
          </w:p>
          <w:p w14:paraId="1F77B8E3" w14:textId="77777777" w:rsidR="007576AF" w:rsidRPr="00241955" w:rsidRDefault="007576AF" w:rsidP="007576AF">
            <w:pPr>
              <w:widowControl w:val="0"/>
              <w:autoSpaceDE w:val="0"/>
              <w:spacing w:after="240"/>
              <w:jc w:val="both"/>
              <w:rPr>
                <w:rFonts w:ascii="Bookman Old Style" w:hAnsi="Bookman Old Style" w:cs="Tahoma"/>
                <w:b/>
                <w:i/>
                <w:sz w:val="22"/>
                <w:szCs w:val="22"/>
              </w:rPr>
            </w:pPr>
            <w:r w:rsidRPr="00241955">
              <w:rPr>
                <w:rFonts w:ascii="Bookman Old Style" w:hAnsi="Bookman Old Style" w:cs="Tahoma"/>
                <w:i/>
                <w:sz w:val="22"/>
                <w:szCs w:val="22"/>
              </w:rPr>
              <w:t>La présentation des offres devra tenir compte du principe de séparation des pièces administratives (volume 1) de l’offre technique (volume 2) et de l'offre financière (volume 3).</w:t>
            </w:r>
          </w:p>
        </w:tc>
      </w:tr>
      <w:tr w:rsidR="00241955" w:rsidRPr="00241955" w14:paraId="351D9246" w14:textId="77777777" w:rsidTr="009A086B">
        <w:tc>
          <w:tcPr>
            <w:tcW w:w="858" w:type="pct"/>
          </w:tcPr>
          <w:p w14:paraId="4DBFD8F8" w14:textId="3FDDD091" w:rsidR="007576AF" w:rsidRPr="00241955" w:rsidRDefault="00C914A1"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²</w:t>
            </w:r>
          </w:p>
        </w:tc>
        <w:tc>
          <w:tcPr>
            <w:tcW w:w="4142" w:type="pct"/>
          </w:tcPr>
          <w:p w14:paraId="53F37138" w14:textId="77777777" w:rsidR="007576AF" w:rsidRPr="00241955" w:rsidRDefault="007576AF" w:rsidP="007576AF">
            <w:pPr>
              <w:widowControl w:val="0"/>
              <w:autoSpaceDE w:val="0"/>
              <w:jc w:val="both"/>
              <w:rPr>
                <w:rFonts w:ascii="Bookman Old Style" w:hAnsi="Bookman Old Style" w:cs="Tahoma"/>
                <w:b/>
                <w:i/>
                <w:sz w:val="22"/>
              </w:rPr>
            </w:pPr>
            <w:r w:rsidRPr="00241955">
              <w:rPr>
                <w:rFonts w:ascii="Bookman Old Style" w:hAnsi="Bookman Old Style" w:cs="Tahoma"/>
                <w:b/>
                <w:i/>
                <w:sz w:val="22"/>
              </w:rPr>
              <w:t>Mode de soumission :</w:t>
            </w:r>
          </w:p>
          <w:p w14:paraId="3D4B43FD" w14:textId="77777777" w:rsidR="007576AF" w:rsidRPr="00241955" w:rsidRDefault="007576AF" w:rsidP="007576AF">
            <w:pPr>
              <w:widowControl w:val="0"/>
              <w:autoSpaceDE w:val="0"/>
              <w:jc w:val="both"/>
              <w:rPr>
                <w:rFonts w:ascii="Bookman Old Style" w:hAnsi="Bookman Old Style" w:cs="Tahoma"/>
                <w:b/>
                <w:i/>
                <w:sz w:val="10"/>
              </w:rPr>
            </w:pPr>
          </w:p>
          <w:p w14:paraId="0B7C282A" w14:textId="131ED1ED" w:rsidR="007576AF" w:rsidRPr="00241955" w:rsidRDefault="007576AF" w:rsidP="007576AF">
            <w:pPr>
              <w:widowControl w:val="0"/>
              <w:autoSpaceDE w:val="0"/>
              <w:jc w:val="both"/>
              <w:rPr>
                <w:rFonts w:ascii="Bookman Old Style" w:hAnsi="Bookman Old Style" w:cs="Tahoma"/>
                <w:b/>
                <w:i/>
                <w:sz w:val="22"/>
                <w:szCs w:val="22"/>
              </w:rPr>
            </w:pPr>
            <w:r w:rsidRPr="00241955">
              <w:rPr>
                <w:rFonts w:ascii="Bookman Old Style" w:hAnsi="Bookman Old Style" w:cs="Tahoma"/>
                <w:i/>
                <w:sz w:val="22"/>
                <w:szCs w:val="22"/>
              </w:rPr>
              <w:t>Le mode de soumission est </w:t>
            </w:r>
            <w:r w:rsidR="004C5E25" w:rsidRPr="00241955">
              <w:rPr>
                <w:rFonts w:ascii="Bookman Old Style" w:hAnsi="Bookman Old Style" w:cs="Tahoma"/>
                <w:i/>
                <w:sz w:val="22"/>
                <w:szCs w:val="22"/>
              </w:rPr>
              <w:t xml:space="preserve">en </w:t>
            </w:r>
            <w:r w:rsidRPr="00241955">
              <w:rPr>
                <w:rFonts w:ascii="Bookman Old Style" w:hAnsi="Bookman Old Style" w:cs="Tahoma"/>
                <w:b/>
                <w:i/>
                <w:sz w:val="22"/>
                <w:szCs w:val="22"/>
              </w:rPr>
              <w:t>ligne (</w:t>
            </w:r>
            <w:r w:rsidR="004C5E25" w:rsidRPr="00241955">
              <w:rPr>
                <w:rFonts w:ascii="Bookman Old Style" w:hAnsi="Bookman Old Style" w:cs="Tahoma"/>
                <w:b/>
                <w:i/>
                <w:sz w:val="22"/>
                <w:szCs w:val="22"/>
              </w:rPr>
              <w:t>on</w:t>
            </w:r>
            <w:r w:rsidRPr="00241955">
              <w:rPr>
                <w:rFonts w:ascii="Bookman Old Style" w:hAnsi="Bookman Old Style" w:cs="Tahoma"/>
                <w:b/>
                <w:i/>
                <w:sz w:val="22"/>
                <w:szCs w:val="22"/>
              </w:rPr>
              <w:t>line)</w:t>
            </w:r>
            <w:r w:rsidR="004C5E25" w:rsidRPr="00241955">
              <w:rPr>
                <w:rFonts w:ascii="Bookman Old Style" w:hAnsi="Bookman Old Style" w:cs="Tahoma"/>
                <w:b/>
                <w:i/>
                <w:sz w:val="22"/>
                <w:szCs w:val="22"/>
              </w:rPr>
              <w:t xml:space="preserve"> sous la plateforme COLEPS</w:t>
            </w:r>
          </w:p>
        </w:tc>
      </w:tr>
      <w:tr w:rsidR="00241955" w:rsidRPr="00241955" w14:paraId="183A910C" w14:textId="77777777" w:rsidTr="009A086B">
        <w:tc>
          <w:tcPr>
            <w:tcW w:w="858" w:type="pct"/>
          </w:tcPr>
          <w:p w14:paraId="4A81580D" w14:textId="77777777" w:rsidR="007576AF" w:rsidRPr="00241955" w:rsidRDefault="007576AF" w:rsidP="007576AF">
            <w:pPr>
              <w:widowControl w:val="0"/>
              <w:autoSpaceDE w:val="0"/>
              <w:jc w:val="both"/>
              <w:rPr>
                <w:rFonts w:ascii="Bookman Old Style" w:hAnsi="Bookman Old Style" w:cs="Tahoma"/>
                <w:i/>
                <w:sz w:val="22"/>
                <w:szCs w:val="22"/>
              </w:rPr>
            </w:pPr>
          </w:p>
          <w:p w14:paraId="5F1BD5A5"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21.2.</w:t>
            </w:r>
          </w:p>
        </w:tc>
        <w:tc>
          <w:tcPr>
            <w:tcW w:w="4142" w:type="pct"/>
          </w:tcPr>
          <w:p w14:paraId="59AE127F" w14:textId="77777777" w:rsidR="004C5E25" w:rsidRPr="00241955" w:rsidRDefault="004C5E25" w:rsidP="007576AF">
            <w:pPr>
              <w:widowControl w:val="0"/>
              <w:autoSpaceDE w:val="0"/>
              <w:jc w:val="both"/>
              <w:rPr>
                <w:rFonts w:ascii="Bookman Old Style" w:hAnsi="Bookman Old Style" w:cs="Tahoma"/>
                <w:i/>
                <w:sz w:val="22"/>
                <w:szCs w:val="22"/>
              </w:rPr>
            </w:pPr>
          </w:p>
          <w:p w14:paraId="0E0F4C0E" w14:textId="77777777" w:rsidR="004C5E25" w:rsidRPr="00241955" w:rsidRDefault="004C5E25" w:rsidP="004C5E25">
            <w:pPr>
              <w:spacing w:line="276" w:lineRule="auto"/>
              <w:rPr>
                <w:rFonts w:ascii="Bookman Old Style" w:hAnsi="Bookman Old Style" w:cs="Tahoma"/>
                <w:b/>
                <w:bCs/>
                <w:i/>
                <w:sz w:val="22"/>
                <w:szCs w:val="22"/>
              </w:rPr>
            </w:pPr>
            <w:r w:rsidRPr="00241955">
              <w:rPr>
                <w:rFonts w:ascii="Bookman Old Style" w:hAnsi="Bookman Old Style" w:cs="Tahoma"/>
                <w:b/>
                <w:bCs/>
                <w:i/>
                <w:sz w:val="22"/>
                <w:szCs w:val="22"/>
              </w:rPr>
              <w:t>Soumission en ligne FORME, FORMAT ET SIGNATURE DE L’OFFRE</w:t>
            </w:r>
          </w:p>
          <w:p w14:paraId="7BE57BBD" w14:textId="77777777" w:rsidR="004C5E25" w:rsidRPr="00241955" w:rsidRDefault="004C5E25" w:rsidP="004C5E25">
            <w:pPr>
              <w:spacing w:line="276" w:lineRule="auto"/>
              <w:rPr>
                <w:rFonts w:ascii="Bookman Old Style" w:hAnsi="Bookman Old Style" w:cs="Tahoma"/>
                <w:i/>
                <w:sz w:val="22"/>
                <w:szCs w:val="22"/>
              </w:rPr>
            </w:pPr>
          </w:p>
          <w:p w14:paraId="2DC90CE1"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Pour la soumission par voie électronique, les tailles maximales des documents qui vont transiter sur la plateforme et constituant l’offre du soumissionnaire sont les suivantes :</w:t>
            </w:r>
          </w:p>
          <w:p w14:paraId="14FFDA19"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5 Mo pour l’Offre Administrative ;</w:t>
            </w:r>
          </w:p>
          <w:p w14:paraId="365EBA10"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15 Mo pour l’Offre Technique ;</w:t>
            </w:r>
          </w:p>
          <w:p w14:paraId="6B14CE81"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5 Mo pour l’Offre Financière.</w:t>
            </w:r>
          </w:p>
          <w:p w14:paraId="18430AC6"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Les formats acceptés sont les suivants :</w:t>
            </w:r>
          </w:p>
          <w:p w14:paraId="5F011496"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Format PDF pour les documents textuels ;</w:t>
            </w:r>
          </w:p>
          <w:p w14:paraId="477FA358"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JPEG pour les images.</w:t>
            </w:r>
          </w:p>
          <w:p w14:paraId="06AA538B" w14:textId="77777777"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lastRenderedPageBreak/>
              <w:t>Le candidat veillera à utiliser des logiciels de compression afin de réduire éventuellement la taille des fichiers à transmettre.</w:t>
            </w:r>
          </w:p>
          <w:p w14:paraId="4F53B68A" w14:textId="6359EB14" w:rsidR="004C5E25" w:rsidRPr="00241955" w:rsidRDefault="004C5E25" w:rsidP="004C5E25">
            <w:pPr>
              <w:spacing w:line="276" w:lineRule="auto"/>
              <w:rPr>
                <w:rFonts w:ascii="Bookman Old Style" w:hAnsi="Bookman Old Style" w:cs="Tahoma"/>
                <w:i/>
                <w:sz w:val="22"/>
                <w:szCs w:val="22"/>
              </w:rPr>
            </w:pPr>
            <w:r w:rsidRPr="00241955">
              <w:rPr>
                <w:rFonts w:ascii="Bookman Old Style" w:hAnsi="Bookman Old Style" w:cs="Tahoma"/>
                <w:i/>
                <w:sz w:val="22"/>
                <w:szCs w:val="22"/>
              </w:rPr>
              <w:t xml:space="preserve">Pour la soumission par voie électronique, l’offre devra être transmise par le soumissionnaire sur la plateforme COLEPS. Une copie de sauvegarde de l’offre enregistrée sur clé USB devra être déposée dans les services du Maître d’Ouvrage, Autorité Contractante concernée sous pli scellé avec la mention claire et lisible </w:t>
            </w:r>
            <w:r w:rsidRPr="006D61BA">
              <w:rPr>
                <w:rFonts w:ascii="Bookman Old Style" w:hAnsi="Bookman Old Style" w:cs="Tahoma"/>
                <w:b/>
                <w:bCs/>
                <w:i/>
                <w:sz w:val="22"/>
                <w:szCs w:val="22"/>
              </w:rPr>
              <w:t>« copie de sauvegarde »</w:t>
            </w:r>
            <w:r w:rsidRPr="00241955">
              <w:rPr>
                <w:rFonts w:ascii="Bookman Old Style" w:hAnsi="Bookman Old Style" w:cs="Tahoma"/>
                <w:i/>
                <w:sz w:val="22"/>
                <w:szCs w:val="22"/>
              </w:rPr>
              <w:t xml:space="preserve"> et les références du dossier de consultation dans les délais impartis.</w:t>
            </w:r>
          </w:p>
          <w:p w14:paraId="666A548D" w14:textId="0D570B60" w:rsidR="007576AF" w:rsidRPr="006D61BA" w:rsidRDefault="004C5E25" w:rsidP="004C5E25">
            <w:pPr>
              <w:widowControl w:val="0"/>
              <w:autoSpaceDE w:val="0"/>
              <w:jc w:val="both"/>
              <w:rPr>
                <w:rFonts w:ascii="Bookman Old Style" w:hAnsi="Bookman Old Style" w:cs="Tahoma"/>
                <w:b/>
                <w:bCs/>
                <w:i/>
                <w:sz w:val="22"/>
                <w:szCs w:val="22"/>
              </w:rPr>
            </w:pPr>
            <w:r w:rsidRPr="006D61BA">
              <w:rPr>
                <w:rFonts w:ascii="Bookman Old Style" w:hAnsi="Bookman Old Style" w:cs="Tahoma"/>
                <w:b/>
                <w:bCs/>
                <w:i/>
                <w:sz w:val="22"/>
                <w:szCs w:val="22"/>
              </w:rPr>
              <w:t>Pour la soumission en ligne, elles seront transmises par voie électronique via la plateforme COLEPS disponible à l’adresse http://www.marchespublics.cm ou http://www.publiccontracts.cm</w:t>
            </w:r>
          </w:p>
        </w:tc>
      </w:tr>
      <w:tr w:rsidR="00241955" w:rsidRPr="00241955" w14:paraId="3E20E28C" w14:textId="77777777" w:rsidTr="00840FE8">
        <w:tc>
          <w:tcPr>
            <w:tcW w:w="858" w:type="pct"/>
          </w:tcPr>
          <w:p w14:paraId="2DDF9197" w14:textId="77777777" w:rsidR="007576AF" w:rsidRPr="00241955" w:rsidRDefault="007576AF" w:rsidP="007576AF">
            <w:pPr>
              <w:widowControl w:val="0"/>
              <w:autoSpaceDE w:val="0"/>
              <w:jc w:val="both"/>
              <w:rPr>
                <w:rFonts w:ascii="Bookman Old Style" w:hAnsi="Bookman Old Style" w:cs="Tahoma"/>
                <w:i/>
                <w:sz w:val="22"/>
                <w:szCs w:val="22"/>
              </w:rPr>
            </w:pPr>
          </w:p>
          <w:p w14:paraId="74E10A05"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25.1</w:t>
            </w:r>
          </w:p>
        </w:tc>
        <w:tc>
          <w:tcPr>
            <w:tcW w:w="4142" w:type="pct"/>
          </w:tcPr>
          <w:p w14:paraId="319252B3" w14:textId="77777777" w:rsidR="004C5E25" w:rsidRPr="00241955" w:rsidRDefault="004C5E25" w:rsidP="004C5E25">
            <w:pPr>
              <w:spacing w:line="276" w:lineRule="auto"/>
              <w:jc w:val="both"/>
              <w:rPr>
                <w:rFonts w:ascii="Bookman Old Style" w:hAnsi="Bookman Old Style" w:cs="Tahoma"/>
                <w:i/>
                <w:sz w:val="22"/>
                <w:szCs w:val="22"/>
              </w:rPr>
            </w:pPr>
            <w:r w:rsidRPr="00241955">
              <w:rPr>
                <w:rFonts w:ascii="Bookman Old Style" w:hAnsi="Bookman Old Style" w:cs="Tahoma"/>
                <w:i/>
                <w:sz w:val="22"/>
                <w:szCs w:val="22"/>
              </w:rPr>
              <w:t>Lieu, date et heure de l’ouverture des plis :</w:t>
            </w:r>
            <w:r w:rsidRPr="00241955">
              <w:rPr>
                <w:rFonts w:ascii="Bookman Old Style" w:hAnsi="Bookman Old Style" w:cs="Tahoma"/>
                <w:b/>
                <w:bCs/>
                <w:i/>
                <w:sz w:val="22"/>
                <w:szCs w:val="22"/>
              </w:rPr>
              <w:t xml:space="preserve"> </w:t>
            </w:r>
            <w:r w:rsidRPr="006D61BA">
              <w:rPr>
                <w:rFonts w:ascii="Bookman Old Style" w:hAnsi="Bookman Old Style" w:cs="Tahoma"/>
                <w:i/>
                <w:sz w:val="22"/>
                <w:szCs w:val="22"/>
              </w:rPr>
              <w:t>le</w:t>
            </w:r>
            <w:r w:rsidRPr="00241955">
              <w:rPr>
                <w:rFonts w:ascii="Bookman Old Style" w:hAnsi="Bookman Old Style" w:cs="Tahoma"/>
                <w:b/>
                <w:bCs/>
                <w:i/>
                <w:sz w:val="22"/>
                <w:szCs w:val="22"/>
              </w:rPr>
              <w:t xml:space="preserve"> ______/_____/2025 à 13H00 heure locale,</w:t>
            </w:r>
            <w:r w:rsidRPr="00241955">
              <w:rPr>
                <w:rFonts w:ascii="Bookman Old Style" w:hAnsi="Bookman Old Style" w:cs="Tahoma"/>
                <w:i/>
                <w:sz w:val="22"/>
                <w:szCs w:val="22"/>
              </w:rPr>
              <w:t xml:space="preserve"> dans les services du Conseil Régional de l’Extrême-Nord, par la Commission Interne de Passation des Marchés Publics du Conseil Régional de l’Extrême-Nord, en présence ou non des soumissionnaires ou de leurs représentants dûment mandatés et ayant une parfaite connaissance de la soumission dont ils ont la charge.</w:t>
            </w:r>
          </w:p>
          <w:p w14:paraId="7B45C198" w14:textId="6AF2815F" w:rsidR="007576AF" w:rsidRPr="00241955" w:rsidRDefault="004C5E25" w:rsidP="004C5E25">
            <w:pPr>
              <w:spacing w:line="276" w:lineRule="auto"/>
              <w:jc w:val="both"/>
              <w:rPr>
                <w:rFonts w:ascii="Bookman Old Style" w:hAnsi="Bookman Old Style" w:cs="Tahoma"/>
                <w:i/>
                <w:sz w:val="22"/>
                <w:szCs w:val="22"/>
              </w:rPr>
            </w:pPr>
            <w:r w:rsidRPr="00241955">
              <w:rPr>
                <w:rFonts w:ascii="Bookman Old Style" w:hAnsi="Bookman Old Style" w:cs="Tahoma"/>
                <w:i/>
                <w:sz w:val="22"/>
                <w:szCs w:val="22"/>
              </w:rPr>
              <w:t>Sous peine de rejet, les pièces du dossier administratif requises doivent être produites en originaux ou en copies certifiées conformes par le service émetteur ou autorité administrative compétente, conformément aux stipulations du Règlement Particulier du dossier de consultation. Elles doivent être valide au moment du dépôt de l’Offre dater de moins de trois (03) mois à compter de la date limite originelle d’ouverture des offres ou avoir été établies postérieurement à la date de signature de l’avis d’appel d’offres.</w:t>
            </w:r>
          </w:p>
        </w:tc>
      </w:tr>
      <w:tr w:rsidR="00241955" w:rsidRPr="00241955" w14:paraId="1E63106D" w14:textId="77777777" w:rsidTr="00840FE8">
        <w:tc>
          <w:tcPr>
            <w:tcW w:w="858" w:type="pct"/>
          </w:tcPr>
          <w:p w14:paraId="0E9FF84B" w14:textId="77777777" w:rsidR="007576AF" w:rsidRPr="00241955" w:rsidRDefault="007576AF" w:rsidP="007576AF">
            <w:pPr>
              <w:widowControl w:val="0"/>
              <w:autoSpaceDE w:val="0"/>
              <w:jc w:val="both"/>
              <w:rPr>
                <w:rFonts w:ascii="Bookman Old Style" w:hAnsi="Bookman Old Style" w:cs="Tahoma"/>
                <w:i/>
                <w:sz w:val="22"/>
                <w:szCs w:val="22"/>
              </w:rPr>
            </w:pPr>
          </w:p>
        </w:tc>
        <w:tc>
          <w:tcPr>
            <w:tcW w:w="4142" w:type="pct"/>
            <w:vAlign w:val="center"/>
          </w:tcPr>
          <w:p w14:paraId="2A050A26" w14:textId="77777777" w:rsidR="007576AF" w:rsidRPr="00241955" w:rsidRDefault="007576AF" w:rsidP="007576AF">
            <w:pPr>
              <w:widowControl w:val="0"/>
              <w:autoSpaceDE w:val="0"/>
              <w:jc w:val="center"/>
              <w:rPr>
                <w:rFonts w:ascii="Bookman Old Style" w:hAnsi="Bookman Old Style" w:cs="Tahoma"/>
                <w:b/>
                <w:i/>
                <w:sz w:val="22"/>
                <w:lang w:val="x-none"/>
              </w:rPr>
            </w:pPr>
            <w:r w:rsidRPr="00241955">
              <w:rPr>
                <w:rFonts w:ascii="Bookman Old Style" w:hAnsi="Bookman Old Style" w:cs="Tahoma"/>
                <w:b/>
                <w:bCs/>
                <w:i/>
                <w:sz w:val="22"/>
                <w:szCs w:val="22"/>
              </w:rPr>
              <w:t>Evaluation</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et</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comparaison</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des</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offres</w:t>
            </w:r>
          </w:p>
        </w:tc>
      </w:tr>
      <w:tr w:rsidR="00241955" w:rsidRPr="00241955" w14:paraId="740E753E" w14:textId="77777777" w:rsidTr="00840FE8">
        <w:tc>
          <w:tcPr>
            <w:tcW w:w="858" w:type="pct"/>
          </w:tcPr>
          <w:p w14:paraId="5979D70D" w14:textId="77777777" w:rsidR="007576AF" w:rsidRPr="00241955" w:rsidRDefault="007576AF" w:rsidP="007576AF">
            <w:pPr>
              <w:widowControl w:val="0"/>
              <w:autoSpaceDE w:val="0"/>
              <w:jc w:val="both"/>
              <w:rPr>
                <w:rFonts w:ascii="Bookman Old Style" w:hAnsi="Bookman Old Style" w:cs="Tahoma"/>
                <w:i/>
                <w:szCs w:val="22"/>
              </w:rPr>
            </w:pPr>
          </w:p>
          <w:p w14:paraId="323BE311"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Cs w:val="22"/>
              </w:rPr>
              <w:t>31.2.</w:t>
            </w:r>
          </w:p>
        </w:tc>
        <w:tc>
          <w:tcPr>
            <w:tcW w:w="4142" w:type="pct"/>
          </w:tcPr>
          <w:p w14:paraId="3E82D8BF"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Monnaie retenue pour la conversion en une seule monnaie : Le franc CFA</w:t>
            </w:r>
          </w:p>
          <w:p w14:paraId="3CC1DB7F" w14:textId="77777777" w:rsidR="007576AF" w:rsidRPr="00241955" w:rsidRDefault="007576AF" w:rsidP="00AA4A0C">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Source du taux de change : La Banque des Etats de l’Afrique Centrale (BEAC).</w:t>
            </w:r>
          </w:p>
        </w:tc>
      </w:tr>
      <w:tr w:rsidR="00241955" w:rsidRPr="00241955" w14:paraId="5103BD54" w14:textId="77777777" w:rsidTr="00840FE8">
        <w:tc>
          <w:tcPr>
            <w:tcW w:w="858" w:type="pct"/>
          </w:tcPr>
          <w:p w14:paraId="69B4D11E" w14:textId="77777777" w:rsidR="007576AF" w:rsidRPr="00241955" w:rsidRDefault="007576AF" w:rsidP="007576AF">
            <w:pPr>
              <w:widowControl w:val="0"/>
              <w:autoSpaceDE w:val="0"/>
              <w:jc w:val="both"/>
              <w:rPr>
                <w:rFonts w:ascii="Bookman Old Style" w:hAnsi="Bookman Old Style" w:cs="Tahoma"/>
                <w:i/>
                <w:sz w:val="22"/>
                <w:szCs w:val="22"/>
              </w:rPr>
            </w:pPr>
          </w:p>
          <w:p w14:paraId="58C76701"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32.2</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(g).</w:t>
            </w:r>
          </w:p>
        </w:tc>
        <w:tc>
          <w:tcPr>
            <w:tcW w:w="4142" w:type="pct"/>
          </w:tcPr>
          <w:p w14:paraId="74C77BE9" w14:textId="77777777" w:rsidR="007576AF" w:rsidRPr="00241955" w:rsidRDefault="007576AF" w:rsidP="007576AF">
            <w:pPr>
              <w:widowControl w:val="0"/>
              <w:autoSpaceDE w:val="0"/>
              <w:jc w:val="both"/>
              <w:rPr>
                <w:rFonts w:ascii="Bookman Old Style" w:hAnsi="Bookman Old Style" w:cs="Tahoma"/>
                <w:i/>
                <w:sz w:val="6"/>
                <w:szCs w:val="6"/>
              </w:rPr>
            </w:pPr>
          </w:p>
          <w:p w14:paraId="23E97EBA" w14:textId="615694E9" w:rsidR="007576AF" w:rsidRPr="00241955" w:rsidRDefault="007576AF" w:rsidP="00131B0D">
            <w:pPr>
              <w:numPr>
                <w:ilvl w:val="0"/>
                <w:numId w:val="9"/>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Avant d’effectuer l’évaluation détaillée des offres, la Commission Interne de passation des Marchés compétente vérifiera que chaque offre est conforme pour l’essentiel aux conditions fixées dans le Dossier </w:t>
            </w:r>
            <w:r w:rsidR="00034ECB" w:rsidRPr="00241955">
              <w:rPr>
                <w:rFonts w:ascii="Bookman Old Style" w:hAnsi="Bookman Old Style" w:cs="Tahoma"/>
                <w:i/>
                <w:sz w:val="22"/>
                <w:szCs w:val="22"/>
              </w:rPr>
              <w:t>de Consultation</w:t>
            </w:r>
            <w:r w:rsidRPr="00241955">
              <w:rPr>
                <w:rFonts w:ascii="Bookman Old Style" w:hAnsi="Bookman Old Style" w:cs="Tahoma"/>
                <w:i/>
                <w:sz w:val="22"/>
                <w:szCs w:val="22"/>
              </w:rPr>
              <w:t>.</w:t>
            </w:r>
          </w:p>
          <w:p w14:paraId="4FAF5A65" w14:textId="569C3856" w:rsidR="007576AF" w:rsidRPr="00241955" w:rsidRDefault="007576AF" w:rsidP="00131B0D">
            <w:pPr>
              <w:numPr>
                <w:ilvl w:val="0"/>
                <w:numId w:val="9"/>
              </w:numPr>
              <w:tabs>
                <w:tab w:val="left" w:pos="540"/>
                <w:tab w:val="num" w:pos="14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Une offre conforme pour l’essentiel au Dossier </w:t>
            </w:r>
            <w:r w:rsidR="00034ECB" w:rsidRPr="00241955">
              <w:rPr>
                <w:rFonts w:ascii="Bookman Old Style" w:hAnsi="Bookman Old Style" w:cs="Tahoma"/>
                <w:i/>
                <w:sz w:val="22"/>
                <w:szCs w:val="22"/>
              </w:rPr>
              <w:t>de consultation</w:t>
            </w:r>
            <w:r w:rsidRPr="00241955">
              <w:rPr>
                <w:rFonts w:ascii="Bookman Old Style" w:hAnsi="Bookman Old Style" w:cs="Tahoma"/>
                <w:i/>
                <w:sz w:val="22"/>
                <w:szCs w:val="22"/>
              </w:rPr>
              <w:t xml:space="preserve"> est une offre qui respecte tous les termes, conditions, et spécifications du Dossier </w:t>
            </w:r>
            <w:r w:rsidR="00034ECB" w:rsidRPr="00241955">
              <w:rPr>
                <w:rFonts w:ascii="Bookman Old Style" w:hAnsi="Bookman Old Style" w:cs="Tahoma"/>
                <w:i/>
                <w:sz w:val="22"/>
                <w:szCs w:val="22"/>
              </w:rPr>
              <w:t>de consultation</w:t>
            </w:r>
            <w:r w:rsidRPr="00241955">
              <w:rPr>
                <w:rFonts w:ascii="Bookman Old Style" w:hAnsi="Bookman Old Style" w:cs="Tahoma"/>
                <w:i/>
                <w:sz w:val="22"/>
                <w:szCs w:val="22"/>
              </w:rPr>
              <w:t>, sans divergence ni réserve importante.  Une divergence ou réserve importante est celle qui :</w:t>
            </w:r>
          </w:p>
          <w:p w14:paraId="152BB0B5" w14:textId="77777777" w:rsidR="007576AF" w:rsidRPr="00241955" w:rsidRDefault="007576AF" w:rsidP="00131B0D">
            <w:pPr>
              <w:numPr>
                <w:ilvl w:val="0"/>
                <w:numId w:val="7"/>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Affecte sensiblement l’étendue, la qualité ou la réalisation des Travaux ; </w:t>
            </w:r>
          </w:p>
          <w:p w14:paraId="4826C554" w14:textId="77777777" w:rsidR="007576AF" w:rsidRPr="00241955" w:rsidRDefault="007576AF" w:rsidP="00131B0D">
            <w:pPr>
              <w:numPr>
                <w:ilvl w:val="0"/>
                <w:numId w:val="7"/>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Limite sensiblement, en contradiction avec le Dossier d’Appel d’Offres, les droits du Maître d’Ouvrage ou les obligations de l’Administration au titre du Marché ; </w:t>
            </w:r>
            <w:r w:rsidR="007E0FE6" w:rsidRPr="00241955">
              <w:rPr>
                <w:rFonts w:ascii="Bookman Old Style" w:hAnsi="Bookman Old Style" w:cs="Tahoma"/>
                <w:i/>
                <w:sz w:val="22"/>
                <w:szCs w:val="22"/>
              </w:rPr>
              <w:t>ou</w:t>
            </w:r>
            <w:r w:rsidRPr="00241955">
              <w:rPr>
                <w:rFonts w:ascii="Bookman Old Style" w:hAnsi="Bookman Old Style" w:cs="Tahoma"/>
                <w:i/>
                <w:sz w:val="22"/>
                <w:szCs w:val="22"/>
              </w:rPr>
              <w:t xml:space="preserve"> </w:t>
            </w:r>
          </w:p>
          <w:p w14:paraId="126CFC7D" w14:textId="109AAF85" w:rsidR="007576AF" w:rsidRPr="00241955" w:rsidRDefault="007576AF" w:rsidP="00131B0D">
            <w:pPr>
              <w:numPr>
                <w:ilvl w:val="0"/>
                <w:numId w:val="7"/>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Est telle que sa correction affecterait injustement la compétitivité des autres soumissionnaires qui ont présenté des offres conformes pour l’essentiel au Dossier </w:t>
            </w:r>
            <w:r w:rsidR="00034ECB" w:rsidRPr="00241955">
              <w:rPr>
                <w:rFonts w:ascii="Bookman Old Style" w:hAnsi="Bookman Old Style" w:cs="Tahoma"/>
                <w:i/>
                <w:sz w:val="22"/>
                <w:szCs w:val="22"/>
              </w:rPr>
              <w:t>de consultation</w:t>
            </w:r>
            <w:r w:rsidRPr="00241955">
              <w:rPr>
                <w:rFonts w:ascii="Bookman Old Style" w:hAnsi="Bookman Old Style" w:cs="Tahoma"/>
                <w:i/>
                <w:sz w:val="22"/>
                <w:szCs w:val="22"/>
              </w:rPr>
              <w:t xml:space="preserve">. </w:t>
            </w:r>
          </w:p>
          <w:p w14:paraId="7A1EFA22" w14:textId="1925C883" w:rsidR="007576AF" w:rsidRPr="00241955" w:rsidRDefault="007576AF" w:rsidP="00131B0D">
            <w:pPr>
              <w:numPr>
                <w:ilvl w:val="0"/>
                <w:numId w:val="9"/>
              </w:numPr>
              <w:tabs>
                <w:tab w:val="left" w:pos="540"/>
                <w:tab w:val="left" w:pos="126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La </w:t>
            </w:r>
            <w:r w:rsidR="007E0FE6" w:rsidRPr="00241955">
              <w:rPr>
                <w:rFonts w:ascii="Bookman Old Style" w:hAnsi="Bookman Old Style" w:cs="Tahoma"/>
                <w:i/>
                <w:sz w:val="22"/>
                <w:szCs w:val="22"/>
              </w:rPr>
              <w:t xml:space="preserve">Commission Interne de Passation des Marchés </w:t>
            </w:r>
            <w:r w:rsidRPr="00241955">
              <w:rPr>
                <w:rFonts w:ascii="Bookman Old Style" w:hAnsi="Bookman Old Style" w:cs="Tahoma"/>
                <w:i/>
                <w:sz w:val="22"/>
                <w:szCs w:val="22"/>
              </w:rPr>
              <w:t xml:space="preserve">déterminera si l’offre est conforme pour l’essentiel aux dispositions du Dossier </w:t>
            </w:r>
            <w:r w:rsidR="00034ECB" w:rsidRPr="00241955">
              <w:rPr>
                <w:rFonts w:ascii="Bookman Old Style" w:hAnsi="Bookman Old Style" w:cs="Tahoma"/>
                <w:i/>
                <w:sz w:val="22"/>
                <w:szCs w:val="22"/>
              </w:rPr>
              <w:t>de consultation</w:t>
            </w:r>
            <w:r w:rsidRPr="00241955">
              <w:rPr>
                <w:rFonts w:ascii="Bookman Old Style" w:hAnsi="Bookman Old Style" w:cs="Tahoma"/>
                <w:i/>
                <w:sz w:val="22"/>
                <w:szCs w:val="22"/>
              </w:rPr>
              <w:t xml:space="preserve"> en se basant sur son contenu sans avoir recours à des éléments de preuve intrinsèques.</w:t>
            </w:r>
          </w:p>
          <w:p w14:paraId="116EE96F" w14:textId="77777777" w:rsidR="007576AF" w:rsidRPr="00241955" w:rsidRDefault="007576AF" w:rsidP="00131B0D">
            <w:pPr>
              <w:numPr>
                <w:ilvl w:val="0"/>
                <w:numId w:val="9"/>
              </w:numPr>
              <w:tabs>
                <w:tab w:val="left" w:pos="540"/>
                <w:tab w:val="left" w:pos="720"/>
                <w:tab w:val="left" w:pos="126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Si une soumission n’est pas conforme pour l’essentiel, elle sera rejetée par la Commission Interne de Passation des Marchés et ne pourra être par la suite rendue conforme.</w:t>
            </w:r>
          </w:p>
          <w:p w14:paraId="66FDFD32" w14:textId="77777777" w:rsidR="007576AF" w:rsidRPr="00241955" w:rsidRDefault="007576AF" w:rsidP="00131B0D">
            <w:pPr>
              <w:numPr>
                <w:ilvl w:val="0"/>
                <w:numId w:val="9"/>
              </w:numPr>
              <w:tabs>
                <w:tab w:val="left" w:pos="540"/>
                <w:tab w:val="num" w:pos="1346"/>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A l’issue de l’ouverture des plis en un temps, les copies des offres reçues et paraphées sont confiées à une sous-commission d’analyse pour évaluation détaillée des offres suivant les trois étapes ci-après :</w:t>
            </w:r>
          </w:p>
          <w:p w14:paraId="38E75802" w14:textId="77777777" w:rsidR="007E0FE6" w:rsidRPr="00241955" w:rsidRDefault="007E0FE6" w:rsidP="00840FE8">
            <w:pPr>
              <w:tabs>
                <w:tab w:val="left" w:pos="540"/>
                <w:tab w:val="num" w:pos="1346"/>
              </w:tabs>
              <w:suppressAutoHyphens/>
              <w:overflowPunct w:val="0"/>
              <w:autoSpaceDE w:val="0"/>
              <w:autoSpaceDN w:val="0"/>
              <w:adjustRightInd w:val="0"/>
              <w:ind w:left="720" w:right="142"/>
              <w:jc w:val="both"/>
              <w:textAlignment w:val="baseline"/>
              <w:rPr>
                <w:rFonts w:ascii="Bookman Old Style" w:hAnsi="Bookman Old Style" w:cs="Tahoma"/>
                <w:i/>
                <w:sz w:val="22"/>
                <w:szCs w:val="22"/>
              </w:rPr>
            </w:pPr>
          </w:p>
          <w:p w14:paraId="1E280D56" w14:textId="77777777" w:rsidR="007E0FE6" w:rsidRPr="00241955" w:rsidRDefault="007E0FE6" w:rsidP="00131B0D">
            <w:pPr>
              <w:numPr>
                <w:ilvl w:val="0"/>
                <w:numId w:val="8"/>
              </w:numPr>
              <w:tabs>
                <w:tab w:val="clear" w:pos="720"/>
                <w:tab w:val="num" w:pos="567"/>
              </w:tabs>
              <w:suppressAutoHyphens/>
              <w:overflowPunct w:val="0"/>
              <w:autoSpaceDE w:val="0"/>
              <w:autoSpaceDN w:val="0"/>
              <w:adjustRightInd w:val="0"/>
              <w:ind w:right="142" w:hanging="436"/>
              <w:jc w:val="both"/>
              <w:textAlignment w:val="baseline"/>
              <w:rPr>
                <w:rFonts w:ascii="Bookman Old Style" w:hAnsi="Bookman Old Style" w:cs="Tahoma"/>
                <w:b/>
                <w:i/>
                <w:sz w:val="22"/>
                <w:szCs w:val="22"/>
              </w:rPr>
            </w:pPr>
            <w:r w:rsidRPr="00241955">
              <w:rPr>
                <w:rFonts w:ascii="Bookman Old Style" w:hAnsi="Bookman Old Style" w:cs="Tahoma"/>
                <w:b/>
                <w:i/>
                <w:sz w:val="22"/>
                <w:szCs w:val="22"/>
                <w:u w:val="single"/>
              </w:rPr>
              <w:t>1</w:t>
            </w:r>
            <w:r w:rsidRPr="00241955">
              <w:rPr>
                <w:rFonts w:ascii="Bookman Old Style" w:hAnsi="Bookman Old Style" w:cs="Tahoma"/>
                <w:b/>
                <w:i/>
                <w:sz w:val="22"/>
                <w:szCs w:val="22"/>
                <w:u w:val="single"/>
                <w:vertAlign w:val="superscript"/>
              </w:rPr>
              <w:t>ère</w:t>
            </w:r>
            <w:r w:rsidRPr="00241955">
              <w:rPr>
                <w:rFonts w:ascii="Bookman Old Style" w:hAnsi="Bookman Old Style" w:cs="Tahoma"/>
                <w:b/>
                <w:i/>
                <w:sz w:val="22"/>
                <w:szCs w:val="22"/>
                <w:u w:val="single"/>
              </w:rPr>
              <w:t xml:space="preserve"> étape </w:t>
            </w:r>
            <w:r w:rsidRPr="00241955">
              <w:rPr>
                <w:rFonts w:ascii="Bookman Old Style" w:hAnsi="Bookman Old Style" w:cs="Tahoma"/>
                <w:b/>
                <w:i/>
                <w:sz w:val="22"/>
                <w:szCs w:val="22"/>
              </w:rPr>
              <w:t>: Examen de la conformité des pièces administratives (Volume 1)</w:t>
            </w:r>
          </w:p>
          <w:p w14:paraId="01945019" w14:textId="656B1C51" w:rsidR="007E0FE6" w:rsidRPr="00241955" w:rsidRDefault="007E0FE6" w:rsidP="007E0FE6">
            <w:pPr>
              <w:pStyle w:val="Corpsdetexte"/>
              <w:numPr>
                <w:ilvl w:val="12"/>
                <w:numId w:val="0"/>
              </w:numPr>
              <w:shd w:val="clear" w:color="auto" w:fill="FFFFFF"/>
              <w:ind w:right="142" w:firstLine="708"/>
              <w:jc w:val="both"/>
              <w:rPr>
                <w:rFonts w:ascii="Bookman Old Style" w:hAnsi="Bookman Old Style" w:cs="Tahoma"/>
                <w:b w:val="0"/>
                <w:i/>
                <w:sz w:val="22"/>
                <w:szCs w:val="22"/>
                <w:lang w:val="fr-FR" w:eastAsia="fr-FR"/>
              </w:rPr>
            </w:pPr>
            <w:r w:rsidRPr="00241955">
              <w:rPr>
                <w:rFonts w:ascii="Bookman Old Style" w:hAnsi="Bookman Old Style" w:cs="Tahoma"/>
                <w:b w:val="0"/>
                <w:i/>
                <w:sz w:val="22"/>
                <w:szCs w:val="22"/>
                <w:lang w:val="fr-FR" w:eastAsia="fr-FR"/>
              </w:rPr>
              <w:t>Sous peine d’élimination, le Dossier Administratif doit être complet et contenir toutes les pièces authentiques et conformes énumérée</w:t>
            </w:r>
            <w:r w:rsidR="00F07A31" w:rsidRPr="00241955">
              <w:rPr>
                <w:rFonts w:ascii="Bookman Old Style" w:hAnsi="Bookman Old Style" w:cs="Tahoma"/>
                <w:b w:val="0"/>
                <w:i/>
                <w:sz w:val="22"/>
                <w:szCs w:val="22"/>
                <w:lang w:val="fr-FR" w:eastAsia="fr-FR"/>
              </w:rPr>
              <w:t>s à l’Article 13 du présent RPC</w:t>
            </w:r>
            <w:r w:rsidRPr="00241955">
              <w:rPr>
                <w:rFonts w:ascii="Bookman Old Style" w:hAnsi="Bookman Old Style" w:cs="Tahoma"/>
                <w:b w:val="0"/>
                <w:i/>
                <w:sz w:val="22"/>
                <w:szCs w:val="22"/>
                <w:lang w:val="fr-FR" w:eastAsia="fr-FR"/>
              </w:rPr>
              <w:t>.</w:t>
            </w:r>
          </w:p>
          <w:p w14:paraId="31D176DF" w14:textId="405DE0C4" w:rsidR="007E0FE6" w:rsidRPr="00241955" w:rsidRDefault="007E0FE6" w:rsidP="007E0FE6">
            <w:pPr>
              <w:pStyle w:val="Corpsdetexte"/>
              <w:numPr>
                <w:ilvl w:val="12"/>
                <w:numId w:val="0"/>
              </w:numPr>
              <w:shd w:val="clear" w:color="auto" w:fill="FFFFFF"/>
              <w:ind w:right="142" w:firstLine="708"/>
              <w:jc w:val="both"/>
              <w:rPr>
                <w:rFonts w:ascii="Bookman Old Style" w:hAnsi="Bookman Old Style" w:cs="Tahoma"/>
                <w:b w:val="0"/>
                <w:i/>
                <w:sz w:val="22"/>
                <w:szCs w:val="22"/>
                <w:lang w:val="fr-FR" w:eastAsia="fr-FR"/>
              </w:rPr>
            </w:pPr>
            <w:r w:rsidRPr="00241955">
              <w:rPr>
                <w:rFonts w:ascii="Bookman Old Style" w:hAnsi="Bookman Old Style" w:cs="Tahoma"/>
                <w:b w:val="0"/>
                <w:i/>
                <w:sz w:val="22"/>
                <w:szCs w:val="22"/>
                <w:lang w:val="fr-FR" w:eastAsia="fr-FR"/>
              </w:rPr>
              <w:t xml:space="preserve">Toutes les pièces requises doivent être datées de moins de trois (03) mois à la date limite de lancement </w:t>
            </w:r>
            <w:r w:rsidR="00034ECB" w:rsidRPr="00241955">
              <w:rPr>
                <w:rFonts w:ascii="Bookman Old Style" w:hAnsi="Bookman Old Style" w:cs="Tahoma"/>
                <w:b w:val="0"/>
                <w:i/>
                <w:sz w:val="22"/>
                <w:szCs w:val="22"/>
                <w:lang w:val="fr-FR" w:eastAsia="fr-FR"/>
              </w:rPr>
              <w:t>du Dossier de Consultation</w:t>
            </w:r>
            <w:r w:rsidRPr="00241955">
              <w:rPr>
                <w:rFonts w:ascii="Bookman Old Style" w:hAnsi="Bookman Old Style" w:cs="Tahoma"/>
                <w:b w:val="0"/>
                <w:i/>
                <w:sz w:val="22"/>
                <w:szCs w:val="22"/>
                <w:lang w:val="fr-FR" w:eastAsia="fr-FR"/>
              </w:rPr>
              <w:t xml:space="preserve"> et être conformes aux modèles.</w:t>
            </w:r>
          </w:p>
          <w:p w14:paraId="4BCA0DCC" w14:textId="77777777" w:rsidR="007E0FE6" w:rsidRPr="00241955" w:rsidRDefault="007E0FE6" w:rsidP="007E0FE6">
            <w:pPr>
              <w:spacing w:after="60"/>
              <w:ind w:right="142" w:firstLine="720"/>
              <w:rPr>
                <w:rFonts w:ascii="Bookman Old Style" w:hAnsi="Bookman Old Style" w:cs="Tahoma"/>
                <w:i/>
                <w:sz w:val="22"/>
                <w:szCs w:val="22"/>
              </w:rPr>
            </w:pPr>
            <w:r w:rsidRPr="00241955">
              <w:rPr>
                <w:rFonts w:ascii="Bookman Old Style" w:hAnsi="Bookman Old Style" w:cs="Tahoma"/>
                <w:i/>
                <w:sz w:val="22"/>
                <w:szCs w:val="22"/>
              </w:rPr>
              <w:t>Toute fausse déclaration ou présentation de pièce falsifiée sont des motifs de rejet de l’offre avec préjudice des poursuites pénales éventuelles.</w:t>
            </w:r>
          </w:p>
          <w:p w14:paraId="218026B6" w14:textId="77777777" w:rsidR="007E0FE6" w:rsidRPr="00241955" w:rsidRDefault="007E0FE6" w:rsidP="007E0FE6">
            <w:pPr>
              <w:spacing w:after="60"/>
              <w:ind w:right="142" w:firstLine="720"/>
              <w:rPr>
                <w:rFonts w:ascii="Bookman Old Style" w:hAnsi="Bookman Old Style" w:cs="Tahoma"/>
                <w:i/>
                <w:sz w:val="22"/>
                <w:szCs w:val="22"/>
              </w:rPr>
            </w:pPr>
            <w:r w:rsidRPr="00241955">
              <w:rPr>
                <w:rFonts w:ascii="Bookman Old Style" w:hAnsi="Bookman Old Style" w:cs="Tahoma"/>
                <w:i/>
                <w:sz w:val="22"/>
                <w:szCs w:val="22"/>
              </w:rPr>
              <w:t>Seules les offres présentant un dossier administratif conforme seront évaluées techniquement.</w:t>
            </w:r>
          </w:p>
          <w:p w14:paraId="4C59DCF2" w14:textId="77777777" w:rsidR="007E0FE6" w:rsidRPr="00241955" w:rsidRDefault="007E0FE6" w:rsidP="00131B0D">
            <w:pPr>
              <w:numPr>
                <w:ilvl w:val="0"/>
                <w:numId w:val="8"/>
              </w:numPr>
              <w:suppressAutoHyphens/>
              <w:overflowPunct w:val="0"/>
              <w:autoSpaceDE w:val="0"/>
              <w:autoSpaceDN w:val="0"/>
              <w:adjustRightInd w:val="0"/>
              <w:ind w:right="142"/>
              <w:jc w:val="both"/>
              <w:textAlignment w:val="baseline"/>
              <w:rPr>
                <w:rFonts w:ascii="Bookman Old Style" w:hAnsi="Bookman Old Style" w:cs="Tahoma"/>
                <w:b/>
                <w:i/>
                <w:sz w:val="22"/>
                <w:szCs w:val="22"/>
              </w:rPr>
            </w:pPr>
            <w:r w:rsidRPr="00241955">
              <w:rPr>
                <w:rFonts w:ascii="Bookman Old Style" w:hAnsi="Bookman Old Style" w:cs="Tahoma"/>
                <w:b/>
                <w:i/>
                <w:sz w:val="22"/>
                <w:szCs w:val="22"/>
                <w:u w:val="single"/>
              </w:rPr>
              <w:t>2</w:t>
            </w:r>
            <w:r w:rsidRPr="00241955">
              <w:rPr>
                <w:rFonts w:ascii="Bookman Old Style" w:hAnsi="Bookman Old Style" w:cs="Tahoma"/>
                <w:b/>
                <w:i/>
                <w:sz w:val="22"/>
                <w:szCs w:val="22"/>
                <w:u w:val="single"/>
                <w:vertAlign w:val="superscript"/>
              </w:rPr>
              <w:t>ème</w:t>
            </w:r>
            <w:r w:rsidRPr="00241955">
              <w:rPr>
                <w:rFonts w:ascii="Bookman Old Style" w:hAnsi="Bookman Old Style" w:cs="Tahoma"/>
                <w:b/>
                <w:i/>
                <w:sz w:val="22"/>
                <w:szCs w:val="22"/>
                <w:u w:val="single"/>
              </w:rPr>
              <w:t xml:space="preserve"> étape</w:t>
            </w:r>
            <w:r w:rsidRPr="00241955">
              <w:rPr>
                <w:rFonts w:ascii="Bookman Old Style" w:hAnsi="Bookman Old Style" w:cs="Tahoma"/>
                <w:b/>
                <w:i/>
                <w:sz w:val="22"/>
                <w:szCs w:val="22"/>
              </w:rPr>
              <w:t> : Evaluation de l’offre technique (Volume 2).</w:t>
            </w:r>
          </w:p>
          <w:p w14:paraId="2E7E1F09" w14:textId="455D9AC2" w:rsidR="007E0FE6" w:rsidRPr="00241955" w:rsidRDefault="007E0FE6" w:rsidP="007E0FE6">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 xml:space="preserve">Chaque offre pour être déclarée conforme techniquement doit avoir satisfait à tous les critères éliminatoires et obtenu 17 critères sur l’ensemble des 24 évalués conformément à l’article 6.1 du </w:t>
            </w:r>
            <w:r w:rsidR="00F07A31" w:rsidRPr="00241955">
              <w:rPr>
                <w:rFonts w:ascii="Bookman Old Style" w:hAnsi="Bookman Old Style" w:cs="Tahoma"/>
                <w:i/>
                <w:sz w:val="22"/>
                <w:szCs w:val="22"/>
              </w:rPr>
              <w:t>RPC</w:t>
            </w:r>
            <w:r w:rsidRPr="00241955">
              <w:rPr>
                <w:rFonts w:ascii="Bookman Old Style" w:hAnsi="Bookman Old Style" w:cs="Tahoma"/>
                <w:i/>
                <w:sz w:val="22"/>
                <w:szCs w:val="22"/>
              </w:rPr>
              <w:t>.</w:t>
            </w:r>
          </w:p>
          <w:p w14:paraId="37795E0F" w14:textId="77777777" w:rsidR="007E0FE6" w:rsidRPr="00241955" w:rsidRDefault="007E0FE6">
            <w:pPr>
              <w:pStyle w:val="Retraitcorpsdetexte3"/>
              <w:numPr>
                <w:ilvl w:val="0"/>
                <w:numId w:val="25"/>
              </w:numPr>
              <w:tabs>
                <w:tab w:val="left" w:pos="708"/>
                <w:tab w:val="left" w:pos="1276"/>
                <w:tab w:val="left" w:pos="8505"/>
              </w:tabs>
              <w:overflowPunct/>
              <w:autoSpaceDE/>
              <w:adjustRightInd/>
              <w:ind w:left="567" w:hanging="142"/>
              <w:jc w:val="left"/>
              <w:rPr>
                <w:rFonts w:ascii="Bookman Old Style" w:hAnsi="Bookman Old Style" w:cs="Tahoma"/>
                <w:b/>
                <w:bCs/>
                <w:i/>
                <w:sz w:val="22"/>
                <w:szCs w:val="22"/>
                <w:lang w:val="fr-FR" w:eastAsia="fr-FR"/>
              </w:rPr>
            </w:pPr>
            <w:r w:rsidRPr="00241955">
              <w:rPr>
                <w:rFonts w:ascii="Bookman Old Style" w:hAnsi="Bookman Old Style" w:cs="Tahoma"/>
                <w:b/>
                <w:bCs/>
                <w:i/>
                <w:sz w:val="22"/>
                <w:szCs w:val="22"/>
                <w:u w:val="single"/>
                <w:lang w:val="fr-FR" w:eastAsia="fr-FR"/>
              </w:rPr>
              <w:t>3</w:t>
            </w:r>
            <w:r w:rsidRPr="00241955">
              <w:rPr>
                <w:rFonts w:ascii="Bookman Old Style" w:hAnsi="Bookman Old Style" w:cs="Tahoma"/>
                <w:b/>
                <w:bCs/>
                <w:i/>
                <w:sz w:val="22"/>
                <w:szCs w:val="22"/>
                <w:u w:val="single"/>
                <w:vertAlign w:val="superscript"/>
                <w:lang w:val="fr-FR" w:eastAsia="fr-FR"/>
              </w:rPr>
              <w:t>ème</w:t>
            </w:r>
            <w:r w:rsidRPr="00241955">
              <w:rPr>
                <w:rFonts w:ascii="Bookman Old Style" w:hAnsi="Bookman Old Style" w:cs="Tahoma"/>
                <w:b/>
                <w:bCs/>
                <w:i/>
                <w:sz w:val="22"/>
                <w:szCs w:val="22"/>
                <w:u w:val="single"/>
                <w:lang w:val="fr-FR" w:eastAsia="fr-FR"/>
              </w:rPr>
              <w:t xml:space="preserve"> étape </w:t>
            </w:r>
            <w:r w:rsidRPr="00241955">
              <w:rPr>
                <w:rFonts w:ascii="Bookman Old Style" w:hAnsi="Bookman Old Style" w:cs="Tahoma"/>
                <w:b/>
                <w:bCs/>
                <w:i/>
                <w:sz w:val="22"/>
                <w:szCs w:val="22"/>
                <w:lang w:val="fr-FR" w:eastAsia="fr-FR"/>
              </w:rPr>
              <w:t>: Evaluation de l’offre financière (Volume 3)</w:t>
            </w:r>
          </w:p>
          <w:p w14:paraId="461A2B5B" w14:textId="77777777" w:rsidR="007E0FE6" w:rsidRPr="00241955" w:rsidRDefault="007E0FE6" w:rsidP="007E0FE6">
            <w:pPr>
              <w:pStyle w:val="article"/>
            </w:pPr>
            <w:r w:rsidRPr="00241955">
              <w:t>Seules les offres des soumissionnaires ayant été retenus à l’issue de l’évaluation des offres techniques seront évaluées financièrement.</w:t>
            </w:r>
          </w:p>
          <w:p w14:paraId="74FE2DF4" w14:textId="77777777" w:rsidR="007E0FE6" w:rsidRPr="00241955" w:rsidRDefault="007E0FE6" w:rsidP="007E0FE6">
            <w:pPr>
              <w:pStyle w:val="Corpsdetexte"/>
              <w:numPr>
                <w:ilvl w:val="12"/>
                <w:numId w:val="0"/>
              </w:numPr>
              <w:shd w:val="clear" w:color="auto" w:fill="FFFFFF"/>
              <w:ind w:right="142"/>
              <w:jc w:val="both"/>
              <w:rPr>
                <w:rFonts w:ascii="Bookman Old Style" w:hAnsi="Bookman Old Style" w:cs="Tahoma"/>
                <w:i/>
                <w:sz w:val="22"/>
                <w:szCs w:val="22"/>
                <w:lang w:val="fr-FR" w:eastAsia="fr-FR"/>
              </w:rPr>
            </w:pPr>
            <w:r w:rsidRPr="00241955">
              <w:rPr>
                <w:rFonts w:ascii="Bookman Old Style" w:hAnsi="Bookman Old Style" w:cs="Tahoma"/>
                <w:b w:val="0"/>
                <w:i/>
                <w:sz w:val="22"/>
                <w:szCs w:val="22"/>
                <w:lang w:val="fr-FR" w:eastAsia="fr-FR"/>
              </w:rPr>
              <w:t xml:space="preserve">En évaluant les offres, il est déterminé pour chaque offre le « montant évalué » de l’offre en rectifiant son montant proposé comme suit : </w:t>
            </w:r>
          </w:p>
          <w:p w14:paraId="5635D90F" w14:textId="77777777" w:rsidR="007E0FE6" w:rsidRPr="00241955" w:rsidRDefault="007E0FE6" w:rsidP="007E0FE6">
            <w:pPr>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241955">
              <w:rPr>
                <w:rFonts w:ascii="Bookman Old Style" w:hAnsi="Bookman Old Style" w:cs="Tahoma"/>
                <w:i/>
                <w:sz w:val="22"/>
                <w:szCs w:val="22"/>
              </w:rPr>
              <w:t>Le montant figurant dans la soumission est corrigé conformément à la procédure détaillée à l’article 30 du RGAO en ses dispositions non contraires au Décret N°2018/366 du 20 juin 2018 portant code des Marchés publics, concernant la correction des erreurs ;</w:t>
            </w:r>
          </w:p>
          <w:p w14:paraId="6AD4F22F" w14:textId="77777777" w:rsidR="007E0FE6" w:rsidRPr="00241955" w:rsidRDefault="007E0FE6" w:rsidP="007E0FE6">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Les prix proposés pour les postes où il n'est pas prévu des quantités ne feront pas partie du contrat.</w:t>
            </w:r>
          </w:p>
          <w:p w14:paraId="065BD7D5" w14:textId="77777777" w:rsidR="007E0FE6" w:rsidRPr="00241955" w:rsidRDefault="007E0FE6" w:rsidP="00840FE8">
            <w:pPr>
              <w:tabs>
                <w:tab w:val="left" w:pos="540"/>
                <w:tab w:val="num" w:pos="1346"/>
              </w:tabs>
              <w:suppressAutoHyphens/>
              <w:overflowPunct w:val="0"/>
              <w:autoSpaceDE w:val="0"/>
              <w:autoSpaceDN w:val="0"/>
              <w:adjustRightInd w:val="0"/>
              <w:ind w:right="142"/>
              <w:jc w:val="both"/>
              <w:textAlignment w:val="baseline"/>
              <w:rPr>
                <w:rFonts w:ascii="Bookman Old Style" w:hAnsi="Bookman Old Style" w:cs="Tahoma"/>
                <w:i/>
                <w:sz w:val="22"/>
                <w:szCs w:val="22"/>
              </w:rPr>
            </w:pPr>
          </w:p>
          <w:p w14:paraId="0C73C971" w14:textId="77777777" w:rsidR="007576AF" w:rsidRPr="00241955" w:rsidRDefault="007E0FE6" w:rsidP="00840FE8">
            <w:pPr>
              <w:widowControl w:val="0"/>
              <w:autoSpaceDE w:val="0"/>
              <w:rPr>
                <w:rFonts w:ascii="Bookman Old Style" w:hAnsi="Bookman Old Style" w:cs="Tahoma"/>
                <w:b/>
                <w:i/>
                <w:sz w:val="22"/>
                <w:lang w:val="x-none"/>
              </w:rPr>
            </w:pPr>
            <w:r w:rsidRPr="00241955">
              <w:rPr>
                <w:rFonts w:ascii="Bookman Old Style" w:hAnsi="Bookman Old Style" w:cs="Tahoma"/>
                <w:b/>
                <w:i/>
                <w:sz w:val="22"/>
                <w:szCs w:val="22"/>
                <w:u w:val="single"/>
              </w:rPr>
              <w:t>NB :</w:t>
            </w:r>
            <w:r w:rsidRPr="00241955">
              <w:rPr>
                <w:rFonts w:ascii="Bookman Old Style" w:hAnsi="Bookman Old Style" w:cs="Tahoma"/>
                <w:b/>
                <w:i/>
                <w:sz w:val="22"/>
                <w:szCs w:val="22"/>
              </w:rPr>
              <w:t xml:space="preserve"> La sous-commission doit examiner la pertinence des sous-détails des prix et remonter les informations à la commission pour les cas qu’elle estime anormaux.</w:t>
            </w:r>
          </w:p>
        </w:tc>
      </w:tr>
      <w:tr w:rsidR="00241955" w:rsidRPr="00241955" w14:paraId="6E25243D" w14:textId="77777777" w:rsidTr="00840FE8">
        <w:trPr>
          <w:trHeight w:val="393"/>
        </w:trPr>
        <w:tc>
          <w:tcPr>
            <w:tcW w:w="858" w:type="pct"/>
          </w:tcPr>
          <w:p w14:paraId="17833215" w14:textId="77777777" w:rsidR="007576AF" w:rsidRPr="00241955" w:rsidRDefault="007576AF" w:rsidP="007576AF">
            <w:pPr>
              <w:widowControl w:val="0"/>
              <w:autoSpaceDE w:val="0"/>
              <w:jc w:val="both"/>
              <w:rPr>
                <w:rFonts w:ascii="Bookman Old Style" w:hAnsi="Bookman Old Style" w:cs="Tahoma"/>
                <w:i/>
                <w:sz w:val="22"/>
                <w:szCs w:val="22"/>
              </w:rPr>
            </w:pPr>
          </w:p>
        </w:tc>
        <w:tc>
          <w:tcPr>
            <w:tcW w:w="4142" w:type="pct"/>
          </w:tcPr>
          <w:p w14:paraId="1F251F0E" w14:textId="77777777" w:rsidR="007576AF" w:rsidRPr="00241955" w:rsidRDefault="007576AF" w:rsidP="007576AF">
            <w:pPr>
              <w:widowControl w:val="0"/>
              <w:autoSpaceDE w:val="0"/>
              <w:jc w:val="center"/>
              <w:rPr>
                <w:rFonts w:ascii="Bookman Old Style" w:hAnsi="Bookman Old Style" w:cs="Tahoma"/>
                <w:b/>
                <w:i/>
                <w:sz w:val="22"/>
                <w:lang w:val="x-none"/>
              </w:rPr>
            </w:pPr>
            <w:r w:rsidRPr="00241955">
              <w:rPr>
                <w:rFonts w:ascii="Bookman Old Style" w:hAnsi="Bookman Old Style" w:cs="Tahoma"/>
                <w:b/>
                <w:bCs/>
                <w:i/>
                <w:sz w:val="22"/>
                <w:szCs w:val="22"/>
              </w:rPr>
              <w:t>Attribution</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du</w:t>
            </w:r>
            <w:r w:rsidRPr="00241955">
              <w:rPr>
                <w:rFonts w:ascii="Bookman Old Style" w:hAnsi="Bookman Old Style" w:cs="Tahoma"/>
                <w:b/>
                <w:bCs/>
                <w:i/>
                <w:spacing w:val="10"/>
                <w:sz w:val="22"/>
                <w:szCs w:val="22"/>
              </w:rPr>
              <w:t xml:space="preserve"> </w:t>
            </w:r>
            <w:r w:rsidRPr="00241955">
              <w:rPr>
                <w:rFonts w:ascii="Bookman Old Style" w:hAnsi="Bookman Old Style" w:cs="Tahoma"/>
                <w:b/>
                <w:bCs/>
                <w:i/>
                <w:sz w:val="22"/>
                <w:szCs w:val="22"/>
              </w:rPr>
              <w:t>marché</w:t>
            </w:r>
          </w:p>
        </w:tc>
      </w:tr>
      <w:tr w:rsidR="00241955" w:rsidRPr="00241955" w14:paraId="191DFD3D" w14:textId="77777777" w:rsidTr="00830ABF">
        <w:trPr>
          <w:trHeight w:val="872"/>
        </w:trPr>
        <w:tc>
          <w:tcPr>
            <w:tcW w:w="858" w:type="pct"/>
          </w:tcPr>
          <w:p w14:paraId="21EC354B" w14:textId="77777777" w:rsidR="007576AF" w:rsidRPr="00241955" w:rsidRDefault="007576AF" w:rsidP="007576AF">
            <w:pPr>
              <w:widowControl w:val="0"/>
              <w:autoSpaceDE w:val="0"/>
              <w:jc w:val="both"/>
              <w:rPr>
                <w:rFonts w:ascii="Bookman Old Style" w:hAnsi="Bookman Old Style" w:cs="Tahoma"/>
                <w:i/>
                <w:sz w:val="22"/>
                <w:szCs w:val="22"/>
              </w:rPr>
            </w:pPr>
          </w:p>
          <w:p w14:paraId="7DC53EE8"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34.1 et 34.2</w:t>
            </w:r>
          </w:p>
        </w:tc>
        <w:tc>
          <w:tcPr>
            <w:tcW w:w="4142" w:type="pct"/>
          </w:tcPr>
          <w:p w14:paraId="130B411F" w14:textId="77777777" w:rsidR="007576AF" w:rsidRPr="00241955" w:rsidRDefault="007576AF" w:rsidP="007576AF">
            <w:pPr>
              <w:pStyle w:val="Retrait1religne"/>
              <w:spacing w:after="0"/>
              <w:ind w:firstLine="0"/>
              <w:rPr>
                <w:rFonts w:ascii="Bookman Old Style" w:hAnsi="Bookman Old Style" w:cs="Tahoma"/>
                <w:b w:val="0"/>
                <w:i/>
                <w:sz w:val="12"/>
                <w:szCs w:val="22"/>
                <w:lang w:val="fr-FR" w:eastAsia="fr-FR"/>
              </w:rPr>
            </w:pPr>
          </w:p>
          <w:p w14:paraId="2F137937" w14:textId="3306DB8B" w:rsidR="00D86697" w:rsidRPr="00241955" w:rsidRDefault="007576AF" w:rsidP="00F07A31">
            <w:pPr>
              <w:pStyle w:val="Retrait1religne"/>
              <w:ind w:firstLine="0"/>
              <w:rPr>
                <w:rFonts w:ascii="Bookman Old Style" w:hAnsi="Bookman Old Style" w:cs="Tahoma"/>
                <w:b w:val="0"/>
                <w:i/>
                <w:sz w:val="22"/>
                <w:szCs w:val="22"/>
                <w:lang w:val="fr-FR" w:eastAsia="fr-FR"/>
              </w:rPr>
            </w:pPr>
            <w:r w:rsidRPr="00241955">
              <w:rPr>
                <w:rFonts w:ascii="Bookman Old Style" w:hAnsi="Bookman Old Style" w:cs="Tahoma"/>
                <w:b w:val="0"/>
                <w:i/>
                <w:sz w:val="22"/>
                <w:szCs w:val="22"/>
                <w:lang w:val="fr-FR" w:eastAsia="fr-FR"/>
              </w:rPr>
              <w:t xml:space="preserve">Le marché sera attribué au soumissionnaire présentant l’offre évaluée la moins </w:t>
            </w:r>
            <w:proofErr w:type="spellStart"/>
            <w:r w:rsidRPr="00241955">
              <w:rPr>
                <w:rFonts w:ascii="Bookman Old Style" w:hAnsi="Bookman Old Style" w:cs="Tahoma"/>
                <w:b w:val="0"/>
                <w:i/>
                <w:sz w:val="22"/>
                <w:szCs w:val="22"/>
                <w:lang w:val="fr-FR" w:eastAsia="fr-FR"/>
              </w:rPr>
              <w:t>disante</w:t>
            </w:r>
            <w:proofErr w:type="spellEnd"/>
            <w:r w:rsidRPr="00241955">
              <w:rPr>
                <w:rFonts w:ascii="Bookman Old Style" w:hAnsi="Bookman Old Style" w:cs="Tahoma"/>
                <w:b w:val="0"/>
                <w:i/>
                <w:sz w:val="22"/>
                <w:szCs w:val="22"/>
                <w:lang w:val="fr-FR" w:eastAsia="fr-FR"/>
              </w:rPr>
              <w:t xml:space="preserve"> et remplissant les critères administratifs, techniques et financiers requis.</w:t>
            </w:r>
          </w:p>
        </w:tc>
      </w:tr>
      <w:tr w:rsidR="00241955" w:rsidRPr="00241955" w14:paraId="09964765" w14:textId="77777777" w:rsidTr="00840FE8">
        <w:tc>
          <w:tcPr>
            <w:tcW w:w="858" w:type="pct"/>
          </w:tcPr>
          <w:p w14:paraId="2E88C0DD" w14:textId="77777777" w:rsidR="007576AF" w:rsidRPr="00241955" w:rsidRDefault="007576AF" w:rsidP="007576AF">
            <w:pPr>
              <w:widowControl w:val="0"/>
              <w:autoSpaceDE w:val="0"/>
              <w:jc w:val="both"/>
              <w:rPr>
                <w:rFonts w:ascii="Bookman Old Style" w:hAnsi="Bookman Old Style" w:cs="Tahoma"/>
                <w:i/>
                <w:sz w:val="22"/>
                <w:szCs w:val="22"/>
              </w:rPr>
            </w:pPr>
          </w:p>
        </w:tc>
        <w:tc>
          <w:tcPr>
            <w:tcW w:w="4142" w:type="pct"/>
          </w:tcPr>
          <w:p w14:paraId="08DC6188" w14:textId="29213FE2" w:rsidR="007E0FE6" w:rsidRPr="00241955" w:rsidRDefault="007576AF" w:rsidP="00F07A31">
            <w:pPr>
              <w:widowControl w:val="0"/>
              <w:autoSpaceDE w:val="0"/>
              <w:jc w:val="center"/>
              <w:rPr>
                <w:rFonts w:ascii="Bookman Old Style" w:hAnsi="Bookman Old Style" w:cs="Tahoma"/>
                <w:b/>
                <w:bCs/>
                <w:i/>
                <w:sz w:val="22"/>
                <w:szCs w:val="22"/>
              </w:rPr>
            </w:pPr>
            <w:r w:rsidRPr="00241955">
              <w:rPr>
                <w:rFonts w:ascii="Bookman Old Style" w:hAnsi="Bookman Old Style" w:cs="Tahoma"/>
                <w:b/>
                <w:bCs/>
                <w:i/>
                <w:sz w:val="22"/>
                <w:szCs w:val="22"/>
              </w:rPr>
              <w:t>Cautionnement définitif</w:t>
            </w:r>
          </w:p>
        </w:tc>
      </w:tr>
      <w:tr w:rsidR="007576AF" w:rsidRPr="00241955" w14:paraId="4124AD78" w14:textId="77777777" w:rsidTr="00840FE8">
        <w:tc>
          <w:tcPr>
            <w:tcW w:w="858" w:type="pct"/>
          </w:tcPr>
          <w:p w14:paraId="653DAEE1" w14:textId="77777777" w:rsidR="007576AF" w:rsidRPr="00241955" w:rsidRDefault="007576AF" w:rsidP="007576AF">
            <w:pPr>
              <w:widowControl w:val="0"/>
              <w:autoSpaceDE w:val="0"/>
              <w:jc w:val="both"/>
              <w:rPr>
                <w:rFonts w:ascii="Bookman Old Style" w:hAnsi="Bookman Old Style" w:cs="Tahoma"/>
                <w:i/>
                <w:sz w:val="22"/>
                <w:szCs w:val="22"/>
              </w:rPr>
            </w:pPr>
          </w:p>
          <w:p w14:paraId="0A6AC8A1"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39.1 et</w:t>
            </w:r>
          </w:p>
          <w:p w14:paraId="3D9F88A1" w14:textId="77777777" w:rsidR="007576AF" w:rsidRPr="00241955" w:rsidRDefault="007576AF" w:rsidP="007576AF">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39.2</w:t>
            </w:r>
          </w:p>
        </w:tc>
        <w:tc>
          <w:tcPr>
            <w:tcW w:w="4142" w:type="pct"/>
          </w:tcPr>
          <w:p w14:paraId="2C494E8C" w14:textId="77777777" w:rsidR="007576AF" w:rsidRPr="00241955" w:rsidRDefault="007576AF" w:rsidP="007576AF">
            <w:pPr>
              <w:widowControl w:val="0"/>
              <w:autoSpaceDE w:val="0"/>
              <w:ind w:right="142"/>
              <w:jc w:val="both"/>
              <w:rPr>
                <w:rFonts w:ascii="Bookman Old Style" w:hAnsi="Bookman Old Style" w:cs="Tahoma"/>
                <w:i/>
                <w:sz w:val="22"/>
                <w:szCs w:val="22"/>
              </w:rPr>
            </w:pPr>
          </w:p>
          <w:p w14:paraId="13572455" w14:textId="60842FE9" w:rsidR="007576AF" w:rsidRPr="00241955" w:rsidRDefault="007576AF" w:rsidP="007576AF">
            <w:pPr>
              <w:widowControl w:val="0"/>
              <w:autoSpaceDE w:val="0"/>
              <w:ind w:right="142"/>
              <w:jc w:val="both"/>
              <w:rPr>
                <w:rFonts w:ascii="Bookman Old Style" w:hAnsi="Bookman Old Style" w:cs="Tahoma"/>
                <w:i/>
                <w:sz w:val="22"/>
                <w:szCs w:val="22"/>
              </w:rPr>
            </w:pPr>
            <w:r w:rsidRPr="00241955">
              <w:rPr>
                <w:rFonts w:ascii="Bookman Old Style" w:hAnsi="Bookman Old Style" w:cs="Tahoma"/>
                <w:i/>
                <w:sz w:val="22"/>
                <w:szCs w:val="22"/>
              </w:rPr>
              <w:t>Le cautionnement définitif garantira l’exécution intégrale des travaux et sera constitué suivant le modèle annexé a</w:t>
            </w:r>
            <w:r w:rsidR="00034ECB" w:rsidRPr="00241955">
              <w:rPr>
                <w:rFonts w:ascii="Bookman Old Style" w:hAnsi="Bookman Old Style" w:cs="Tahoma"/>
                <w:i/>
                <w:sz w:val="22"/>
                <w:szCs w:val="22"/>
              </w:rPr>
              <w:t>u présent D</w:t>
            </w:r>
            <w:r w:rsidR="00632D95" w:rsidRPr="00241955">
              <w:rPr>
                <w:rFonts w:ascii="Bookman Old Style" w:hAnsi="Bookman Old Style" w:cs="Tahoma"/>
                <w:i/>
                <w:sz w:val="22"/>
                <w:szCs w:val="22"/>
              </w:rPr>
              <w:t>AO</w:t>
            </w:r>
            <w:r w:rsidRPr="00241955">
              <w:rPr>
                <w:rFonts w:ascii="Bookman Old Style" w:hAnsi="Bookman Old Style" w:cs="Tahoma"/>
                <w:i/>
                <w:sz w:val="22"/>
                <w:szCs w:val="22"/>
              </w:rPr>
              <w:t>, dans un délai de vingt (20) jours à compter de la date de notification du marché. Le cautionnement provisoire de soumission est restitué dès constitution de ce cautionnement définitif.</w:t>
            </w:r>
          </w:p>
          <w:p w14:paraId="111991B2" w14:textId="77777777" w:rsidR="007576AF" w:rsidRPr="00241955" w:rsidRDefault="007576AF" w:rsidP="007576AF">
            <w:pPr>
              <w:widowControl w:val="0"/>
              <w:autoSpaceDE w:val="0"/>
              <w:ind w:right="142"/>
              <w:jc w:val="both"/>
              <w:rPr>
                <w:rFonts w:ascii="Bookman Old Style" w:hAnsi="Bookman Old Style" w:cs="Tahoma"/>
                <w:i/>
                <w:sz w:val="22"/>
                <w:szCs w:val="22"/>
              </w:rPr>
            </w:pPr>
            <w:r w:rsidRPr="00241955">
              <w:rPr>
                <w:rFonts w:ascii="Bookman Old Style" w:hAnsi="Bookman Old Style" w:cs="Tahoma"/>
                <w:i/>
                <w:sz w:val="22"/>
                <w:szCs w:val="22"/>
              </w:rPr>
              <w:t xml:space="preserve">Son montant est fixé à </w:t>
            </w:r>
            <w:r w:rsidRPr="00241955">
              <w:rPr>
                <w:rFonts w:ascii="Bookman Old Style" w:hAnsi="Bookman Old Style" w:cs="Tahoma"/>
                <w:b/>
                <w:i/>
                <w:sz w:val="22"/>
                <w:szCs w:val="22"/>
              </w:rPr>
              <w:t>cinq pour cent (5%)</w:t>
            </w:r>
            <w:r w:rsidRPr="00241955">
              <w:rPr>
                <w:rFonts w:ascii="Bookman Old Style" w:hAnsi="Bookman Old Style" w:cs="Tahoma"/>
                <w:i/>
                <w:sz w:val="22"/>
                <w:szCs w:val="22"/>
              </w:rPr>
              <w:t xml:space="preserve"> du montant toutes taxes comprises du marché.</w:t>
            </w:r>
          </w:p>
          <w:p w14:paraId="1CF711B7" w14:textId="77777777" w:rsidR="007576AF" w:rsidRPr="00241955" w:rsidRDefault="007576AF" w:rsidP="007576AF">
            <w:pPr>
              <w:widowControl w:val="0"/>
              <w:autoSpaceDE w:val="0"/>
              <w:ind w:right="142"/>
              <w:jc w:val="both"/>
              <w:rPr>
                <w:rFonts w:ascii="Bookman Old Style" w:hAnsi="Bookman Old Style" w:cs="Tahoma"/>
                <w:i/>
                <w:sz w:val="22"/>
                <w:szCs w:val="22"/>
              </w:rPr>
            </w:pPr>
            <w:r w:rsidRPr="00241955">
              <w:rPr>
                <w:rFonts w:ascii="Bookman Old Style" w:hAnsi="Bookman Old Style" w:cs="Tahoma"/>
                <w:i/>
                <w:sz w:val="22"/>
                <w:szCs w:val="22"/>
              </w:rPr>
              <w:t>Le cautionnement définitif peut être remplacé par une caution personnelle et solidaire d’un établissement bancaire de premier ordre installé sur le territoire camerounais et agréé par le Ministre en charge des Finances.</w:t>
            </w:r>
          </w:p>
          <w:p w14:paraId="4D6F47DC" w14:textId="77777777" w:rsidR="007576AF" w:rsidRPr="00241955" w:rsidRDefault="007576AF" w:rsidP="00840FE8">
            <w:pPr>
              <w:widowControl w:val="0"/>
              <w:autoSpaceDE w:val="0"/>
              <w:rPr>
                <w:rFonts w:ascii="Bookman Old Style" w:hAnsi="Bookman Old Style" w:cs="Tahoma"/>
                <w:b/>
                <w:bCs/>
                <w:i/>
                <w:sz w:val="22"/>
                <w:szCs w:val="22"/>
              </w:rPr>
            </w:pPr>
            <w:r w:rsidRPr="00241955">
              <w:rPr>
                <w:rFonts w:ascii="Bookman Old Style" w:hAnsi="Bookman Old Style" w:cs="Tahoma"/>
                <w:i/>
                <w:sz w:val="22"/>
                <w:szCs w:val="22"/>
              </w:rPr>
              <w:t>A la fin des travaux, le cautionnement définit</w:t>
            </w:r>
            <w:r w:rsidR="008E42F8" w:rsidRPr="00241955">
              <w:rPr>
                <w:rFonts w:ascii="Bookman Old Style" w:hAnsi="Bookman Old Style" w:cs="Tahoma"/>
                <w:i/>
                <w:sz w:val="22"/>
                <w:szCs w:val="22"/>
              </w:rPr>
              <w:t xml:space="preserve">if sera restitué, ou la caution </w:t>
            </w:r>
            <w:r w:rsidR="003D0C9F" w:rsidRPr="00241955">
              <w:rPr>
                <w:rFonts w:ascii="Bookman Old Style" w:hAnsi="Bookman Old Style" w:cs="Tahoma"/>
                <w:i/>
                <w:sz w:val="22"/>
                <w:szCs w:val="22"/>
              </w:rPr>
              <w:t xml:space="preserve">  </w:t>
            </w:r>
            <w:r w:rsidRPr="00241955">
              <w:rPr>
                <w:rFonts w:ascii="Bookman Old Style" w:hAnsi="Bookman Old Style" w:cs="Tahoma"/>
                <w:i/>
                <w:sz w:val="22"/>
                <w:szCs w:val="22"/>
              </w:rPr>
              <w:t>bancaire le remplaçant libérée, sur demande écrite du Cocontractant.</w:t>
            </w:r>
          </w:p>
        </w:tc>
      </w:tr>
    </w:tbl>
    <w:p w14:paraId="5722D699" w14:textId="77777777" w:rsidR="007576AF" w:rsidRPr="00241955" w:rsidRDefault="007576AF" w:rsidP="00830ABF">
      <w:pPr>
        <w:widowControl w:val="0"/>
        <w:autoSpaceDE w:val="0"/>
        <w:jc w:val="both"/>
        <w:rPr>
          <w:rFonts w:ascii="Bookman Old Style" w:hAnsi="Bookman Old Style" w:cs="Tahoma"/>
          <w:i/>
          <w:iCs/>
          <w:sz w:val="4"/>
          <w:szCs w:val="22"/>
        </w:rPr>
      </w:pPr>
    </w:p>
    <w:p w14:paraId="6E8F80A0" w14:textId="77777777" w:rsidR="0083485B" w:rsidRPr="00241955" w:rsidRDefault="0083485B" w:rsidP="0083485B">
      <w:pPr>
        <w:widowControl w:val="0"/>
        <w:autoSpaceDE w:val="0"/>
        <w:ind w:left="-284"/>
        <w:jc w:val="both"/>
        <w:rPr>
          <w:rFonts w:ascii="Bookman Old Style" w:hAnsi="Bookman Old Style" w:cs="Tahoma"/>
          <w:b/>
          <w:i/>
          <w:iCs/>
          <w:sz w:val="22"/>
          <w:szCs w:val="22"/>
          <w:u w:val="single"/>
        </w:rPr>
      </w:pPr>
      <w:r w:rsidRPr="00241955">
        <w:rPr>
          <w:rFonts w:ascii="Bookman Old Style" w:hAnsi="Bookman Old Style" w:cs="Tahoma"/>
          <w:b/>
          <w:i/>
          <w:iCs/>
          <w:sz w:val="22"/>
          <w:szCs w:val="22"/>
          <w:u w:val="single"/>
        </w:rPr>
        <w:t>NB :</w:t>
      </w:r>
    </w:p>
    <w:p w14:paraId="12465A30" w14:textId="77777777" w:rsidR="0083485B" w:rsidRPr="00241955" w:rsidRDefault="0083485B">
      <w:pPr>
        <w:widowControl w:val="0"/>
        <w:numPr>
          <w:ilvl w:val="0"/>
          <w:numId w:val="147"/>
        </w:numPr>
        <w:autoSpaceDE w:val="0"/>
        <w:jc w:val="both"/>
        <w:rPr>
          <w:rFonts w:ascii="Bookman Old Style" w:hAnsi="Bookman Old Style" w:cs="Tahoma"/>
          <w:b/>
          <w:i/>
          <w:iCs/>
          <w:sz w:val="22"/>
          <w:szCs w:val="22"/>
        </w:rPr>
      </w:pPr>
      <w:r w:rsidRPr="00241955">
        <w:rPr>
          <w:rFonts w:ascii="Bookman Old Style" w:hAnsi="Bookman Old Style" w:cs="Tahoma"/>
          <w:b/>
          <w:i/>
          <w:iCs/>
          <w:sz w:val="22"/>
          <w:szCs w:val="22"/>
        </w:rPr>
        <w:t>le rabais présenté de manière manuscrite n’est plus accepté ;</w:t>
      </w:r>
    </w:p>
    <w:p w14:paraId="2FFE91D2" w14:textId="77777777" w:rsidR="0083485B" w:rsidRPr="00241955" w:rsidRDefault="0083485B">
      <w:pPr>
        <w:widowControl w:val="0"/>
        <w:numPr>
          <w:ilvl w:val="0"/>
          <w:numId w:val="147"/>
        </w:numPr>
        <w:autoSpaceDE w:val="0"/>
        <w:jc w:val="both"/>
        <w:rPr>
          <w:rFonts w:ascii="Bookman Old Style" w:hAnsi="Bookman Old Style" w:cs="Tahoma"/>
          <w:b/>
          <w:i/>
          <w:iCs/>
          <w:sz w:val="22"/>
          <w:szCs w:val="22"/>
        </w:rPr>
      </w:pPr>
      <w:r w:rsidRPr="00241955">
        <w:rPr>
          <w:rFonts w:ascii="Bookman Old Style" w:hAnsi="Bookman Old Style" w:cs="Tahoma"/>
          <w:b/>
          <w:i/>
          <w:iCs/>
          <w:sz w:val="22"/>
          <w:szCs w:val="22"/>
        </w:rPr>
        <w:t>pour être admis, le rabais doit être mentionné en lettres et en chiffres.</w:t>
      </w:r>
    </w:p>
    <w:p w14:paraId="542CE979" w14:textId="77777777" w:rsidR="007576AF" w:rsidRPr="00241955" w:rsidRDefault="007576AF" w:rsidP="00186854">
      <w:pPr>
        <w:widowControl w:val="0"/>
        <w:autoSpaceDE w:val="0"/>
        <w:ind w:left="-284"/>
        <w:jc w:val="both"/>
        <w:rPr>
          <w:rFonts w:ascii="Bookman Old Style" w:hAnsi="Bookman Old Style" w:cs="Tahoma"/>
          <w:i/>
          <w:iCs/>
          <w:sz w:val="22"/>
          <w:szCs w:val="22"/>
        </w:rPr>
      </w:pPr>
    </w:p>
    <w:p w14:paraId="12D89A81" w14:textId="77777777" w:rsidR="007576AF" w:rsidRPr="00241955" w:rsidRDefault="007576AF" w:rsidP="00830ABF">
      <w:pPr>
        <w:widowControl w:val="0"/>
        <w:autoSpaceDE w:val="0"/>
        <w:jc w:val="both"/>
        <w:rPr>
          <w:rFonts w:ascii="Bookman Old Style" w:hAnsi="Bookman Old Style" w:cs="Tahoma"/>
          <w:i/>
          <w:iCs/>
          <w:sz w:val="22"/>
          <w:szCs w:val="22"/>
        </w:rPr>
      </w:pPr>
    </w:p>
    <w:p w14:paraId="1AABFCAA" w14:textId="77777777" w:rsidR="00B05F53" w:rsidRPr="00241955" w:rsidRDefault="00B05F53" w:rsidP="00186854">
      <w:pPr>
        <w:widowControl w:val="0"/>
        <w:autoSpaceDE w:val="0"/>
        <w:ind w:left="-284"/>
        <w:jc w:val="both"/>
        <w:rPr>
          <w:rFonts w:ascii="Bookman Old Style" w:hAnsi="Bookman Old Style" w:cs="Tahoma"/>
          <w:i/>
          <w:sz w:val="22"/>
          <w:szCs w:val="22"/>
        </w:rPr>
      </w:pPr>
      <w:r w:rsidRPr="00241955">
        <w:rPr>
          <w:rFonts w:ascii="Bookman Old Style" w:hAnsi="Bookman Old Style" w:cs="Tahoma"/>
          <w:i/>
          <w:iCs/>
          <w:sz w:val="22"/>
          <w:szCs w:val="22"/>
        </w:rPr>
        <w:t xml:space="preserve">                                               </w:t>
      </w:r>
    </w:p>
    <w:p w14:paraId="5308C944" w14:textId="77777777" w:rsidR="002D6E43" w:rsidRPr="00241955" w:rsidRDefault="002D6E43" w:rsidP="0011710D">
      <w:pPr>
        <w:pStyle w:val="Corpsdetexte"/>
        <w:numPr>
          <w:ilvl w:val="12"/>
          <w:numId w:val="0"/>
        </w:numPr>
        <w:shd w:val="clear" w:color="auto" w:fill="FFFFFF"/>
        <w:ind w:firstLine="708"/>
        <w:jc w:val="both"/>
        <w:rPr>
          <w:rFonts w:ascii="Bookman Old Style" w:hAnsi="Bookman Old Style" w:cs="Tahoma"/>
          <w:b w:val="0"/>
          <w:i/>
          <w:sz w:val="22"/>
          <w:szCs w:val="24"/>
        </w:rPr>
        <w:sectPr w:rsidR="002D6E43" w:rsidRPr="00241955" w:rsidSect="002D08C8">
          <w:pgSz w:w="11906" w:h="16838"/>
          <w:pgMar w:top="851" w:right="851" w:bottom="1134" w:left="1134" w:header="709" w:footer="709" w:gutter="0"/>
          <w:cols w:space="708"/>
          <w:docGrid w:linePitch="360"/>
        </w:sectPr>
      </w:pPr>
    </w:p>
    <w:p w14:paraId="131E28CC" w14:textId="5BEB752D" w:rsidR="002D6E43" w:rsidRPr="00241955" w:rsidRDefault="00ED6DD7" w:rsidP="00884857">
      <w:pPr>
        <w:pStyle w:val="Liste4"/>
        <w:pageBreakBefore/>
        <w:ind w:left="1701" w:hanging="1701"/>
        <w:jc w:val="center"/>
        <w:rPr>
          <w:rFonts w:ascii="Bookman Old Style" w:hAnsi="Bookman Old Style" w:cs="Tahoma"/>
          <w:i/>
          <w:sz w:val="40"/>
          <w:szCs w:val="40"/>
        </w:rPr>
      </w:pPr>
      <w:r w:rsidRPr="00241955">
        <w:rPr>
          <w:rFonts w:ascii="Bookman Old Style" w:hAnsi="Bookman Old Style" w:cs="Tahoma"/>
          <w:i/>
          <w:sz w:val="40"/>
          <w:szCs w:val="40"/>
        </w:rPr>
        <w:lastRenderedPageBreak/>
        <w:t>PIECE 3</w:t>
      </w:r>
      <w:r w:rsidR="002D6E43" w:rsidRPr="00241955">
        <w:rPr>
          <w:rFonts w:ascii="Bookman Old Style" w:hAnsi="Bookman Old Style" w:cs="Tahoma"/>
          <w:i/>
          <w:sz w:val="40"/>
          <w:szCs w:val="40"/>
        </w:rPr>
        <w:t> : CAHIER DES CLAUSES ADMINISTRATIVES PARTICULIERES (CCAP)</w:t>
      </w:r>
    </w:p>
    <w:p w14:paraId="070FCD97" w14:textId="77777777" w:rsidR="002D6E43" w:rsidRPr="00241955"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2D6E43" w:rsidRPr="00241955" w:rsidSect="00C6710C">
          <w:footerReference w:type="default" r:id="rId19"/>
          <w:pgSz w:w="11906" w:h="16838"/>
          <w:pgMar w:top="851" w:right="851" w:bottom="1134" w:left="1134" w:header="709" w:footer="709" w:gutter="0"/>
          <w:cols w:space="708"/>
          <w:vAlign w:val="center"/>
          <w:docGrid w:linePitch="360"/>
        </w:sectPr>
      </w:pPr>
    </w:p>
    <w:p w14:paraId="044EC52B" w14:textId="77777777" w:rsidR="0096058E" w:rsidRPr="00241955" w:rsidRDefault="003D0C9F" w:rsidP="00840FE8">
      <w:pPr>
        <w:pStyle w:val="Corpsdetexte"/>
        <w:numPr>
          <w:ilvl w:val="12"/>
          <w:numId w:val="0"/>
        </w:numPr>
        <w:shd w:val="clear" w:color="auto" w:fill="FFFFFF"/>
        <w:spacing w:line="360" w:lineRule="auto"/>
        <w:ind w:firstLine="708"/>
        <w:rPr>
          <w:rFonts w:ascii="Bookman Old Style" w:hAnsi="Bookman Old Style" w:cs="Arial"/>
          <w:b w:val="0"/>
          <w:i/>
          <w:sz w:val="22"/>
          <w:szCs w:val="22"/>
        </w:rPr>
      </w:pPr>
      <w:r w:rsidRPr="00241955">
        <w:rPr>
          <w:rFonts w:ascii="Bookman Old Style" w:hAnsi="Bookman Old Style" w:cs="Arial"/>
          <w:i/>
          <w:sz w:val="22"/>
          <w:szCs w:val="22"/>
          <w:lang w:val="fr-CM"/>
        </w:rPr>
        <w:lastRenderedPageBreak/>
        <w:t xml:space="preserve">SOMMAIRE </w:t>
      </w:r>
    </w:p>
    <w:p w14:paraId="5CEEB5A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i/>
          <w:sz w:val="22"/>
          <w:szCs w:val="22"/>
        </w:rPr>
        <w:t>CHAPITRE I- : DISPOSITIONS GENERALES</w:t>
      </w:r>
    </w:p>
    <w:p w14:paraId="4CBB6F8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 : OBJET DU MARCHÉ</w:t>
      </w:r>
      <w:r w:rsidRPr="00241955">
        <w:rPr>
          <w:rFonts w:ascii="Bookman Old Style" w:hAnsi="Bookman Old Style" w:cs="Arial"/>
          <w:b w:val="0"/>
          <w:i/>
          <w:sz w:val="22"/>
          <w:szCs w:val="22"/>
        </w:rPr>
        <w:tab/>
      </w:r>
    </w:p>
    <w:p w14:paraId="4DB2802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 : PROCEDURE DE PASSATION DU MARCHÉ</w:t>
      </w:r>
    </w:p>
    <w:p w14:paraId="53EB70DF"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 : DEFINITIONS ET ATTRIBUTIONS</w:t>
      </w:r>
    </w:p>
    <w:p w14:paraId="0A55FBE6"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3.1 DEFINITIONS GENERALES</w:t>
      </w:r>
    </w:p>
    <w:p w14:paraId="1FAD54B6"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3.2 NANTISSEMENT</w:t>
      </w:r>
    </w:p>
    <w:p w14:paraId="57979FC2"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3.3 ATTRIBUTIONS DU MAITRE D’ŒUVRE</w:t>
      </w:r>
    </w:p>
    <w:p w14:paraId="6ED8C6E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 : LANGUE, LOIS ET REGLEMENTATIONS APPLICABLES</w:t>
      </w:r>
    </w:p>
    <w:p w14:paraId="0D53FF5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5 : PIECES CONSTITUTIVES DU MARCHE</w:t>
      </w:r>
    </w:p>
    <w:p w14:paraId="6A784C1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6 : TEXTES GENERAUX APPLICABLES</w:t>
      </w:r>
    </w:p>
    <w:p w14:paraId="240C7FE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7 : COMMUNICATION</w:t>
      </w:r>
    </w:p>
    <w:p w14:paraId="0E9471F4"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7.1 : DOMICILE DU COCONTRACTANT</w:t>
      </w:r>
    </w:p>
    <w:p w14:paraId="6FE462B9"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7.2 : CORRESPONDANCES</w:t>
      </w:r>
    </w:p>
    <w:p w14:paraId="27AC3F2E"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8 : ORDRES DE SERVICE</w:t>
      </w:r>
    </w:p>
    <w:p w14:paraId="160097D0"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r w:rsidRPr="00241955">
        <w:rPr>
          <w:rFonts w:ascii="Bookman Old Style" w:hAnsi="Bookman Old Style" w:cs="Arial"/>
          <w:b w:val="0"/>
          <w:i/>
          <w:sz w:val="22"/>
          <w:szCs w:val="22"/>
        </w:rPr>
        <w:t xml:space="preserve">ARTICLE 9 : MARCHES </w:t>
      </w:r>
      <w:r w:rsidR="006D0562" w:rsidRPr="00241955">
        <w:rPr>
          <w:rFonts w:ascii="Bookman Old Style" w:hAnsi="Bookman Old Style" w:cs="Arial"/>
          <w:b w:val="0"/>
          <w:i/>
          <w:sz w:val="22"/>
          <w:szCs w:val="22"/>
        </w:rPr>
        <w:t>A TRANCHES</w:t>
      </w:r>
    </w:p>
    <w:p w14:paraId="2FCCC0B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10 : MATERIEL ET PERSONNEL DU COCONTRACTANT</w:t>
      </w:r>
    </w:p>
    <w:p w14:paraId="5D09B7CB"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10.1</w:t>
      </w:r>
      <w:r w:rsidRPr="00241955">
        <w:rPr>
          <w:rFonts w:ascii="Bookman Old Style" w:hAnsi="Bookman Old Style" w:cs="Arial"/>
          <w:b w:val="0"/>
          <w:i/>
          <w:sz w:val="22"/>
          <w:szCs w:val="22"/>
        </w:rPr>
        <w:tab/>
        <w:t>MATERIEL ET PERSONNEL A METTRE EN PLACE</w:t>
      </w:r>
    </w:p>
    <w:p w14:paraId="58DCD0FE"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10.2</w:t>
      </w:r>
      <w:r w:rsidRPr="00241955">
        <w:rPr>
          <w:rFonts w:ascii="Bookman Old Style" w:hAnsi="Bookman Old Style" w:cs="Arial"/>
          <w:b w:val="0"/>
          <w:i/>
          <w:sz w:val="22"/>
          <w:szCs w:val="22"/>
        </w:rPr>
        <w:tab/>
        <w:t>REMPLACEMENT DU PERSONNEL D'ENCADREMENT</w:t>
      </w:r>
    </w:p>
    <w:p w14:paraId="2A4A8FD8"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10.3</w:t>
      </w:r>
      <w:r w:rsidRPr="00241955">
        <w:rPr>
          <w:rFonts w:ascii="Bookman Old Style" w:hAnsi="Bookman Old Style" w:cs="Arial"/>
          <w:b w:val="0"/>
          <w:i/>
          <w:sz w:val="22"/>
          <w:szCs w:val="22"/>
        </w:rPr>
        <w:tab/>
        <w:t>REPRESENTANT DU COCONTRACTANT</w:t>
      </w:r>
    </w:p>
    <w:p w14:paraId="097D16B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EDCCAF0"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241955">
        <w:rPr>
          <w:rFonts w:ascii="Bookman Old Style" w:hAnsi="Bookman Old Style" w:cs="Arial"/>
          <w:i/>
          <w:sz w:val="22"/>
          <w:szCs w:val="22"/>
        </w:rPr>
        <w:t>CHAPITRE II -</w:t>
      </w:r>
      <w:r w:rsidRPr="00241955">
        <w:rPr>
          <w:rFonts w:ascii="Bookman Old Style" w:hAnsi="Bookman Old Style" w:cs="Arial"/>
          <w:i/>
          <w:sz w:val="22"/>
          <w:szCs w:val="22"/>
        </w:rPr>
        <w:tab/>
        <w:t>CLAUSES FINANCIERES</w:t>
      </w:r>
    </w:p>
    <w:p w14:paraId="176220F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11 : GARANTIES ET CAUTIONS</w:t>
      </w:r>
    </w:p>
    <w:p w14:paraId="2A97A462"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11.1</w:t>
      </w:r>
      <w:r w:rsidRPr="00241955">
        <w:rPr>
          <w:rFonts w:ascii="Bookman Old Style" w:hAnsi="Bookman Old Style" w:cs="Arial"/>
          <w:b w:val="0"/>
          <w:i/>
          <w:sz w:val="22"/>
          <w:szCs w:val="22"/>
        </w:rPr>
        <w:tab/>
        <w:t>CAUTIONNEMENT DEFINITIF</w:t>
      </w:r>
    </w:p>
    <w:p w14:paraId="168A18B9"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11.2</w:t>
      </w:r>
      <w:r w:rsidRPr="00241955">
        <w:rPr>
          <w:rFonts w:ascii="Bookman Old Style" w:hAnsi="Bookman Old Style" w:cs="Arial"/>
          <w:b w:val="0"/>
          <w:i/>
          <w:sz w:val="22"/>
          <w:szCs w:val="22"/>
        </w:rPr>
        <w:tab/>
        <w:t>CAUTIONNEMENT DE GARANTIE</w:t>
      </w:r>
    </w:p>
    <w:p w14:paraId="4AE331DF"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11.3 CAUTIONNEMENT D’AVANCE DE DEMARRAGE</w:t>
      </w:r>
    </w:p>
    <w:p w14:paraId="08FD087D"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11.</w:t>
      </w:r>
      <w:r w:rsidR="003D0C9F" w:rsidRPr="00241955">
        <w:rPr>
          <w:rFonts w:ascii="Bookman Old Style" w:hAnsi="Bookman Old Style" w:cs="Arial"/>
          <w:b w:val="0"/>
          <w:i/>
          <w:sz w:val="22"/>
          <w:szCs w:val="22"/>
          <w:lang w:val="fr-CM"/>
        </w:rPr>
        <w:t>4</w:t>
      </w:r>
      <w:r w:rsidRPr="00241955">
        <w:rPr>
          <w:rFonts w:ascii="Bookman Old Style" w:hAnsi="Bookman Old Style" w:cs="Arial"/>
          <w:b w:val="0"/>
          <w:i/>
          <w:sz w:val="22"/>
          <w:szCs w:val="22"/>
        </w:rPr>
        <w:t xml:space="preserve"> CAUTIONNEMENT D’AVANCE SUR MATERIELS</w:t>
      </w:r>
    </w:p>
    <w:p w14:paraId="6E3B5A0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12 : MONTANT DU MARCHÉ</w:t>
      </w:r>
    </w:p>
    <w:p w14:paraId="75F9CEB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13 : LIEU ET MODE DE PAIEMENT</w:t>
      </w:r>
    </w:p>
    <w:p w14:paraId="0B7BBB8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14 : CONSISTANCE ET VARIATION DES PRIX</w:t>
      </w:r>
    </w:p>
    <w:p w14:paraId="24D56EA0" w14:textId="77777777" w:rsidR="0096058E" w:rsidRPr="00241955" w:rsidRDefault="0096058E" w:rsidP="00840FE8">
      <w:pPr>
        <w:pStyle w:val="Corpsdetexte"/>
        <w:numPr>
          <w:ilvl w:val="12"/>
          <w:numId w:val="0"/>
        </w:numPr>
        <w:shd w:val="clear" w:color="auto" w:fill="FFFFFF"/>
        <w:tabs>
          <w:tab w:val="left" w:pos="709"/>
          <w:tab w:val="left" w:pos="1418"/>
          <w:tab w:val="left" w:pos="2127"/>
          <w:tab w:val="left" w:pos="2836"/>
          <w:tab w:val="left" w:pos="3545"/>
          <w:tab w:val="center" w:pos="5314"/>
        </w:tabs>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14.1</w:t>
      </w:r>
      <w:r w:rsidRPr="00241955">
        <w:rPr>
          <w:rFonts w:ascii="Bookman Old Style" w:hAnsi="Bookman Old Style" w:cs="Arial"/>
          <w:b w:val="0"/>
          <w:i/>
          <w:sz w:val="22"/>
          <w:szCs w:val="22"/>
        </w:rPr>
        <w:tab/>
        <w:t>CONSISTANCE DES PRIX</w:t>
      </w:r>
      <w:r w:rsidR="00350533" w:rsidRPr="00241955">
        <w:rPr>
          <w:rFonts w:ascii="Bookman Old Style" w:hAnsi="Bookman Old Style" w:cs="Arial"/>
          <w:b w:val="0"/>
          <w:i/>
          <w:sz w:val="22"/>
          <w:szCs w:val="22"/>
        </w:rPr>
        <w:tab/>
      </w:r>
    </w:p>
    <w:p w14:paraId="2B01C864"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14.2 SOUS-DETAIL DES PRIX</w:t>
      </w:r>
    </w:p>
    <w:p w14:paraId="7E717D1D"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14.3 VARIATION DES PRIX</w:t>
      </w:r>
    </w:p>
    <w:p w14:paraId="62D9CB1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15 : FORMULE DE REVISION DES PRIX</w:t>
      </w:r>
    </w:p>
    <w:p w14:paraId="5851912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16 : FORMULE D’ACTUALISATION DES PRIX</w:t>
      </w:r>
    </w:p>
    <w:p w14:paraId="4C3AE79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17 : TRAVAUX EN REGIE D’ENTREPRISE</w:t>
      </w:r>
    </w:p>
    <w:p w14:paraId="0AD3D5A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18 : VALORISATION DES TRAVAUX</w:t>
      </w:r>
    </w:p>
    <w:p w14:paraId="7BB7AE1F"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19 : VALORISATION DES APPROVISIONNEMENTS</w:t>
      </w:r>
    </w:p>
    <w:p w14:paraId="509FC84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lastRenderedPageBreak/>
        <w:t>ARTICLE 20 : AVANCES</w:t>
      </w:r>
    </w:p>
    <w:p w14:paraId="1CD35716"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20.1</w:t>
      </w:r>
      <w:r w:rsidRPr="00241955">
        <w:rPr>
          <w:rFonts w:ascii="Bookman Old Style" w:hAnsi="Bookman Old Style" w:cs="Arial"/>
          <w:b w:val="0"/>
          <w:i/>
          <w:sz w:val="22"/>
          <w:szCs w:val="22"/>
        </w:rPr>
        <w:tab/>
        <w:t>AVANCE DE DEMARRAGE</w:t>
      </w:r>
    </w:p>
    <w:p w14:paraId="72C0B42A"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20.2</w:t>
      </w:r>
      <w:r w:rsidRPr="00241955">
        <w:rPr>
          <w:rFonts w:ascii="Bookman Old Style" w:hAnsi="Bookman Old Style" w:cs="Arial"/>
          <w:b w:val="0"/>
          <w:i/>
          <w:sz w:val="22"/>
          <w:szCs w:val="22"/>
        </w:rPr>
        <w:tab/>
        <w:t>AVANCE SUR MATERIELS</w:t>
      </w:r>
    </w:p>
    <w:p w14:paraId="65CCB2E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21 : REGLEMENT DES TRAVAUX</w:t>
      </w:r>
    </w:p>
    <w:p w14:paraId="78F84DA9"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21.1</w:t>
      </w:r>
      <w:r w:rsidRPr="00241955">
        <w:rPr>
          <w:rFonts w:ascii="Bookman Old Style" w:hAnsi="Bookman Old Style" w:cs="Arial"/>
          <w:b w:val="0"/>
          <w:i/>
          <w:sz w:val="22"/>
          <w:szCs w:val="22"/>
        </w:rPr>
        <w:tab/>
        <w:t>DECOMPTE D’AVANCE DE DEMARRAGE</w:t>
      </w:r>
    </w:p>
    <w:p w14:paraId="68C8555C"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21.2</w:t>
      </w:r>
      <w:r w:rsidRPr="00241955">
        <w:rPr>
          <w:rFonts w:ascii="Bookman Old Style" w:hAnsi="Bookman Old Style" w:cs="Arial"/>
          <w:b w:val="0"/>
          <w:i/>
          <w:sz w:val="22"/>
          <w:szCs w:val="22"/>
        </w:rPr>
        <w:tab/>
        <w:t>CONSTATATION DES TRAVAUX EXECUTES</w:t>
      </w:r>
    </w:p>
    <w:p w14:paraId="687FAC1F"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21.3</w:t>
      </w:r>
      <w:r w:rsidRPr="00241955">
        <w:rPr>
          <w:rFonts w:ascii="Bookman Old Style" w:hAnsi="Bookman Old Style" w:cs="Arial"/>
          <w:b w:val="0"/>
          <w:i/>
          <w:sz w:val="22"/>
          <w:szCs w:val="22"/>
        </w:rPr>
        <w:tab/>
        <w:t>DECOMPTE MENSUEL</w:t>
      </w:r>
    </w:p>
    <w:p w14:paraId="04FB0B37"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21.4 REGLEMENT DES TRAVAUX EN REGIE D’ENTREPRISE</w:t>
      </w:r>
    </w:p>
    <w:p w14:paraId="2DE9EA50"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22 : INTERETS MORATOIRES</w:t>
      </w:r>
    </w:p>
    <w:p w14:paraId="01CED4C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r w:rsidRPr="00241955">
        <w:rPr>
          <w:rFonts w:ascii="Bookman Old Style" w:hAnsi="Bookman Old Style" w:cs="Arial"/>
          <w:b w:val="0"/>
          <w:i/>
          <w:sz w:val="22"/>
          <w:szCs w:val="22"/>
        </w:rPr>
        <w:t>ART</w:t>
      </w:r>
      <w:r w:rsidR="006D7BEC" w:rsidRPr="00241955">
        <w:rPr>
          <w:rFonts w:ascii="Bookman Old Style" w:hAnsi="Bookman Old Style" w:cs="Arial"/>
          <w:b w:val="0"/>
          <w:i/>
          <w:sz w:val="22"/>
          <w:szCs w:val="22"/>
        </w:rPr>
        <w:t>ICLE 23 : PENALITES</w:t>
      </w:r>
    </w:p>
    <w:p w14:paraId="76C5CEB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24 : REGLEMENT EN CAS DE GROUPEMENT D’ENTREPRISES</w:t>
      </w:r>
    </w:p>
    <w:p w14:paraId="1D97A54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25 : DECOMPTE FINAL</w:t>
      </w:r>
    </w:p>
    <w:p w14:paraId="5DABCC0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26 : DECOMPTE GENERAL ET DEFINITIF</w:t>
      </w:r>
    </w:p>
    <w:p w14:paraId="22BF672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27 : REGIME FISCAL ET DOUANIER</w:t>
      </w:r>
    </w:p>
    <w:p w14:paraId="23E56D5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28 : TIMBRE ET ENREGISTREMENT DU MARCHE</w:t>
      </w:r>
    </w:p>
    <w:p w14:paraId="33A01CC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07C383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241955">
        <w:rPr>
          <w:rFonts w:ascii="Bookman Old Style" w:hAnsi="Bookman Old Style" w:cs="Arial"/>
          <w:i/>
          <w:sz w:val="22"/>
          <w:szCs w:val="22"/>
        </w:rPr>
        <w:t>CHAPITRE III : EXECUTION DES TRAVAUX</w:t>
      </w:r>
    </w:p>
    <w:p w14:paraId="58863601"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FD2A6E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29 : CONSISTANCE DES TRAVAUX</w:t>
      </w:r>
    </w:p>
    <w:p w14:paraId="3F597390"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 xml:space="preserve">ARTICLE 30 : </w:t>
      </w:r>
      <w:r w:rsidRPr="00241955">
        <w:rPr>
          <w:rFonts w:ascii="Bookman Old Style" w:hAnsi="Bookman Old Style" w:cs="Arial"/>
          <w:b w:val="0"/>
          <w:bCs/>
          <w:i/>
          <w:sz w:val="22"/>
          <w:szCs w:val="22"/>
        </w:rPr>
        <w:t>OBLIGATIONS DU MAITRE D’OUVRAGE</w:t>
      </w:r>
    </w:p>
    <w:p w14:paraId="65B3230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31 : DELAI D’EXECUTION DU MARCHE</w:t>
      </w:r>
    </w:p>
    <w:p w14:paraId="24534A2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32 : ROLE ET RESPONSABILITE DU COCONTRACTANT</w:t>
      </w:r>
    </w:p>
    <w:p w14:paraId="2A4FF9F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33 : MISE A DISPOSITION DES DOCUMENTS ET DU SITE</w:t>
      </w:r>
    </w:p>
    <w:p w14:paraId="5934EC4B"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34 : ASSURANCES DES OUVRAGES ET RESPONSABILITES CIVILES</w:t>
      </w:r>
    </w:p>
    <w:p w14:paraId="5E59CD3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35 : PIECES A FOURNIR PAR LE COCONTRACTANT</w:t>
      </w:r>
    </w:p>
    <w:p w14:paraId="36238EC1"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36 : ORGANISATION ET SECURITE DES CHANTIERS</w:t>
      </w:r>
    </w:p>
    <w:p w14:paraId="0D2843AE"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37 : IMPLANTATION DES OUVRAGES</w:t>
      </w:r>
    </w:p>
    <w:p w14:paraId="5CB91B36"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38 : SOUS-TRAITANCE</w:t>
      </w:r>
    </w:p>
    <w:p w14:paraId="4455DEE1"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39 : LABORATOIRE DE CHANTIER ET ESSAIS</w:t>
      </w:r>
    </w:p>
    <w:p w14:paraId="2D5425AC"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40 : JOURNAL ET REUNIONS DE CHANTIER</w:t>
      </w:r>
    </w:p>
    <w:p w14:paraId="1035F95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41 : UTILISATION DES EXPLOSIFS</w:t>
      </w:r>
    </w:p>
    <w:p w14:paraId="01AB9836"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EFB110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241955">
        <w:rPr>
          <w:rFonts w:ascii="Bookman Old Style" w:hAnsi="Bookman Old Style" w:cs="Arial"/>
          <w:i/>
          <w:sz w:val="22"/>
          <w:szCs w:val="22"/>
        </w:rPr>
        <w:t>CHAPITRE IV : DE LA RECEPTION DE TRAVAUX</w:t>
      </w:r>
    </w:p>
    <w:p w14:paraId="70C92956"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42 : RECEPTION PROVISOIRE</w:t>
      </w:r>
    </w:p>
    <w:p w14:paraId="7043B962"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42.1</w:t>
      </w:r>
      <w:r w:rsidRPr="00241955">
        <w:rPr>
          <w:rFonts w:ascii="Bookman Old Style" w:hAnsi="Bookman Old Style" w:cs="Arial"/>
          <w:b w:val="0"/>
          <w:i/>
          <w:sz w:val="22"/>
          <w:szCs w:val="22"/>
        </w:rPr>
        <w:tab/>
        <w:t>OPERATIONS PREALABLES A LA RECEPTION</w:t>
      </w:r>
    </w:p>
    <w:p w14:paraId="712BC93A"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42.2</w:t>
      </w:r>
      <w:r w:rsidRPr="00241955">
        <w:rPr>
          <w:rFonts w:ascii="Bookman Old Style" w:hAnsi="Bookman Old Style" w:cs="Arial"/>
          <w:b w:val="0"/>
          <w:i/>
          <w:sz w:val="22"/>
          <w:szCs w:val="22"/>
        </w:rPr>
        <w:tab/>
        <w:t>COMMISSION DE RECEPTION PROVISOIRE</w:t>
      </w:r>
    </w:p>
    <w:p w14:paraId="37D3B42D"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42.3</w:t>
      </w:r>
      <w:r w:rsidRPr="00241955">
        <w:rPr>
          <w:rFonts w:ascii="Bookman Old Style" w:hAnsi="Bookman Old Style" w:cs="Arial"/>
          <w:b w:val="0"/>
          <w:i/>
          <w:sz w:val="22"/>
          <w:szCs w:val="22"/>
        </w:rPr>
        <w:tab/>
        <w:t>RECEPTION PARTIELLE</w:t>
      </w:r>
    </w:p>
    <w:p w14:paraId="4FB3F0CC"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42.4</w:t>
      </w:r>
      <w:r w:rsidRPr="00241955">
        <w:rPr>
          <w:rFonts w:ascii="Bookman Old Style" w:hAnsi="Bookman Old Style" w:cs="Arial"/>
          <w:b w:val="0"/>
          <w:i/>
          <w:sz w:val="22"/>
          <w:szCs w:val="22"/>
        </w:rPr>
        <w:tab/>
        <w:t>PRISE DE POSSESSION DES OUVRAGES</w:t>
      </w:r>
    </w:p>
    <w:p w14:paraId="4529A2C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lastRenderedPageBreak/>
        <w:t>ARTICLE 43 : DOCUMENTS A FOURNIR</w:t>
      </w:r>
    </w:p>
    <w:p w14:paraId="69561F2E"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 xml:space="preserve">ARTICLE 44 : DELAI DE GARANTIE ET ENTRETIEN PENDANT LA PERIODE DE </w:t>
      </w:r>
    </w:p>
    <w:p w14:paraId="27F709B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GARANTIE.</w:t>
      </w:r>
    </w:p>
    <w:p w14:paraId="4B3CA1CC"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44.1</w:t>
      </w:r>
      <w:r w:rsidRPr="00241955">
        <w:rPr>
          <w:rFonts w:ascii="Bookman Old Style" w:hAnsi="Bookman Old Style" w:cs="Arial"/>
          <w:b w:val="0"/>
          <w:i/>
          <w:sz w:val="22"/>
          <w:szCs w:val="22"/>
        </w:rPr>
        <w:tab/>
        <w:t>DELAI DE GARANTIE</w:t>
      </w:r>
    </w:p>
    <w:p w14:paraId="7017F3A9"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44.2</w:t>
      </w:r>
      <w:r w:rsidRPr="00241955">
        <w:rPr>
          <w:rFonts w:ascii="Bookman Old Style" w:hAnsi="Bookman Old Style" w:cs="Arial"/>
          <w:b w:val="0"/>
          <w:i/>
          <w:sz w:val="22"/>
          <w:szCs w:val="22"/>
        </w:rPr>
        <w:tab/>
        <w:t>ENTRETIEN PENDANT LA PERIODE DE GARANTIE</w:t>
      </w:r>
    </w:p>
    <w:p w14:paraId="61EB917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45 : RECEPTION DEFINITIVE</w:t>
      </w:r>
    </w:p>
    <w:p w14:paraId="2538011C"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45.1</w:t>
      </w:r>
      <w:r w:rsidRPr="00241955">
        <w:rPr>
          <w:rFonts w:ascii="Bookman Old Style" w:hAnsi="Bookman Old Style" w:cs="Arial"/>
          <w:b w:val="0"/>
          <w:i/>
          <w:sz w:val="22"/>
          <w:szCs w:val="22"/>
        </w:rPr>
        <w:tab/>
        <w:t>OPERATIONS PREALABLES A LA RECEPTION DEFINITIVE</w:t>
      </w:r>
    </w:p>
    <w:p w14:paraId="708F4D36" w14:textId="77777777" w:rsidR="0096058E" w:rsidRPr="00241955"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241955">
        <w:rPr>
          <w:rFonts w:ascii="Bookman Old Style" w:hAnsi="Bookman Old Style" w:cs="Arial"/>
          <w:b w:val="0"/>
          <w:i/>
          <w:sz w:val="22"/>
          <w:szCs w:val="22"/>
        </w:rPr>
        <w:t>45.2</w:t>
      </w:r>
      <w:r w:rsidRPr="00241955">
        <w:rPr>
          <w:rFonts w:ascii="Bookman Old Style" w:hAnsi="Bookman Old Style" w:cs="Arial"/>
          <w:b w:val="0"/>
          <w:i/>
          <w:sz w:val="22"/>
          <w:szCs w:val="22"/>
        </w:rPr>
        <w:tab/>
        <w:t>COMMISSION DE RECEPTION DEFINITIVE</w:t>
      </w:r>
    </w:p>
    <w:p w14:paraId="4491F9BE"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F26C1DF"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241955">
        <w:rPr>
          <w:rFonts w:ascii="Bookman Old Style" w:hAnsi="Bookman Old Style" w:cs="Arial"/>
          <w:i/>
          <w:sz w:val="22"/>
          <w:szCs w:val="22"/>
        </w:rPr>
        <w:t>CHAPITRE V : CLAUSES DIVERSES</w:t>
      </w:r>
    </w:p>
    <w:p w14:paraId="7CE8454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46 : RESILIATION DU MARCHÉ</w:t>
      </w:r>
    </w:p>
    <w:p w14:paraId="75B78B2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47 : CAS DE FORCE MAJEURE</w:t>
      </w:r>
    </w:p>
    <w:p w14:paraId="1D61BAC6"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48 : DIFFERENDS ET LITIGES</w:t>
      </w:r>
    </w:p>
    <w:p w14:paraId="4946F78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49 : EDITION ET DIFFUSION DU MARCHE</w:t>
      </w:r>
    </w:p>
    <w:p w14:paraId="4293A9D9"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241955">
        <w:rPr>
          <w:rFonts w:ascii="Bookman Old Style" w:hAnsi="Bookman Old Style" w:cs="Arial"/>
          <w:b w:val="0"/>
          <w:i/>
          <w:sz w:val="22"/>
          <w:szCs w:val="22"/>
        </w:rPr>
        <w:t>ARTICLE 50 ET DERNIER : ENTREE EN VIGUEUR DU MARCHÉ</w:t>
      </w:r>
      <w:r w:rsidRPr="00241955">
        <w:rPr>
          <w:rFonts w:ascii="Bookman Old Style" w:hAnsi="Bookman Old Style" w:cs="Arial"/>
          <w:b w:val="0"/>
          <w:i/>
          <w:sz w:val="22"/>
          <w:szCs w:val="22"/>
        </w:rPr>
        <w:tab/>
      </w:r>
    </w:p>
    <w:p w14:paraId="35E7CA91"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852E34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3EE538DD"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AC3409C"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F92A812"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84676B5"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3244D220"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53DDD56"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160D934"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B7952C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8690FD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1922417"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E7F76FA"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4B04089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4CA9CC3"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BECD41C"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679205F8"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67FBE617"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45B6E8E1" w14:textId="77777777" w:rsidR="0096058E" w:rsidRPr="00241955"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1510E87E" w14:textId="77777777" w:rsidR="006F47A2" w:rsidRPr="00241955"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44B3DAB4" w14:textId="77777777" w:rsidR="006F47A2" w:rsidRPr="00241955"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42D9F652" w14:textId="77777777" w:rsidR="006F47A2" w:rsidRPr="00241955"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3ECB73D7" w14:textId="77777777" w:rsidR="0096058E" w:rsidRPr="00241955" w:rsidRDefault="0096058E" w:rsidP="00B12E0A">
      <w:pPr>
        <w:pStyle w:val="Titre1"/>
        <w:jc w:val="center"/>
        <w:rPr>
          <w:rFonts w:ascii="Bookman Old Style" w:hAnsi="Bookman Old Style" w:cs="Tahoma"/>
          <w:i/>
          <w:sz w:val="28"/>
        </w:rPr>
      </w:pPr>
      <w:bookmarkStart w:id="4" w:name="_Toc517503322"/>
      <w:bookmarkStart w:id="5" w:name="_Toc347674241"/>
      <w:bookmarkStart w:id="6" w:name="_Toc347837359"/>
      <w:bookmarkStart w:id="7" w:name="_Toc442708533"/>
      <w:r w:rsidRPr="00241955">
        <w:rPr>
          <w:rFonts w:ascii="Bookman Old Style" w:hAnsi="Bookman Old Style" w:cs="Tahoma"/>
          <w:i/>
          <w:sz w:val="28"/>
        </w:rPr>
        <w:lastRenderedPageBreak/>
        <w:t>CHAPITRE I</w:t>
      </w:r>
      <w:r w:rsidR="00680FFC" w:rsidRPr="00241955">
        <w:rPr>
          <w:rFonts w:ascii="Bookman Old Style" w:hAnsi="Bookman Old Style" w:cs="Tahoma"/>
          <w:i/>
          <w:sz w:val="28"/>
          <w:lang w:val="fr-FR"/>
        </w:rPr>
        <w:t xml:space="preserve"> </w:t>
      </w:r>
      <w:r w:rsidRPr="00241955">
        <w:rPr>
          <w:rFonts w:ascii="Bookman Old Style" w:hAnsi="Bookman Old Style" w:cs="Tahoma"/>
          <w:i/>
          <w:sz w:val="28"/>
        </w:rPr>
        <w:t>- : DISPOSITIONS GENERALES</w:t>
      </w:r>
      <w:bookmarkEnd w:id="4"/>
      <w:bookmarkEnd w:id="5"/>
      <w:bookmarkEnd w:id="6"/>
      <w:bookmarkEnd w:id="7"/>
    </w:p>
    <w:p w14:paraId="1E27E6F5"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8" w:name="_Toc517503323"/>
      <w:bookmarkStart w:id="9" w:name="_Toc347674242"/>
      <w:bookmarkStart w:id="10" w:name="_Toc347837360"/>
      <w:bookmarkStart w:id="11" w:name="_Toc442708534"/>
      <w:r w:rsidRPr="00241955">
        <w:rPr>
          <w:rFonts w:ascii="Bookman Old Style" w:hAnsi="Bookman Old Style" w:cs="Tahoma"/>
          <w:sz w:val="22"/>
          <w:szCs w:val="22"/>
        </w:rPr>
        <w:t>ARTICLE 1 : OBJET DU MARCHÉ</w:t>
      </w:r>
      <w:bookmarkEnd w:id="8"/>
      <w:bookmarkEnd w:id="9"/>
      <w:bookmarkEnd w:id="10"/>
      <w:bookmarkEnd w:id="11"/>
    </w:p>
    <w:p w14:paraId="48F820D3" w14:textId="69C5F137" w:rsidR="009A086B" w:rsidRPr="00241955" w:rsidRDefault="009A086B" w:rsidP="009A086B">
      <w:pPr>
        <w:ind w:firstLine="4"/>
        <w:jc w:val="both"/>
        <w:rPr>
          <w:rFonts w:ascii="Calisto MT" w:hAnsi="Calisto MT" w:cs="Calibri"/>
          <w:sz w:val="24"/>
          <w:szCs w:val="24"/>
          <w:lang w:eastAsia="en-US"/>
        </w:rPr>
      </w:pPr>
      <w:r w:rsidRPr="00241955">
        <w:rPr>
          <w:rFonts w:ascii="Calisto MT" w:hAnsi="Calisto MT" w:cs="Calibri"/>
          <w:sz w:val="24"/>
          <w:szCs w:val="24"/>
          <w:lang w:eastAsia="en-US"/>
        </w:rPr>
        <w:t xml:space="preserve">Le présent </w:t>
      </w:r>
      <w:r w:rsidR="00632D95" w:rsidRPr="00241955">
        <w:rPr>
          <w:rFonts w:ascii="Calisto MT" w:hAnsi="Calisto MT" w:cs="Calibri"/>
          <w:sz w:val="24"/>
          <w:szCs w:val="24"/>
          <w:lang w:eastAsia="en-US"/>
        </w:rPr>
        <w:t>D</w:t>
      </w:r>
      <w:r w:rsidRPr="00241955">
        <w:rPr>
          <w:rFonts w:ascii="Calisto MT" w:hAnsi="Calisto MT" w:cs="Calibri"/>
          <w:sz w:val="24"/>
          <w:szCs w:val="24"/>
          <w:lang w:eastAsia="en-US"/>
        </w:rPr>
        <w:t>ossier d</w:t>
      </w:r>
      <w:r w:rsidR="00632D95" w:rsidRPr="00241955">
        <w:rPr>
          <w:rFonts w:ascii="Calisto MT" w:hAnsi="Calisto MT" w:cs="Calibri"/>
          <w:sz w:val="24"/>
          <w:szCs w:val="24"/>
          <w:lang w:eastAsia="en-US"/>
        </w:rPr>
        <w:t xml:space="preserve">’Appel d’Offres </w:t>
      </w:r>
      <w:r w:rsidRPr="00241955">
        <w:rPr>
          <w:rFonts w:ascii="Calisto MT" w:hAnsi="Calisto MT" w:cs="Calibri"/>
          <w:sz w:val="24"/>
          <w:szCs w:val="24"/>
          <w:lang w:eastAsia="en-US"/>
        </w:rPr>
        <w:t xml:space="preserve">a pour objet </w:t>
      </w:r>
      <w:r w:rsidR="00E30D8A" w:rsidRPr="00E30D8A">
        <w:rPr>
          <w:rFonts w:ascii="Calisto MT" w:hAnsi="Calisto MT" w:cs="Calibri"/>
          <w:sz w:val="24"/>
          <w:szCs w:val="24"/>
          <w:lang w:eastAsia="en-US"/>
        </w:rPr>
        <w:t>l’aménagement de la route en terre situ</w:t>
      </w:r>
      <w:r w:rsidR="00293975">
        <w:rPr>
          <w:rFonts w:ascii="Calisto MT" w:hAnsi="Calisto MT" w:cs="Calibri"/>
          <w:sz w:val="24"/>
          <w:szCs w:val="24"/>
          <w:lang w:eastAsia="en-US"/>
        </w:rPr>
        <w:t>ée</w:t>
      </w:r>
      <w:r w:rsidR="00E30D8A" w:rsidRPr="00E30D8A">
        <w:rPr>
          <w:rFonts w:ascii="Calisto MT" w:hAnsi="Calisto MT" w:cs="Calibri"/>
          <w:sz w:val="24"/>
          <w:szCs w:val="24"/>
          <w:lang w:eastAsia="en-US"/>
        </w:rPr>
        <w:t xml:space="preserve"> entre l’axe Maroua-</w:t>
      </w:r>
      <w:proofErr w:type="spellStart"/>
      <w:r w:rsidR="00E30D8A" w:rsidRPr="00E30D8A">
        <w:rPr>
          <w:rFonts w:ascii="Calisto MT" w:hAnsi="Calisto MT" w:cs="Calibri"/>
          <w:sz w:val="24"/>
          <w:szCs w:val="24"/>
          <w:lang w:eastAsia="en-US"/>
        </w:rPr>
        <w:t>Dargala</w:t>
      </w:r>
      <w:proofErr w:type="spellEnd"/>
      <w:r w:rsidR="00E30D8A" w:rsidRPr="00E30D8A">
        <w:rPr>
          <w:rFonts w:ascii="Calisto MT" w:hAnsi="Calisto MT" w:cs="Calibri"/>
          <w:sz w:val="24"/>
          <w:szCs w:val="24"/>
          <w:lang w:eastAsia="en-US"/>
        </w:rPr>
        <w:t xml:space="preserve"> et Maroua-Bogo dans l’Arrondissement de Maroua III, </w:t>
      </w:r>
      <w:r w:rsidR="00293975">
        <w:rPr>
          <w:rFonts w:ascii="Calisto MT" w:hAnsi="Calisto MT" w:cs="Calibri"/>
          <w:sz w:val="24"/>
          <w:szCs w:val="24"/>
          <w:lang w:eastAsia="en-US"/>
        </w:rPr>
        <w:t>D</w:t>
      </w:r>
      <w:r w:rsidR="00E30D8A" w:rsidRPr="00E30D8A">
        <w:rPr>
          <w:rFonts w:ascii="Calisto MT" w:hAnsi="Calisto MT" w:cs="Calibri"/>
          <w:sz w:val="24"/>
          <w:szCs w:val="24"/>
          <w:lang w:eastAsia="en-US"/>
        </w:rPr>
        <w:t xml:space="preserve">épartement du </w:t>
      </w:r>
      <w:proofErr w:type="spellStart"/>
      <w:r w:rsidR="00E30D8A" w:rsidRPr="00E30D8A">
        <w:rPr>
          <w:rFonts w:ascii="Calisto MT" w:hAnsi="Calisto MT" w:cs="Calibri"/>
          <w:sz w:val="24"/>
          <w:szCs w:val="24"/>
          <w:lang w:eastAsia="en-US"/>
        </w:rPr>
        <w:t>Diamaré</w:t>
      </w:r>
      <w:proofErr w:type="spellEnd"/>
      <w:r w:rsidR="00E30D8A" w:rsidRPr="00E30D8A">
        <w:rPr>
          <w:rFonts w:ascii="Calisto MT" w:hAnsi="Calisto MT" w:cs="Calibri"/>
          <w:sz w:val="24"/>
          <w:szCs w:val="24"/>
          <w:lang w:eastAsia="en-US"/>
        </w:rPr>
        <w:t xml:space="preserve">, </w:t>
      </w:r>
      <w:r w:rsidR="00293975">
        <w:rPr>
          <w:rFonts w:ascii="Calisto MT" w:hAnsi="Calisto MT" w:cs="Calibri"/>
          <w:sz w:val="24"/>
          <w:szCs w:val="24"/>
          <w:lang w:eastAsia="en-US"/>
        </w:rPr>
        <w:t>R</w:t>
      </w:r>
      <w:r w:rsidR="00E30D8A" w:rsidRPr="00E30D8A">
        <w:rPr>
          <w:rFonts w:ascii="Calisto MT" w:hAnsi="Calisto MT" w:cs="Calibri"/>
          <w:sz w:val="24"/>
          <w:szCs w:val="24"/>
          <w:lang w:eastAsia="en-US"/>
        </w:rPr>
        <w:t>égion de l’Extrême-Nord</w:t>
      </w:r>
      <w:r w:rsidR="00266D2B" w:rsidRPr="00241955">
        <w:rPr>
          <w:rFonts w:ascii="Calisto MT" w:hAnsi="Calisto MT" w:cs="Calibri"/>
          <w:sz w:val="24"/>
          <w:szCs w:val="24"/>
          <w:lang w:eastAsia="en-US"/>
        </w:rPr>
        <w:t>.</w:t>
      </w:r>
    </w:p>
    <w:p w14:paraId="72102261" w14:textId="77777777" w:rsidR="009A086B" w:rsidRDefault="009A086B" w:rsidP="009A086B">
      <w:pPr>
        <w:widowControl w:val="0"/>
        <w:autoSpaceDE w:val="0"/>
        <w:jc w:val="both"/>
        <w:rPr>
          <w:rFonts w:ascii="Bookman Old Style" w:hAnsi="Bookman Old Style" w:cs="Tahoma"/>
          <w:b/>
          <w:bCs/>
          <w:i/>
          <w:sz w:val="22"/>
          <w:szCs w:val="22"/>
        </w:rPr>
      </w:pPr>
      <w:r w:rsidRPr="00241955">
        <w:rPr>
          <w:rFonts w:ascii="Bookman Old Style" w:hAnsi="Bookman Old Style" w:cs="Tahoma"/>
          <w:b/>
          <w:bCs/>
          <w:i/>
          <w:sz w:val="22"/>
          <w:szCs w:val="22"/>
        </w:rPr>
        <w:t>Les informations sur le tronçon sont regroupées dans le tableau ci-dessous :</w:t>
      </w:r>
    </w:p>
    <w:p w14:paraId="0A3E6518" w14:textId="77777777" w:rsidR="00E30D8A" w:rsidRPr="00241955" w:rsidRDefault="00E30D8A" w:rsidP="009A086B">
      <w:pPr>
        <w:widowControl w:val="0"/>
        <w:autoSpaceDE w:val="0"/>
        <w:jc w:val="both"/>
        <w:rPr>
          <w:rFonts w:ascii="Bookman Old Style" w:hAnsi="Bookman Old Style" w:cs="Tahoma"/>
          <w:b/>
          <w:bCs/>
          <w:i/>
          <w:sz w:val="22"/>
          <w:szCs w:val="22"/>
        </w:rPr>
      </w:pPr>
    </w:p>
    <w:tbl>
      <w:tblPr>
        <w:tblW w:w="102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2268"/>
        <w:gridCol w:w="1418"/>
        <w:gridCol w:w="1559"/>
        <w:gridCol w:w="1276"/>
        <w:gridCol w:w="2126"/>
      </w:tblGrid>
      <w:tr w:rsidR="00E30D8A" w:rsidRPr="00241955" w14:paraId="45D324A3" w14:textId="77777777" w:rsidTr="00E30D8A">
        <w:trPr>
          <w:trHeight w:val="771"/>
        </w:trPr>
        <w:tc>
          <w:tcPr>
            <w:tcW w:w="1588" w:type="dxa"/>
            <w:vAlign w:val="center"/>
          </w:tcPr>
          <w:p w14:paraId="2A6BE09F"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Région</w:t>
            </w:r>
          </w:p>
        </w:tc>
        <w:tc>
          <w:tcPr>
            <w:tcW w:w="2268" w:type="dxa"/>
            <w:vAlign w:val="center"/>
          </w:tcPr>
          <w:p w14:paraId="0794FA46"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Tronçons</w:t>
            </w:r>
          </w:p>
        </w:tc>
        <w:tc>
          <w:tcPr>
            <w:tcW w:w="1418" w:type="dxa"/>
            <w:vAlign w:val="center"/>
          </w:tcPr>
          <w:p w14:paraId="7951FFFB"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Linéaire</w:t>
            </w:r>
          </w:p>
          <w:p w14:paraId="59D634FF"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Estimé (km)</w:t>
            </w:r>
          </w:p>
        </w:tc>
        <w:tc>
          <w:tcPr>
            <w:tcW w:w="1559" w:type="dxa"/>
            <w:vAlign w:val="center"/>
          </w:tcPr>
          <w:p w14:paraId="09BBFB5F"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Budgets Prévisionnels TTC (FCFA)</w:t>
            </w:r>
          </w:p>
        </w:tc>
        <w:tc>
          <w:tcPr>
            <w:tcW w:w="1276" w:type="dxa"/>
            <w:vAlign w:val="center"/>
          </w:tcPr>
          <w:p w14:paraId="0BA73219"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Délais (mois)</w:t>
            </w:r>
          </w:p>
        </w:tc>
        <w:tc>
          <w:tcPr>
            <w:tcW w:w="2126" w:type="dxa"/>
            <w:vAlign w:val="center"/>
          </w:tcPr>
          <w:p w14:paraId="2839A09B" w14:textId="77777777" w:rsidR="00E30D8A" w:rsidRPr="00241955" w:rsidRDefault="00E30D8A" w:rsidP="00BD705A">
            <w:pPr>
              <w:jc w:val="center"/>
              <w:rPr>
                <w:rFonts w:ascii="Bookman Old Style" w:hAnsi="Bookman Old Style" w:cs="Tahoma"/>
                <w:b/>
                <w:bCs/>
                <w:i/>
                <w:sz w:val="18"/>
                <w:szCs w:val="18"/>
              </w:rPr>
            </w:pPr>
            <w:r w:rsidRPr="00241955">
              <w:rPr>
                <w:rFonts w:ascii="Bookman Old Style" w:hAnsi="Bookman Old Style" w:cs="Tahoma"/>
                <w:b/>
                <w:bCs/>
                <w:i/>
                <w:sz w:val="18"/>
                <w:szCs w:val="18"/>
              </w:rPr>
              <w:t>Type d'intervention</w:t>
            </w:r>
          </w:p>
        </w:tc>
      </w:tr>
      <w:tr w:rsidR="00E30D8A" w:rsidRPr="00241955" w14:paraId="38AE5B71" w14:textId="77777777" w:rsidTr="00E30D8A">
        <w:trPr>
          <w:trHeight w:val="1108"/>
        </w:trPr>
        <w:tc>
          <w:tcPr>
            <w:tcW w:w="1588" w:type="dxa"/>
            <w:vAlign w:val="center"/>
          </w:tcPr>
          <w:p w14:paraId="5031623F" w14:textId="77777777" w:rsidR="00E30D8A" w:rsidRPr="00241955" w:rsidRDefault="00E30D8A" w:rsidP="00BD705A">
            <w:pPr>
              <w:jc w:val="center"/>
              <w:rPr>
                <w:rFonts w:ascii="Bookman Old Style" w:hAnsi="Bookman Old Style" w:cs="Tahoma"/>
                <w:bCs/>
                <w:i/>
                <w:sz w:val="18"/>
                <w:szCs w:val="18"/>
              </w:rPr>
            </w:pPr>
            <w:r w:rsidRPr="00241955">
              <w:rPr>
                <w:rFonts w:ascii="Bookman Old Style" w:hAnsi="Bookman Old Style" w:cs="Tahoma"/>
                <w:bCs/>
                <w:i/>
                <w:sz w:val="18"/>
                <w:szCs w:val="18"/>
              </w:rPr>
              <w:t>Extrême-Nord</w:t>
            </w:r>
          </w:p>
        </w:tc>
        <w:tc>
          <w:tcPr>
            <w:tcW w:w="2268" w:type="dxa"/>
            <w:vAlign w:val="center"/>
          </w:tcPr>
          <w:p w14:paraId="1192ED58" w14:textId="4D6CD5C5" w:rsidR="00E30D8A" w:rsidRPr="00241955" w:rsidRDefault="00E30D8A" w:rsidP="00BD705A">
            <w:pPr>
              <w:jc w:val="both"/>
              <w:rPr>
                <w:rFonts w:ascii="Bookman Old Style" w:hAnsi="Bookman Old Style" w:cs="Tahoma"/>
                <w:bCs/>
                <w:i/>
                <w:sz w:val="18"/>
                <w:szCs w:val="18"/>
              </w:rPr>
            </w:pPr>
            <w:r w:rsidRPr="00DA1B83">
              <w:rPr>
                <w:rFonts w:ascii="Bookman Old Style" w:hAnsi="Bookman Old Style" w:cs="Tahoma"/>
                <w:bCs/>
                <w:i/>
                <w:sz w:val="18"/>
                <w:szCs w:val="18"/>
              </w:rPr>
              <w:t>Route en terre situ</w:t>
            </w:r>
            <w:r w:rsidR="00293975">
              <w:rPr>
                <w:rFonts w:ascii="Bookman Old Style" w:hAnsi="Bookman Old Style" w:cs="Tahoma"/>
                <w:bCs/>
                <w:i/>
                <w:sz w:val="18"/>
                <w:szCs w:val="18"/>
              </w:rPr>
              <w:t>ée</w:t>
            </w:r>
            <w:r w:rsidRPr="00DA1B83">
              <w:rPr>
                <w:rFonts w:ascii="Bookman Old Style" w:hAnsi="Bookman Old Style" w:cs="Tahoma"/>
                <w:bCs/>
                <w:i/>
                <w:sz w:val="18"/>
                <w:szCs w:val="18"/>
              </w:rPr>
              <w:t xml:space="preserve"> entre l’axe Maroua- </w:t>
            </w:r>
            <w:proofErr w:type="spellStart"/>
            <w:r w:rsidRPr="00DA1B83">
              <w:rPr>
                <w:rFonts w:ascii="Bookman Old Style" w:hAnsi="Bookman Old Style" w:cs="Tahoma"/>
                <w:bCs/>
                <w:i/>
                <w:sz w:val="18"/>
                <w:szCs w:val="18"/>
              </w:rPr>
              <w:t>Dargala</w:t>
            </w:r>
            <w:proofErr w:type="spellEnd"/>
            <w:r w:rsidRPr="00DA1B83">
              <w:rPr>
                <w:rFonts w:ascii="Bookman Old Style" w:hAnsi="Bookman Old Style" w:cs="Tahoma"/>
                <w:bCs/>
                <w:i/>
                <w:sz w:val="18"/>
                <w:szCs w:val="18"/>
              </w:rPr>
              <w:t xml:space="preserve"> et Maroua-Bogo</w:t>
            </w:r>
          </w:p>
        </w:tc>
        <w:tc>
          <w:tcPr>
            <w:tcW w:w="1418" w:type="dxa"/>
            <w:vAlign w:val="center"/>
          </w:tcPr>
          <w:p w14:paraId="4CA8165F" w14:textId="229B9D29" w:rsidR="00E30D8A" w:rsidRPr="00241955" w:rsidRDefault="002F2667" w:rsidP="00BD705A">
            <w:pPr>
              <w:ind w:right="50"/>
              <w:jc w:val="center"/>
              <w:rPr>
                <w:rFonts w:ascii="Bookman Old Style" w:hAnsi="Bookman Old Style" w:cs="Tahoma"/>
                <w:bCs/>
                <w:i/>
                <w:sz w:val="18"/>
                <w:szCs w:val="18"/>
              </w:rPr>
            </w:pPr>
            <w:r>
              <w:rPr>
                <w:rFonts w:ascii="Bookman Old Style" w:hAnsi="Bookman Old Style" w:cs="Tahoma"/>
                <w:bCs/>
                <w:i/>
                <w:sz w:val="18"/>
                <w:szCs w:val="18"/>
              </w:rPr>
              <w:t>5</w:t>
            </w:r>
          </w:p>
        </w:tc>
        <w:tc>
          <w:tcPr>
            <w:tcW w:w="1559" w:type="dxa"/>
            <w:vAlign w:val="center"/>
          </w:tcPr>
          <w:p w14:paraId="676F0656" w14:textId="77777777" w:rsidR="00E30D8A" w:rsidRPr="00241955" w:rsidRDefault="00E30D8A" w:rsidP="007330C9">
            <w:pPr>
              <w:jc w:val="center"/>
              <w:rPr>
                <w:rFonts w:ascii="Bookman Old Style" w:hAnsi="Bookman Old Style" w:cs="Tahoma"/>
                <w:bCs/>
                <w:i/>
                <w:sz w:val="18"/>
                <w:szCs w:val="18"/>
              </w:rPr>
            </w:pPr>
            <w:r w:rsidRPr="000A20A7">
              <w:t>100 218 324</w:t>
            </w:r>
          </w:p>
        </w:tc>
        <w:tc>
          <w:tcPr>
            <w:tcW w:w="1276" w:type="dxa"/>
            <w:vAlign w:val="center"/>
          </w:tcPr>
          <w:p w14:paraId="29530A8E" w14:textId="77777777" w:rsidR="00E30D8A" w:rsidRPr="00241955" w:rsidRDefault="00E30D8A" w:rsidP="00BD705A">
            <w:pPr>
              <w:ind w:right="50"/>
              <w:jc w:val="center"/>
              <w:rPr>
                <w:rFonts w:ascii="Bookman Old Style" w:hAnsi="Bookman Old Style" w:cs="Tahoma"/>
                <w:bCs/>
                <w:i/>
                <w:sz w:val="18"/>
                <w:szCs w:val="18"/>
              </w:rPr>
            </w:pPr>
            <w:r>
              <w:rPr>
                <w:rFonts w:ascii="Bookman Old Style" w:hAnsi="Bookman Old Style" w:cs="Tahoma"/>
                <w:bCs/>
                <w:i/>
                <w:sz w:val="18"/>
                <w:szCs w:val="18"/>
              </w:rPr>
              <w:t>04</w:t>
            </w:r>
          </w:p>
        </w:tc>
        <w:tc>
          <w:tcPr>
            <w:tcW w:w="2126" w:type="dxa"/>
            <w:vAlign w:val="center"/>
          </w:tcPr>
          <w:p w14:paraId="71C89FFB" w14:textId="77777777" w:rsidR="00E30D8A" w:rsidRPr="00241955" w:rsidRDefault="00E30D8A" w:rsidP="00BD705A">
            <w:pPr>
              <w:spacing w:before="120" w:after="120"/>
              <w:jc w:val="center"/>
              <w:rPr>
                <w:rFonts w:ascii="Bookman Old Style" w:hAnsi="Bookman Old Style" w:cs="Tahoma"/>
                <w:bCs/>
                <w:i/>
                <w:sz w:val="18"/>
                <w:szCs w:val="18"/>
              </w:rPr>
            </w:pPr>
            <w:r w:rsidRPr="00241955">
              <w:rPr>
                <w:rFonts w:ascii="Bookman Old Style" w:hAnsi="Bookman Old Style" w:cs="Tahoma"/>
                <w:bCs/>
                <w:i/>
                <w:sz w:val="18"/>
                <w:szCs w:val="18"/>
              </w:rPr>
              <w:t xml:space="preserve">Entretien périodique </w:t>
            </w:r>
          </w:p>
        </w:tc>
      </w:tr>
    </w:tbl>
    <w:p w14:paraId="2C3E67BA" w14:textId="77777777" w:rsidR="00173B03" w:rsidRPr="00241955" w:rsidRDefault="00173B03" w:rsidP="009A086B">
      <w:pPr>
        <w:widowControl w:val="0"/>
        <w:autoSpaceDE w:val="0"/>
        <w:jc w:val="both"/>
        <w:rPr>
          <w:rFonts w:ascii="Bookman Old Style" w:hAnsi="Bookman Old Style" w:cs="Tahoma"/>
          <w:b/>
          <w:bCs/>
          <w:i/>
          <w:sz w:val="22"/>
          <w:szCs w:val="22"/>
        </w:rPr>
      </w:pPr>
    </w:p>
    <w:p w14:paraId="65E31C45" w14:textId="77777777" w:rsidR="007E7346" w:rsidRPr="00241955" w:rsidRDefault="007E7346" w:rsidP="007E7346">
      <w:pPr>
        <w:pStyle w:val="Corpsdetexte"/>
        <w:suppressAutoHyphens w:val="0"/>
        <w:overflowPunct/>
        <w:autoSpaceDE/>
        <w:adjustRightInd/>
        <w:spacing w:before="120"/>
        <w:jc w:val="both"/>
        <w:rPr>
          <w:rFonts w:ascii="Bookman Old Style" w:hAnsi="Bookman Old Style" w:cs="Tahoma"/>
          <w:b w:val="0"/>
          <w:bCs/>
          <w:i/>
          <w:sz w:val="4"/>
          <w:szCs w:val="22"/>
          <w:lang w:val="fr-FR"/>
        </w:rPr>
      </w:pPr>
    </w:p>
    <w:p w14:paraId="2C1E5C3A" w14:textId="77777777" w:rsidR="00B970F7" w:rsidRPr="00241955" w:rsidRDefault="00B970F7" w:rsidP="0096058E">
      <w:pPr>
        <w:ind w:firstLine="708"/>
        <w:jc w:val="both"/>
        <w:rPr>
          <w:rFonts w:ascii="Bookman Old Style" w:hAnsi="Bookman Old Style" w:cs="Tahoma"/>
          <w:i/>
          <w:sz w:val="2"/>
          <w:szCs w:val="22"/>
        </w:rPr>
      </w:pPr>
    </w:p>
    <w:p w14:paraId="23C4E501"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12" w:name="_Toc517503325"/>
      <w:bookmarkStart w:id="13" w:name="_Toc347674243"/>
      <w:bookmarkStart w:id="14" w:name="_Toc347837361"/>
      <w:bookmarkStart w:id="15" w:name="_Toc442708535"/>
      <w:bookmarkStart w:id="16" w:name="_Toc517503324"/>
      <w:r w:rsidRPr="00241955">
        <w:rPr>
          <w:rFonts w:ascii="Bookman Old Style" w:hAnsi="Bookman Old Style" w:cs="Tahoma"/>
          <w:sz w:val="22"/>
          <w:szCs w:val="22"/>
        </w:rPr>
        <w:t>ARTICLE 2 : PROCEDURE DE PASSATION DU MARCHÉ</w:t>
      </w:r>
      <w:bookmarkEnd w:id="12"/>
      <w:bookmarkEnd w:id="13"/>
      <w:bookmarkEnd w:id="14"/>
      <w:bookmarkEnd w:id="15"/>
    </w:p>
    <w:p w14:paraId="53921939" w14:textId="42558EBB" w:rsidR="0096058E" w:rsidRPr="00241955" w:rsidRDefault="0096058E" w:rsidP="0096058E">
      <w:pPr>
        <w:spacing w:after="120"/>
        <w:ind w:firstLine="567"/>
        <w:jc w:val="both"/>
        <w:rPr>
          <w:rFonts w:ascii="Bookman Old Style" w:hAnsi="Bookman Old Style" w:cs="Tahoma"/>
          <w:i/>
          <w:sz w:val="22"/>
          <w:szCs w:val="22"/>
        </w:rPr>
      </w:pPr>
      <w:r w:rsidRPr="00241955">
        <w:rPr>
          <w:rFonts w:ascii="Bookman Old Style" w:hAnsi="Bookman Old Style" w:cs="Tahoma"/>
          <w:i/>
          <w:sz w:val="22"/>
          <w:szCs w:val="22"/>
        </w:rPr>
        <w:t xml:space="preserve">Le présent marché est passé après </w:t>
      </w:r>
      <w:r w:rsidR="009A086B" w:rsidRPr="00241955">
        <w:rPr>
          <w:rFonts w:ascii="Bookman Old Style" w:hAnsi="Bookman Old Style" w:cs="Tahoma"/>
          <w:i/>
          <w:sz w:val="22"/>
          <w:szCs w:val="22"/>
        </w:rPr>
        <w:t xml:space="preserve">Dossier </w:t>
      </w:r>
      <w:r w:rsidR="005B2912" w:rsidRPr="00241955">
        <w:rPr>
          <w:rFonts w:ascii="Bookman Old Style" w:hAnsi="Bookman Old Style" w:cs="Tahoma"/>
          <w:i/>
          <w:sz w:val="22"/>
          <w:szCs w:val="22"/>
        </w:rPr>
        <w:t xml:space="preserve">d’Appel d’Offres National </w:t>
      </w:r>
      <w:r w:rsidR="00173B03" w:rsidRPr="00241955">
        <w:rPr>
          <w:rFonts w:ascii="Bookman Old Style" w:hAnsi="Bookman Old Style" w:cs="Tahoma"/>
          <w:i/>
          <w:sz w:val="22"/>
          <w:szCs w:val="22"/>
        </w:rPr>
        <w:t>Ouvert N</w:t>
      </w:r>
      <w:r w:rsidR="009A086B" w:rsidRPr="00241955">
        <w:rPr>
          <w:rFonts w:ascii="Bookman Old Style" w:hAnsi="Bookman Old Style" w:cs="Tahoma"/>
          <w:i/>
          <w:sz w:val="22"/>
          <w:szCs w:val="22"/>
        </w:rPr>
        <w:t>°_____/</w:t>
      </w:r>
      <w:r w:rsidR="005B2912" w:rsidRPr="00241955">
        <w:rPr>
          <w:rFonts w:ascii="Bookman Old Style" w:hAnsi="Bookman Old Style" w:cs="Tahoma"/>
          <w:i/>
          <w:sz w:val="22"/>
          <w:szCs w:val="22"/>
        </w:rPr>
        <w:t>AONO</w:t>
      </w:r>
      <w:r w:rsidR="00CB7B15" w:rsidRPr="00241955">
        <w:rPr>
          <w:rFonts w:ascii="Bookman Old Style" w:hAnsi="Bookman Old Style" w:cs="Tahoma"/>
          <w:i/>
          <w:sz w:val="22"/>
          <w:szCs w:val="22"/>
        </w:rPr>
        <w:t>/</w:t>
      </w:r>
      <w:r w:rsidR="00B41196" w:rsidRPr="00241955">
        <w:rPr>
          <w:rFonts w:ascii="Bookman Old Style" w:hAnsi="Bookman Old Style" w:cs="Tahoma"/>
          <w:i/>
          <w:sz w:val="22"/>
          <w:szCs w:val="22"/>
        </w:rPr>
        <w:t>C</w:t>
      </w:r>
      <w:r w:rsidR="00CB7B15" w:rsidRPr="00241955">
        <w:rPr>
          <w:rFonts w:ascii="Bookman Old Style" w:hAnsi="Bookman Old Style" w:cs="Tahoma"/>
          <w:i/>
          <w:sz w:val="22"/>
          <w:szCs w:val="22"/>
        </w:rPr>
        <w:t>REN</w:t>
      </w:r>
      <w:r w:rsidRPr="00241955">
        <w:rPr>
          <w:rFonts w:ascii="Bookman Old Style" w:hAnsi="Bookman Old Style" w:cs="Tahoma"/>
          <w:i/>
          <w:sz w:val="22"/>
          <w:szCs w:val="22"/>
        </w:rPr>
        <w:t>/C</w:t>
      </w:r>
      <w:r w:rsidR="00325766" w:rsidRPr="00241955">
        <w:rPr>
          <w:rFonts w:ascii="Bookman Old Style" w:hAnsi="Bookman Old Style" w:cs="Tahoma"/>
          <w:i/>
          <w:sz w:val="22"/>
          <w:szCs w:val="22"/>
        </w:rPr>
        <w:t>I</w:t>
      </w:r>
      <w:r w:rsidRPr="00241955">
        <w:rPr>
          <w:rFonts w:ascii="Bookman Old Style" w:hAnsi="Bookman Old Style" w:cs="Tahoma"/>
          <w:i/>
          <w:sz w:val="22"/>
          <w:szCs w:val="22"/>
        </w:rPr>
        <w:t>PM</w:t>
      </w:r>
      <w:r w:rsidR="005B2912" w:rsidRPr="00241955">
        <w:rPr>
          <w:rFonts w:ascii="Bookman Old Style" w:hAnsi="Bookman Old Style" w:cs="Tahoma"/>
          <w:i/>
          <w:sz w:val="22"/>
          <w:szCs w:val="22"/>
        </w:rPr>
        <w:t>-EN</w:t>
      </w:r>
      <w:r w:rsidRPr="00241955">
        <w:rPr>
          <w:rFonts w:ascii="Bookman Old Style" w:hAnsi="Bookman Old Style" w:cs="Tahoma"/>
          <w:i/>
          <w:sz w:val="22"/>
          <w:szCs w:val="22"/>
        </w:rPr>
        <w:t>/20</w:t>
      </w:r>
      <w:r w:rsidR="009A086B" w:rsidRPr="00241955">
        <w:rPr>
          <w:rFonts w:ascii="Bookman Old Style" w:hAnsi="Bookman Old Style" w:cs="Tahoma"/>
          <w:i/>
          <w:sz w:val="22"/>
          <w:szCs w:val="22"/>
        </w:rPr>
        <w:t>2</w:t>
      </w:r>
      <w:r w:rsidR="005B2912" w:rsidRPr="00241955">
        <w:rPr>
          <w:rFonts w:ascii="Bookman Old Style" w:hAnsi="Bookman Old Style" w:cs="Tahoma"/>
          <w:i/>
          <w:sz w:val="22"/>
          <w:szCs w:val="22"/>
        </w:rPr>
        <w:t>6</w:t>
      </w:r>
      <w:r w:rsidRPr="00241955">
        <w:rPr>
          <w:rFonts w:ascii="Bookman Old Style" w:hAnsi="Bookman Old Style" w:cs="Tahoma"/>
          <w:i/>
          <w:sz w:val="22"/>
          <w:szCs w:val="22"/>
        </w:rPr>
        <w:t xml:space="preserve"> </w:t>
      </w:r>
      <w:r w:rsidR="00511D2C" w:rsidRPr="00241955">
        <w:rPr>
          <w:rFonts w:ascii="Bookman Old Style" w:hAnsi="Bookman Old Style" w:cs="Tahoma"/>
          <w:i/>
          <w:sz w:val="22"/>
          <w:szCs w:val="22"/>
        </w:rPr>
        <w:t>du</w:t>
      </w:r>
      <w:r w:rsidRPr="00241955">
        <w:rPr>
          <w:rFonts w:ascii="Bookman Old Style" w:hAnsi="Bookman Old Style" w:cs="Tahoma"/>
          <w:i/>
          <w:sz w:val="22"/>
          <w:szCs w:val="22"/>
        </w:rPr>
        <w:t>_____________.</w:t>
      </w:r>
    </w:p>
    <w:p w14:paraId="26DE92F3"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17" w:name="_Toc517503328"/>
      <w:bookmarkStart w:id="18" w:name="_Toc347674244"/>
      <w:bookmarkStart w:id="19" w:name="_Toc347837362"/>
      <w:bookmarkStart w:id="20" w:name="_Toc442708536"/>
      <w:r w:rsidRPr="00241955">
        <w:rPr>
          <w:rFonts w:ascii="Bookman Old Style" w:hAnsi="Bookman Old Style" w:cs="Tahoma"/>
          <w:sz w:val="22"/>
          <w:szCs w:val="22"/>
        </w:rPr>
        <w:t>ARTICLE 3 : DEFINITIONS ET ATTRIBUTIONS</w:t>
      </w:r>
      <w:bookmarkEnd w:id="17"/>
      <w:bookmarkEnd w:id="18"/>
      <w:bookmarkEnd w:id="19"/>
      <w:bookmarkEnd w:id="20"/>
      <w:r w:rsidRPr="00241955">
        <w:rPr>
          <w:rFonts w:ascii="Bookman Old Style" w:hAnsi="Bookman Old Style" w:cs="Tahoma"/>
          <w:sz w:val="22"/>
          <w:szCs w:val="22"/>
        </w:rPr>
        <w:t xml:space="preserve"> </w:t>
      </w:r>
    </w:p>
    <w:p w14:paraId="43B835B1" w14:textId="77777777" w:rsidR="0096058E" w:rsidRPr="00241955" w:rsidRDefault="0096058E" w:rsidP="0096058E">
      <w:pPr>
        <w:pStyle w:val="Titre3"/>
        <w:jc w:val="both"/>
        <w:rPr>
          <w:rFonts w:ascii="Bookman Old Style" w:hAnsi="Bookman Old Style" w:cs="Tahoma"/>
          <w:b w:val="0"/>
          <w:i/>
          <w:sz w:val="22"/>
          <w:szCs w:val="22"/>
        </w:rPr>
      </w:pPr>
      <w:bookmarkStart w:id="21" w:name="_Toc347837363"/>
      <w:bookmarkStart w:id="22" w:name="_Toc442708537"/>
      <w:r w:rsidRPr="00241955">
        <w:rPr>
          <w:rFonts w:ascii="Bookman Old Style" w:hAnsi="Bookman Old Style" w:cs="Tahoma"/>
          <w:i/>
          <w:sz w:val="22"/>
          <w:szCs w:val="22"/>
        </w:rPr>
        <w:t>3.1 DEFINITIONS GENERALES</w:t>
      </w:r>
      <w:r w:rsidRPr="00241955">
        <w:rPr>
          <w:rFonts w:ascii="Bookman Old Style" w:hAnsi="Bookman Old Style" w:cs="Tahoma"/>
          <w:b w:val="0"/>
          <w:i/>
          <w:sz w:val="22"/>
          <w:szCs w:val="22"/>
        </w:rPr>
        <w:t> :</w:t>
      </w:r>
      <w:bookmarkEnd w:id="21"/>
      <w:bookmarkEnd w:id="22"/>
    </w:p>
    <w:p w14:paraId="1079A3E9" w14:textId="77777777" w:rsidR="005B2912" w:rsidRPr="00241955" w:rsidRDefault="005B2912" w:rsidP="005B2912">
      <w:pPr>
        <w:widowControl w:val="0"/>
        <w:autoSpaceDE w:val="0"/>
        <w:autoSpaceDN w:val="0"/>
        <w:adjustRightInd w:val="0"/>
        <w:ind w:right="561"/>
        <w:jc w:val="both"/>
        <w:rPr>
          <w:rFonts w:ascii="Bookman Old Style" w:hAnsi="Bookman Old Style" w:cs="Arial"/>
          <w:i/>
          <w:sz w:val="22"/>
          <w:szCs w:val="22"/>
        </w:rPr>
      </w:pPr>
      <w:r w:rsidRPr="00241955">
        <w:rPr>
          <w:rFonts w:ascii="Bookman Old Style" w:hAnsi="Bookman Old Style" w:cs="Arial"/>
          <w:i/>
          <w:sz w:val="22"/>
          <w:szCs w:val="22"/>
        </w:rPr>
        <w:t>Pour l’application des dispositions du présent marché, il est précisé que :</w:t>
      </w:r>
    </w:p>
    <w:p w14:paraId="2591DECA" w14:textId="77777777" w:rsidR="005B2912" w:rsidRPr="00241955" w:rsidRDefault="005B2912" w:rsidP="005B2912">
      <w:pPr>
        <w:widowControl w:val="0"/>
        <w:autoSpaceDE w:val="0"/>
        <w:autoSpaceDN w:val="0"/>
        <w:adjustRightInd w:val="0"/>
        <w:spacing w:before="8" w:line="190" w:lineRule="exact"/>
        <w:rPr>
          <w:rFonts w:ascii="Bookman Old Style" w:hAnsi="Bookman Old Style" w:cs="Arial"/>
          <w:i/>
          <w:sz w:val="22"/>
          <w:szCs w:val="22"/>
        </w:rPr>
      </w:pPr>
    </w:p>
    <w:p w14:paraId="681CA740" w14:textId="77777777" w:rsidR="005B2912" w:rsidRPr="00241955" w:rsidRDefault="005B2912">
      <w:pPr>
        <w:pStyle w:val="Paragraphedeliste"/>
        <w:widowControl w:val="0"/>
        <w:numPr>
          <w:ilvl w:val="0"/>
          <w:numId w:val="140"/>
        </w:numPr>
        <w:tabs>
          <w:tab w:val="left" w:pos="1100"/>
        </w:tabs>
        <w:autoSpaceDE w:val="0"/>
        <w:autoSpaceDN w:val="0"/>
        <w:adjustRightInd w:val="0"/>
        <w:spacing w:line="239" w:lineRule="auto"/>
        <w:ind w:right="212"/>
        <w:jc w:val="both"/>
        <w:rPr>
          <w:rFonts w:ascii="Bookman Old Style" w:hAnsi="Bookman Old Style" w:cs="Arial"/>
          <w:i/>
          <w:noProof w:val="0"/>
          <w:sz w:val="22"/>
          <w:szCs w:val="22"/>
          <w:lang w:val="fr-FR"/>
        </w:rPr>
      </w:pPr>
      <w:r w:rsidRPr="00241955">
        <w:rPr>
          <w:rFonts w:ascii="Bookman Old Style" w:hAnsi="Bookman Old Style" w:cs="Arial"/>
          <w:i/>
          <w:noProof w:val="0"/>
          <w:sz w:val="22"/>
          <w:szCs w:val="22"/>
          <w:lang w:val="fr-FR"/>
        </w:rPr>
        <w:t>-</w:t>
      </w:r>
      <w:r w:rsidRPr="00241955">
        <w:rPr>
          <w:rFonts w:ascii="Bookman Old Style" w:hAnsi="Bookman Old Style" w:cs="Arial"/>
          <w:i/>
          <w:noProof w:val="0"/>
          <w:sz w:val="22"/>
          <w:szCs w:val="22"/>
          <w:lang w:val="fr-FR"/>
        </w:rPr>
        <w:tab/>
      </w:r>
      <w:r w:rsidRPr="00241955">
        <w:rPr>
          <w:rFonts w:ascii="Bookman Old Style" w:hAnsi="Bookman Old Style" w:cs="Arial"/>
          <w:b/>
          <w:bCs/>
          <w:i/>
          <w:noProof w:val="0"/>
          <w:sz w:val="22"/>
          <w:szCs w:val="22"/>
          <w:lang w:val="fr-FR"/>
        </w:rPr>
        <w:t>Le Maître d’Ouvrage est Président du Conseil Régional de l’Extrême-Nord</w:t>
      </w:r>
      <w:r w:rsidRPr="00241955">
        <w:rPr>
          <w:rFonts w:ascii="Bookman Old Style" w:hAnsi="Bookman Old Style" w:cs="Arial"/>
          <w:i/>
          <w:noProof w:val="0"/>
          <w:sz w:val="22"/>
          <w:szCs w:val="22"/>
          <w:lang w:val="fr-FR"/>
        </w:rPr>
        <w:t xml:space="preserve"> : il signe le marché, ordonne le paiement des prestations, veille à la conservation des originaux des documents y relatifs et procède à la transmission des copies à l’Autorité chargée des marchés publics et à l’organisme chargé de la régulation et au Ministère chargé des Marchés Publics ou son démembrement déconcentré compétent ;</w:t>
      </w:r>
    </w:p>
    <w:p w14:paraId="2E49211C" w14:textId="77777777" w:rsidR="005B2912" w:rsidRPr="00241955" w:rsidRDefault="005B2912" w:rsidP="005B2912">
      <w:pPr>
        <w:pStyle w:val="Paragraphedeliste"/>
        <w:widowControl w:val="0"/>
        <w:autoSpaceDE w:val="0"/>
        <w:autoSpaceDN w:val="0"/>
        <w:adjustRightInd w:val="0"/>
        <w:spacing w:before="1" w:line="120" w:lineRule="exact"/>
        <w:ind w:left="1212"/>
        <w:rPr>
          <w:rFonts w:ascii="Bookman Old Style" w:hAnsi="Bookman Old Style" w:cs="Arial"/>
          <w:i/>
          <w:noProof w:val="0"/>
          <w:sz w:val="22"/>
          <w:szCs w:val="22"/>
          <w:lang w:val="fr-FR"/>
        </w:rPr>
      </w:pPr>
    </w:p>
    <w:p w14:paraId="4688075D" w14:textId="1D0CB49E" w:rsidR="005B2912" w:rsidRPr="00241955" w:rsidRDefault="005B2912">
      <w:pPr>
        <w:pStyle w:val="Paragraphedeliste"/>
        <w:widowControl w:val="0"/>
        <w:numPr>
          <w:ilvl w:val="0"/>
          <w:numId w:val="140"/>
        </w:numPr>
        <w:tabs>
          <w:tab w:val="left" w:pos="1100"/>
        </w:tabs>
        <w:autoSpaceDE w:val="0"/>
        <w:autoSpaceDN w:val="0"/>
        <w:adjustRightInd w:val="0"/>
        <w:spacing w:line="239" w:lineRule="auto"/>
        <w:ind w:right="209"/>
        <w:jc w:val="both"/>
        <w:rPr>
          <w:rFonts w:ascii="Bookman Old Style" w:hAnsi="Bookman Old Style" w:cs="Arial"/>
          <w:i/>
          <w:noProof w:val="0"/>
          <w:sz w:val="22"/>
          <w:szCs w:val="22"/>
          <w:lang w:val="fr-FR"/>
        </w:rPr>
      </w:pPr>
      <w:r w:rsidRPr="00241955">
        <w:rPr>
          <w:rFonts w:ascii="Bookman Old Style" w:hAnsi="Bookman Old Style" w:cs="Arial"/>
          <w:i/>
          <w:noProof w:val="0"/>
          <w:sz w:val="22"/>
          <w:szCs w:val="22"/>
          <w:lang w:val="fr-FR"/>
        </w:rPr>
        <w:t>-</w:t>
      </w:r>
      <w:r w:rsidRPr="00241955">
        <w:rPr>
          <w:rFonts w:ascii="Bookman Old Style" w:hAnsi="Bookman Old Style" w:cs="Arial"/>
          <w:i/>
          <w:noProof w:val="0"/>
          <w:sz w:val="22"/>
          <w:szCs w:val="22"/>
          <w:lang w:val="fr-FR"/>
        </w:rPr>
        <w:tab/>
      </w:r>
      <w:r w:rsidRPr="00241955">
        <w:rPr>
          <w:rFonts w:ascii="Bookman Old Style" w:hAnsi="Bookman Old Style" w:cs="Arial"/>
          <w:b/>
          <w:bCs/>
          <w:i/>
          <w:noProof w:val="0"/>
          <w:sz w:val="22"/>
          <w:szCs w:val="22"/>
          <w:lang w:val="fr-FR"/>
        </w:rPr>
        <w:t>Le Chef de service du marché est le Secrétaire Général du Conseil Régional</w:t>
      </w:r>
      <w:r w:rsidRPr="00241955">
        <w:rPr>
          <w:rFonts w:ascii="Bookman Old Style" w:hAnsi="Bookman Old Style" w:cs="Arial"/>
          <w:i/>
          <w:noProof w:val="0"/>
          <w:sz w:val="22"/>
          <w:szCs w:val="22"/>
          <w:lang w:val="fr-FR"/>
        </w:rPr>
        <w:t xml:space="preserve"> : Il s'assure de la bonne exécution des obligations contractuelles. Il veille au respect des clauses administratives, techniques et financières et des délais contractuels. Il est responsable de la direction générale de l’exécution des prestations, il arrête toutes les dispositions technico-financières et représente le Maître d’Ouvrage auprès des instances compétentes d’arbitrage des litiges. Il apporte au Maître d’Ouvrage une assistance générale à caractère administratif, financier et technique aux stades de la définition, de l’élaboration, de l’exécution et de la réception des travaux objet d</w:t>
      </w:r>
      <w:r w:rsidR="00293975">
        <w:rPr>
          <w:rFonts w:ascii="Bookman Old Style" w:hAnsi="Bookman Old Style" w:cs="Arial"/>
          <w:i/>
          <w:noProof w:val="0"/>
          <w:sz w:val="22"/>
          <w:szCs w:val="22"/>
          <w:lang w:val="fr-FR"/>
        </w:rPr>
        <w:t>u marché</w:t>
      </w:r>
      <w:r w:rsidRPr="00241955">
        <w:rPr>
          <w:rFonts w:ascii="Bookman Old Style" w:hAnsi="Bookman Old Style" w:cs="Arial"/>
          <w:i/>
          <w:noProof w:val="0"/>
          <w:sz w:val="22"/>
          <w:szCs w:val="22"/>
          <w:lang w:val="fr-FR"/>
        </w:rPr>
        <w:t>.</w:t>
      </w:r>
    </w:p>
    <w:p w14:paraId="6B8F4C9B" w14:textId="77777777" w:rsidR="005B2912" w:rsidRPr="00241955" w:rsidRDefault="005B2912" w:rsidP="005B2912">
      <w:pPr>
        <w:pStyle w:val="Paragraphedeliste"/>
        <w:widowControl w:val="0"/>
        <w:autoSpaceDE w:val="0"/>
        <w:autoSpaceDN w:val="0"/>
        <w:adjustRightInd w:val="0"/>
        <w:spacing w:line="120" w:lineRule="exact"/>
        <w:ind w:left="1212"/>
        <w:rPr>
          <w:rFonts w:ascii="Bookman Old Style" w:hAnsi="Bookman Old Style" w:cs="Arial"/>
          <w:i/>
          <w:noProof w:val="0"/>
          <w:sz w:val="22"/>
          <w:szCs w:val="22"/>
          <w:lang w:val="fr-FR"/>
        </w:rPr>
      </w:pPr>
    </w:p>
    <w:p w14:paraId="46C9DC46" w14:textId="22D740AC" w:rsidR="005B2912" w:rsidRDefault="005B2912">
      <w:pPr>
        <w:pStyle w:val="Paragraphedeliste"/>
        <w:widowControl w:val="0"/>
        <w:numPr>
          <w:ilvl w:val="0"/>
          <w:numId w:val="140"/>
        </w:numPr>
        <w:tabs>
          <w:tab w:val="left" w:pos="1100"/>
        </w:tabs>
        <w:autoSpaceDE w:val="0"/>
        <w:autoSpaceDN w:val="0"/>
        <w:adjustRightInd w:val="0"/>
        <w:ind w:right="216"/>
        <w:jc w:val="both"/>
        <w:rPr>
          <w:rFonts w:ascii="Bookman Old Style" w:hAnsi="Bookman Old Style" w:cs="Arial"/>
          <w:i/>
          <w:noProof w:val="0"/>
          <w:sz w:val="22"/>
          <w:szCs w:val="22"/>
          <w:lang w:val="fr-FR"/>
        </w:rPr>
      </w:pPr>
      <w:r w:rsidRPr="00241955">
        <w:rPr>
          <w:rFonts w:ascii="Bookman Old Style" w:hAnsi="Bookman Old Style" w:cs="Arial"/>
          <w:i/>
          <w:noProof w:val="0"/>
          <w:sz w:val="22"/>
          <w:szCs w:val="22"/>
          <w:lang w:val="fr-FR"/>
        </w:rPr>
        <w:t>-</w:t>
      </w:r>
      <w:r w:rsidRPr="00241955">
        <w:rPr>
          <w:rFonts w:ascii="Bookman Old Style" w:hAnsi="Bookman Old Style" w:cs="Arial"/>
          <w:i/>
          <w:noProof w:val="0"/>
          <w:sz w:val="22"/>
          <w:szCs w:val="22"/>
          <w:lang w:val="fr-FR"/>
        </w:rPr>
        <w:tab/>
      </w:r>
      <w:r w:rsidRPr="00241955">
        <w:rPr>
          <w:rFonts w:ascii="Bookman Old Style" w:hAnsi="Bookman Old Style" w:cs="Arial"/>
          <w:b/>
          <w:bCs/>
          <w:i/>
          <w:noProof w:val="0"/>
          <w:sz w:val="22"/>
          <w:szCs w:val="22"/>
          <w:lang w:val="fr-FR"/>
        </w:rPr>
        <w:t xml:space="preserve">L’Ingénieur du marché est le Délégué </w:t>
      </w:r>
      <w:r w:rsidR="00632D95" w:rsidRPr="00241955">
        <w:rPr>
          <w:rFonts w:ascii="Bookman Old Style" w:hAnsi="Bookman Old Style" w:cs="Arial"/>
          <w:b/>
          <w:bCs/>
          <w:i/>
          <w:noProof w:val="0"/>
          <w:sz w:val="22"/>
          <w:szCs w:val="22"/>
          <w:lang w:val="fr-FR"/>
        </w:rPr>
        <w:t>D</w:t>
      </w:r>
      <w:r w:rsidRPr="00241955">
        <w:rPr>
          <w:rFonts w:ascii="Bookman Old Style" w:hAnsi="Bookman Old Style" w:cs="Arial"/>
          <w:b/>
          <w:bCs/>
          <w:i/>
          <w:noProof w:val="0"/>
          <w:sz w:val="22"/>
          <w:szCs w:val="22"/>
          <w:lang w:val="fr-FR"/>
        </w:rPr>
        <w:t xml:space="preserve">épartemental </w:t>
      </w:r>
      <w:r w:rsidR="00632D95" w:rsidRPr="00241955">
        <w:rPr>
          <w:rFonts w:ascii="Bookman Old Style" w:hAnsi="Bookman Old Style" w:cs="Arial"/>
          <w:b/>
          <w:bCs/>
          <w:i/>
          <w:noProof w:val="0"/>
          <w:sz w:val="22"/>
          <w:szCs w:val="22"/>
          <w:lang w:val="fr-FR"/>
        </w:rPr>
        <w:t xml:space="preserve">des Travaux Publics </w:t>
      </w:r>
      <w:r w:rsidRPr="00241955">
        <w:rPr>
          <w:rFonts w:ascii="Bookman Old Style" w:hAnsi="Bookman Old Style" w:cs="Arial"/>
          <w:b/>
          <w:bCs/>
          <w:i/>
          <w:noProof w:val="0"/>
          <w:sz w:val="22"/>
          <w:szCs w:val="22"/>
          <w:lang w:val="fr-FR"/>
        </w:rPr>
        <w:t xml:space="preserve">du </w:t>
      </w:r>
      <w:proofErr w:type="spellStart"/>
      <w:r w:rsidR="00E30D8A">
        <w:rPr>
          <w:rFonts w:ascii="Bookman Old Style" w:hAnsi="Bookman Old Style" w:cs="Arial"/>
          <w:b/>
          <w:bCs/>
          <w:i/>
          <w:noProof w:val="0"/>
          <w:sz w:val="22"/>
          <w:szCs w:val="22"/>
          <w:lang w:val="fr-FR"/>
        </w:rPr>
        <w:t>Diamaré</w:t>
      </w:r>
      <w:proofErr w:type="spellEnd"/>
      <w:r w:rsidRPr="00241955">
        <w:rPr>
          <w:rFonts w:ascii="Bookman Old Style" w:hAnsi="Bookman Old Style" w:cs="Arial"/>
          <w:b/>
          <w:bCs/>
          <w:i/>
          <w:noProof w:val="0"/>
          <w:sz w:val="22"/>
          <w:szCs w:val="22"/>
          <w:lang w:val="fr-FR"/>
        </w:rPr>
        <w:t xml:space="preserve"> </w:t>
      </w:r>
      <w:r w:rsidRPr="00241955">
        <w:rPr>
          <w:rFonts w:ascii="Bookman Old Style" w:hAnsi="Bookman Old Style" w:cs="Arial"/>
          <w:i/>
          <w:noProof w:val="0"/>
          <w:sz w:val="22"/>
          <w:szCs w:val="22"/>
          <w:lang w:val="fr-FR"/>
        </w:rPr>
        <w:t>: il est accrédité par le Maître d’Ouvrage, pour le suivi de l’exécution du marché sous la supervision du Chef de Service du marché à qui il rend compte;</w:t>
      </w:r>
    </w:p>
    <w:p w14:paraId="3B671731" w14:textId="77777777" w:rsidR="00A33220" w:rsidRPr="00241955" w:rsidRDefault="00A33220" w:rsidP="00A33220">
      <w:pPr>
        <w:pStyle w:val="Paragraphedeliste"/>
        <w:widowControl w:val="0"/>
        <w:tabs>
          <w:tab w:val="left" w:pos="1100"/>
        </w:tabs>
        <w:autoSpaceDE w:val="0"/>
        <w:autoSpaceDN w:val="0"/>
        <w:adjustRightInd w:val="0"/>
        <w:ind w:left="1212" w:right="216"/>
        <w:jc w:val="both"/>
        <w:rPr>
          <w:rFonts w:ascii="Bookman Old Style" w:hAnsi="Bookman Old Style" w:cs="Arial"/>
          <w:i/>
          <w:noProof w:val="0"/>
          <w:sz w:val="22"/>
          <w:szCs w:val="22"/>
          <w:lang w:val="fr-FR"/>
        </w:rPr>
      </w:pPr>
    </w:p>
    <w:p w14:paraId="28740A9A" w14:textId="5151B05B" w:rsidR="005B2912" w:rsidRPr="00241955" w:rsidRDefault="005B2912">
      <w:pPr>
        <w:pStyle w:val="Paragraphedeliste"/>
        <w:widowControl w:val="0"/>
        <w:numPr>
          <w:ilvl w:val="0"/>
          <w:numId w:val="140"/>
        </w:numPr>
        <w:tabs>
          <w:tab w:val="left" w:pos="1100"/>
        </w:tabs>
        <w:autoSpaceDE w:val="0"/>
        <w:autoSpaceDN w:val="0"/>
        <w:adjustRightInd w:val="0"/>
        <w:ind w:right="215"/>
        <w:jc w:val="both"/>
        <w:rPr>
          <w:rFonts w:ascii="Bookman Old Style" w:hAnsi="Bookman Old Style" w:cs="Arial"/>
          <w:i/>
          <w:noProof w:val="0"/>
          <w:sz w:val="22"/>
          <w:szCs w:val="22"/>
          <w:lang w:val="fr-FR"/>
        </w:rPr>
      </w:pPr>
      <w:r w:rsidRPr="00241955">
        <w:rPr>
          <w:rFonts w:ascii="Bookman Old Style" w:hAnsi="Bookman Old Style" w:cs="Arial"/>
          <w:i/>
          <w:noProof w:val="0"/>
          <w:sz w:val="22"/>
          <w:szCs w:val="22"/>
          <w:lang w:val="fr-FR"/>
        </w:rPr>
        <w:t>-</w:t>
      </w:r>
      <w:r w:rsidRPr="00241955">
        <w:rPr>
          <w:rFonts w:ascii="Bookman Old Style" w:hAnsi="Bookman Old Style" w:cs="Arial"/>
          <w:b/>
          <w:bCs/>
          <w:i/>
          <w:noProof w:val="0"/>
          <w:sz w:val="22"/>
          <w:szCs w:val="22"/>
          <w:lang w:val="fr-FR"/>
        </w:rPr>
        <w:tab/>
        <w:t>L’organisme chargé du contrôle externe des marchés publics est le Ministère en charge des marchés publics</w:t>
      </w:r>
      <w:r w:rsidRPr="00241955">
        <w:rPr>
          <w:rFonts w:ascii="Bookman Old Style" w:hAnsi="Bookman Old Style" w:cs="Arial"/>
          <w:i/>
          <w:noProof w:val="0"/>
          <w:sz w:val="22"/>
          <w:szCs w:val="22"/>
          <w:lang w:val="fr-FR"/>
        </w:rPr>
        <w:t>. Le Ministère des Marchés Publics ou son démembrement déconcentré compétent assure le contrôle de conformité de l’exécution du marché, délivre les visas préalables requis et vise le décompte général et définitif ;</w:t>
      </w:r>
    </w:p>
    <w:p w14:paraId="30F522EB" w14:textId="591B8F9E" w:rsidR="005B2912" w:rsidRPr="00241955" w:rsidRDefault="005B2912">
      <w:pPr>
        <w:pStyle w:val="Paragraphedeliste"/>
        <w:widowControl w:val="0"/>
        <w:numPr>
          <w:ilvl w:val="0"/>
          <w:numId w:val="140"/>
        </w:numPr>
        <w:tabs>
          <w:tab w:val="left" w:pos="1100"/>
        </w:tabs>
        <w:autoSpaceDE w:val="0"/>
        <w:autoSpaceDN w:val="0"/>
        <w:adjustRightInd w:val="0"/>
        <w:ind w:right="71"/>
        <w:rPr>
          <w:rFonts w:ascii="Bookman Old Style" w:hAnsi="Bookman Old Style" w:cs="Arial"/>
          <w:i/>
          <w:noProof w:val="0"/>
          <w:sz w:val="22"/>
          <w:szCs w:val="22"/>
          <w:lang w:val="fr-FR"/>
        </w:rPr>
      </w:pPr>
      <w:r w:rsidRPr="00241955">
        <w:rPr>
          <w:rFonts w:ascii="Bookman Old Style" w:hAnsi="Bookman Old Style" w:cs="Arial"/>
          <w:i/>
          <w:noProof w:val="0"/>
          <w:sz w:val="22"/>
          <w:szCs w:val="22"/>
          <w:lang w:val="fr-FR"/>
        </w:rPr>
        <w:t>-</w:t>
      </w:r>
      <w:r w:rsidRPr="00241955">
        <w:rPr>
          <w:rFonts w:ascii="Bookman Old Style" w:hAnsi="Bookman Old Style" w:cs="Arial"/>
          <w:i/>
          <w:noProof w:val="0"/>
          <w:sz w:val="22"/>
          <w:szCs w:val="22"/>
          <w:lang w:val="fr-FR"/>
        </w:rPr>
        <w:tab/>
        <w:t xml:space="preserve">Le cocontractant de l'Administration ou le titulaire du marché est </w:t>
      </w:r>
      <w:r w:rsidRPr="00241955">
        <w:rPr>
          <w:rFonts w:ascii="Bookman Old Style" w:hAnsi="Bookman Old Style" w:cs="Arial"/>
          <w:b/>
          <w:bCs/>
          <w:i/>
          <w:noProof w:val="0"/>
          <w:sz w:val="22"/>
          <w:szCs w:val="22"/>
          <w:lang w:val="fr-FR"/>
        </w:rPr>
        <w:t xml:space="preserve">[A préciser] </w:t>
      </w:r>
      <w:r w:rsidRPr="00241955">
        <w:rPr>
          <w:rFonts w:ascii="Bookman Old Style" w:hAnsi="Bookman Old Style" w:cs="Arial"/>
          <w:i/>
          <w:noProof w:val="0"/>
          <w:sz w:val="22"/>
          <w:szCs w:val="22"/>
          <w:lang w:val="fr-FR"/>
        </w:rPr>
        <w:t>il est chargé de l'exécution des prestations prévues dans le marché.</w:t>
      </w:r>
    </w:p>
    <w:p w14:paraId="6A087BFA" w14:textId="77777777" w:rsidR="0096058E" w:rsidRPr="00241955" w:rsidRDefault="0096058E" w:rsidP="00840FE8"/>
    <w:p w14:paraId="62891DEE" w14:textId="77777777" w:rsidR="0096058E" w:rsidRPr="00241955" w:rsidRDefault="0096058E" w:rsidP="0096058E">
      <w:pPr>
        <w:pStyle w:val="Titre3"/>
        <w:jc w:val="both"/>
        <w:rPr>
          <w:rFonts w:ascii="Bookman Old Style" w:hAnsi="Bookman Old Style" w:cs="Tahoma"/>
          <w:i/>
          <w:sz w:val="22"/>
          <w:szCs w:val="22"/>
        </w:rPr>
      </w:pPr>
      <w:bookmarkStart w:id="23" w:name="_Toc347837364"/>
      <w:bookmarkStart w:id="24" w:name="_Toc442708538"/>
      <w:bookmarkStart w:id="25" w:name="_Toc517503326"/>
      <w:r w:rsidRPr="00241955">
        <w:rPr>
          <w:rFonts w:ascii="Bookman Old Style" w:hAnsi="Bookman Old Style" w:cs="Tahoma"/>
          <w:i/>
          <w:sz w:val="22"/>
          <w:szCs w:val="22"/>
        </w:rPr>
        <w:lastRenderedPageBreak/>
        <w:t>3.2 NANTISSEMENT</w:t>
      </w:r>
      <w:bookmarkEnd w:id="23"/>
      <w:bookmarkEnd w:id="24"/>
    </w:p>
    <w:p w14:paraId="610F0922" w14:textId="580DEC61" w:rsidR="005B2912" w:rsidRPr="00241955" w:rsidRDefault="00411AE9" w:rsidP="005B2912">
      <w:pPr>
        <w:widowControl w:val="0"/>
        <w:autoSpaceDE w:val="0"/>
        <w:autoSpaceDN w:val="0"/>
        <w:adjustRightInd w:val="0"/>
        <w:ind w:left="113" w:right="82"/>
        <w:jc w:val="both"/>
        <w:rPr>
          <w:rFonts w:ascii="Bookman Old Style" w:hAnsi="Bookman Old Style" w:cs="Arial"/>
          <w:i/>
          <w:sz w:val="22"/>
          <w:szCs w:val="22"/>
        </w:rPr>
      </w:pPr>
      <w:r w:rsidRPr="00241955">
        <w:rPr>
          <w:rFonts w:ascii="Bookman Old Style" w:hAnsi="Bookman Old Style" w:cs="Tahoma"/>
          <w:i/>
          <w:noProof/>
          <w:sz w:val="22"/>
          <w:szCs w:val="22"/>
        </w:rPr>
        <mc:AlternateContent>
          <mc:Choice Requires="wps">
            <w:drawing>
              <wp:anchor distT="0" distB="0" distL="114300" distR="114300" simplePos="0" relativeHeight="251658240" behindDoc="0" locked="0" layoutInCell="1" allowOverlap="1" wp14:anchorId="2E5156B6" wp14:editId="01785F9C">
                <wp:simplePos x="0" y="0"/>
                <wp:positionH relativeFrom="column">
                  <wp:posOffset>-97790</wp:posOffset>
                </wp:positionH>
                <wp:positionV relativeFrom="paragraph">
                  <wp:posOffset>389255</wp:posOffset>
                </wp:positionV>
                <wp:extent cx="0" cy="0"/>
                <wp:effectExtent l="0" t="0" r="0" b="0"/>
                <wp:wrapNone/>
                <wp:docPr id="35" nam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FF334" id=" 1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30.65pt" to="-7.7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">
                <o:lock v:ext="edit" shapetype="f"/>
              </v:line>
            </w:pict>
          </mc:Fallback>
        </mc:AlternateContent>
      </w:r>
      <w:r w:rsidR="005B2912" w:rsidRPr="00241955">
        <w:rPr>
          <w:rFonts w:ascii="Arial Narrow" w:hAnsi="Arial Narrow" w:cs="Arial Narrow"/>
          <w:sz w:val="24"/>
          <w:szCs w:val="24"/>
        </w:rPr>
        <w:t xml:space="preserve"> </w:t>
      </w:r>
      <w:r w:rsidR="005B2912" w:rsidRPr="00241955">
        <w:rPr>
          <w:rFonts w:ascii="Bookman Old Style" w:hAnsi="Bookman Old Style" w:cs="Arial"/>
          <w:i/>
          <w:sz w:val="22"/>
          <w:szCs w:val="22"/>
        </w:rPr>
        <w:t>Aux fins d’application du régime de nantissement prévu à l’article 150 du décret n°2018/366 du 20 juin 2018 portant</w:t>
      </w:r>
    </w:p>
    <w:p w14:paraId="18DE5132" w14:textId="77777777" w:rsidR="005B2912" w:rsidRPr="00241955" w:rsidRDefault="005B2912" w:rsidP="005B2912">
      <w:pPr>
        <w:widowControl w:val="0"/>
        <w:autoSpaceDE w:val="0"/>
        <w:autoSpaceDN w:val="0"/>
        <w:adjustRightInd w:val="0"/>
        <w:spacing w:before="7" w:line="130" w:lineRule="exact"/>
        <w:rPr>
          <w:rFonts w:ascii="Bookman Old Style" w:hAnsi="Bookman Old Style" w:cs="Arial"/>
          <w:i/>
          <w:sz w:val="22"/>
          <w:szCs w:val="22"/>
        </w:rPr>
      </w:pPr>
    </w:p>
    <w:p w14:paraId="23DD9799" w14:textId="77777777" w:rsidR="005B2912" w:rsidRPr="00241955" w:rsidRDefault="005B2912" w:rsidP="005B2912">
      <w:pPr>
        <w:widowControl w:val="0"/>
        <w:autoSpaceDE w:val="0"/>
        <w:autoSpaceDN w:val="0"/>
        <w:adjustRightInd w:val="0"/>
        <w:ind w:left="113" w:right="82"/>
        <w:jc w:val="both"/>
        <w:rPr>
          <w:rFonts w:ascii="Bookman Old Style" w:hAnsi="Bookman Old Style" w:cs="Arial"/>
          <w:i/>
          <w:sz w:val="22"/>
          <w:szCs w:val="22"/>
        </w:rPr>
      </w:pPr>
      <w:r w:rsidRPr="00241955">
        <w:rPr>
          <w:rFonts w:ascii="Bookman Old Style" w:hAnsi="Bookman Old Style" w:cs="Arial"/>
          <w:i/>
          <w:sz w:val="22"/>
          <w:szCs w:val="22"/>
        </w:rPr>
        <w:t>Code des Marchés Publics, les attributions sont définies comme suit :</w:t>
      </w:r>
    </w:p>
    <w:p w14:paraId="070D9769" w14:textId="77777777" w:rsidR="005B2912" w:rsidRPr="00241955" w:rsidRDefault="005B2912" w:rsidP="005B2912">
      <w:pPr>
        <w:widowControl w:val="0"/>
        <w:autoSpaceDE w:val="0"/>
        <w:autoSpaceDN w:val="0"/>
        <w:adjustRightInd w:val="0"/>
        <w:ind w:left="113" w:right="82"/>
        <w:jc w:val="both"/>
        <w:rPr>
          <w:rFonts w:ascii="Bookman Old Style" w:hAnsi="Bookman Old Style" w:cs="Arial"/>
          <w:i/>
          <w:sz w:val="22"/>
          <w:szCs w:val="22"/>
        </w:rPr>
      </w:pPr>
    </w:p>
    <w:p w14:paraId="2F764DEB" w14:textId="77777777" w:rsidR="005B2912" w:rsidRPr="00241955" w:rsidRDefault="005B2912">
      <w:pPr>
        <w:pStyle w:val="Paragraphedeliste"/>
        <w:widowControl w:val="0"/>
        <w:numPr>
          <w:ilvl w:val="0"/>
          <w:numId w:val="25"/>
        </w:numPr>
        <w:autoSpaceDE w:val="0"/>
        <w:autoSpaceDN w:val="0"/>
        <w:adjustRightInd w:val="0"/>
        <w:ind w:right="82"/>
        <w:jc w:val="both"/>
        <w:rPr>
          <w:rFonts w:ascii="Bookman Old Style" w:hAnsi="Bookman Old Style" w:cs="Arial"/>
          <w:i/>
          <w:sz w:val="22"/>
          <w:szCs w:val="22"/>
        </w:rPr>
      </w:pPr>
      <w:r w:rsidRPr="00241955">
        <w:rPr>
          <w:rFonts w:ascii="Bookman Old Style" w:hAnsi="Bookman Old Style" w:cs="Arial"/>
          <w:i/>
          <w:sz w:val="22"/>
          <w:szCs w:val="22"/>
        </w:rPr>
        <w:t xml:space="preserve">L’autorité chargée de l’ordonnancement des paiements est le Maitre d'Ouvrage ; </w:t>
      </w:r>
    </w:p>
    <w:p w14:paraId="689801BE" w14:textId="77777777" w:rsidR="005B2912" w:rsidRPr="00241955" w:rsidRDefault="005B2912">
      <w:pPr>
        <w:pStyle w:val="Paragraphedeliste"/>
        <w:numPr>
          <w:ilvl w:val="0"/>
          <w:numId w:val="25"/>
        </w:numPr>
        <w:spacing w:after="10" w:line="248" w:lineRule="auto"/>
        <w:ind w:right="438"/>
        <w:jc w:val="both"/>
        <w:rPr>
          <w:rFonts w:ascii="Bookman Old Style" w:hAnsi="Bookman Old Style" w:cs="Arial"/>
          <w:i/>
          <w:sz w:val="22"/>
          <w:szCs w:val="22"/>
        </w:rPr>
      </w:pPr>
      <w:r w:rsidRPr="00241955">
        <w:rPr>
          <w:rFonts w:ascii="Bookman Old Style" w:hAnsi="Bookman Old Style" w:cs="Arial"/>
          <w:i/>
          <w:sz w:val="22"/>
          <w:szCs w:val="22"/>
        </w:rPr>
        <w:t xml:space="preserve">L’autorité chargée de la liquidation des dépenses est le Maitre d'Ouvrage ; </w:t>
      </w:r>
    </w:p>
    <w:p w14:paraId="2A87B9E8" w14:textId="141766F0" w:rsidR="005B2912" w:rsidRPr="00241955" w:rsidRDefault="005B2912">
      <w:pPr>
        <w:pStyle w:val="Paragraphedeliste"/>
        <w:numPr>
          <w:ilvl w:val="0"/>
          <w:numId w:val="25"/>
        </w:numPr>
        <w:spacing w:after="10" w:line="248" w:lineRule="auto"/>
        <w:ind w:right="438"/>
        <w:jc w:val="both"/>
        <w:rPr>
          <w:rFonts w:ascii="Bookman Old Style" w:hAnsi="Bookman Old Style" w:cs="Arial"/>
          <w:i/>
          <w:sz w:val="22"/>
          <w:szCs w:val="22"/>
        </w:rPr>
      </w:pPr>
      <w:r w:rsidRPr="00241955">
        <w:rPr>
          <w:rFonts w:ascii="Bookman Old Style" w:hAnsi="Bookman Old Style" w:cs="Arial"/>
          <w:i/>
          <w:sz w:val="22"/>
          <w:szCs w:val="22"/>
        </w:rPr>
        <w:t>L’autorité chargée du visa préalable au paiement est le Contrôleur Financier Spécialisé auprès du Conseil Régional</w:t>
      </w:r>
      <w:r w:rsidR="00C57F58">
        <w:rPr>
          <w:rFonts w:ascii="Bookman Old Style" w:hAnsi="Bookman Old Style" w:cs="Arial"/>
          <w:i/>
          <w:sz w:val="22"/>
          <w:szCs w:val="22"/>
        </w:rPr>
        <w:t xml:space="preserve"> </w:t>
      </w:r>
      <w:r w:rsidR="00C57F58" w:rsidRPr="00241955">
        <w:rPr>
          <w:rFonts w:ascii="Bookman Old Style" w:hAnsi="Bookman Old Style" w:cs="Arial"/>
          <w:i/>
          <w:sz w:val="22"/>
          <w:szCs w:val="22"/>
        </w:rPr>
        <w:t>de l’Extrême- Nord</w:t>
      </w:r>
      <w:r w:rsidRPr="00241955">
        <w:rPr>
          <w:rFonts w:ascii="Bookman Old Style" w:hAnsi="Bookman Old Style" w:cs="Arial"/>
          <w:i/>
          <w:sz w:val="22"/>
          <w:szCs w:val="22"/>
        </w:rPr>
        <w:t xml:space="preserve"> ; </w:t>
      </w:r>
    </w:p>
    <w:p w14:paraId="33F3B1A1" w14:textId="77777777" w:rsidR="005B2912" w:rsidRPr="00241955" w:rsidRDefault="005B2912">
      <w:pPr>
        <w:pStyle w:val="Paragraphedeliste"/>
        <w:numPr>
          <w:ilvl w:val="0"/>
          <w:numId w:val="25"/>
        </w:numPr>
        <w:spacing w:after="50" w:line="248" w:lineRule="auto"/>
        <w:ind w:right="438"/>
        <w:jc w:val="both"/>
        <w:rPr>
          <w:rFonts w:ascii="Bookman Old Style" w:hAnsi="Bookman Old Style" w:cs="Arial"/>
          <w:i/>
          <w:sz w:val="22"/>
          <w:szCs w:val="22"/>
        </w:rPr>
      </w:pPr>
      <w:r w:rsidRPr="00241955">
        <w:rPr>
          <w:rFonts w:ascii="Bookman Old Style" w:hAnsi="Bookman Old Style" w:cs="Arial"/>
          <w:i/>
          <w:sz w:val="22"/>
          <w:szCs w:val="22"/>
        </w:rPr>
        <w:t xml:space="preserve">L’organisme ou le responsable chargé du paiement est le Receveur Régional du Conseil Régional de l’Extrême- Nord ; </w:t>
      </w:r>
    </w:p>
    <w:p w14:paraId="26F237BE" w14:textId="5CE95387" w:rsidR="005B2912" w:rsidRPr="00241955" w:rsidRDefault="005B2912">
      <w:pPr>
        <w:pStyle w:val="Paragraphedeliste"/>
        <w:numPr>
          <w:ilvl w:val="0"/>
          <w:numId w:val="25"/>
        </w:numPr>
        <w:spacing w:after="10" w:line="248" w:lineRule="auto"/>
        <w:ind w:right="438"/>
        <w:jc w:val="both"/>
        <w:rPr>
          <w:rFonts w:ascii="Bookman Old Style" w:hAnsi="Bookman Old Style" w:cs="Arial"/>
          <w:i/>
          <w:sz w:val="22"/>
          <w:szCs w:val="22"/>
        </w:rPr>
      </w:pPr>
      <w:r w:rsidRPr="00241955">
        <w:rPr>
          <w:rFonts w:ascii="Bookman Old Style" w:hAnsi="Bookman Old Style" w:cs="Arial"/>
          <w:i/>
          <w:sz w:val="22"/>
          <w:szCs w:val="22"/>
        </w:rPr>
        <w:t>Les responsables compétents pour fournir les renseignements au titre de l’exécution d</w:t>
      </w:r>
      <w:r w:rsidR="00632D95" w:rsidRPr="00241955">
        <w:rPr>
          <w:rFonts w:ascii="Bookman Old Style" w:hAnsi="Bookman Old Style" w:cs="Arial"/>
          <w:i/>
          <w:sz w:val="22"/>
          <w:szCs w:val="22"/>
        </w:rPr>
        <w:t xml:space="preserve">u </w:t>
      </w:r>
      <w:r w:rsidRPr="00241955">
        <w:rPr>
          <w:rFonts w:ascii="Bookman Old Style" w:hAnsi="Bookman Old Style" w:cs="Arial"/>
          <w:i/>
          <w:sz w:val="22"/>
          <w:szCs w:val="22"/>
        </w:rPr>
        <w:t xml:space="preserve">présent </w:t>
      </w:r>
      <w:r w:rsidR="00632D95" w:rsidRPr="00241955">
        <w:rPr>
          <w:rFonts w:ascii="Bookman Old Style" w:hAnsi="Bookman Old Style" w:cs="Arial"/>
          <w:i/>
          <w:sz w:val="22"/>
          <w:szCs w:val="22"/>
        </w:rPr>
        <w:t>marché</w:t>
      </w:r>
      <w:r w:rsidRPr="00241955">
        <w:rPr>
          <w:rFonts w:ascii="Bookman Old Style" w:hAnsi="Bookman Old Style" w:cs="Arial"/>
          <w:i/>
          <w:sz w:val="22"/>
          <w:szCs w:val="22"/>
        </w:rPr>
        <w:t xml:space="preserve"> sont : l’Autorité Contractante, le Chef de Service du marché et l’Ingénieur du marché. </w:t>
      </w:r>
    </w:p>
    <w:p w14:paraId="56798E26" w14:textId="3B73C00D" w:rsidR="0096058E" w:rsidRPr="00241955" w:rsidRDefault="0096058E" w:rsidP="005B2912">
      <w:pPr>
        <w:ind w:left="426"/>
        <w:jc w:val="both"/>
        <w:rPr>
          <w:rFonts w:ascii="Bookman Old Style" w:hAnsi="Bookman Old Style" w:cs="Tahoma"/>
          <w:i/>
          <w:noProof/>
          <w:sz w:val="2"/>
          <w:szCs w:val="2"/>
        </w:rPr>
      </w:pPr>
    </w:p>
    <w:p w14:paraId="104F3235" w14:textId="77777777" w:rsidR="0096058E" w:rsidRPr="00241955" w:rsidRDefault="0096058E" w:rsidP="0096058E">
      <w:pPr>
        <w:pStyle w:val="Titre3"/>
        <w:jc w:val="both"/>
        <w:rPr>
          <w:rFonts w:ascii="Bookman Old Style" w:hAnsi="Bookman Old Style" w:cs="Tahoma"/>
          <w:i/>
          <w:sz w:val="22"/>
          <w:szCs w:val="22"/>
          <w:lang w:val="fr-FR"/>
        </w:rPr>
      </w:pPr>
      <w:bookmarkStart w:id="26" w:name="_Toc347837365"/>
      <w:bookmarkStart w:id="27" w:name="_Toc442708539"/>
      <w:r w:rsidRPr="00241955">
        <w:rPr>
          <w:rFonts w:ascii="Bookman Old Style" w:hAnsi="Bookman Old Style" w:cs="Tahoma"/>
          <w:i/>
          <w:sz w:val="22"/>
          <w:szCs w:val="22"/>
        </w:rPr>
        <w:t>3.3 ATTRIBUTIONS DU MAITRE D’ŒUVRE</w:t>
      </w:r>
      <w:bookmarkEnd w:id="26"/>
      <w:bookmarkEnd w:id="27"/>
    </w:p>
    <w:p w14:paraId="4945CC08"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Maître d’œuvre a pour attribution de faire exécuter les travaux de façon satisfaisante, conformément aux dispisotions contractuelles et aux règles de l’art.</w:t>
      </w:r>
    </w:p>
    <w:p w14:paraId="15B13244"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Il ne pourra relever le Cocontractant d’aucune de ses obligations contractuelles, ni (sauf exception expresse stipulée ci-dessous) ordonner un travail quelconque susceptible de retarder l’exécution des travaux ou de provoquer un paiement supplémentaire par le Maître d’Ouvrage, ni ordonner une modification quelconque à l’ouvrage à exécuter. Le Maître d’œuvre est compétent pour préparer et signer les ordres de services à caractère technique.</w:t>
      </w:r>
    </w:p>
    <w:p w14:paraId="49E208A2"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A la demande du Cocontractant ou du Maître d’œuvre, des constats contradictoires pourront être réalisés pour fixer les quantités de certains ouvrages. De tels constats contradictoires seront faits lorsqu’un ouvrage risque de ne plus pouvoir être mesuré.</w:t>
      </w:r>
    </w:p>
    <w:p w14:paraId="7F7215F3" w14:textId="77777777" w:rsidR="0096058E" w:rsidRPr="00241955" w:rsidRDefault="0096058E" w:rsidP="00925D86">
      <w:pPr>
        <w:pStyle w:val="Titre2"/>
        <w:numPr>
          <w:ilvl w:val="0"/>
          <w:numId w:val="0"/>
        </w:numPr>
        <w:spacing w:after="120"/>
        <w:ind w:left="720"/>
        <w:rPr>
          <w:rFonts w:ascii="Bookman Old Style" w:hAnsi="Bookman Old Style" w:cs="Tahoma"/>
          <w:sz w:val="22"/>
          <w:szCs w:val="22"/>
        </w:rPr>
      </w:pPr>
      <w:bookmarkStart w:id="28" w:name="_Toc347674245"/>
      <w:bookmarkStart w:id="29" w:name="_Toc347837366"/>
      <w:bookmarkStart w:id="30" w:name="_Toc442708540"/>
      <w:r w:rsidRPr="00241955">
        <w:rPr>
          <w:rFonts w:ascii="Bookman Old Style" w:hAnsi="Bookman Old Style" w:cs="Tahoma"/>
          <w:sz w:val="22"/>
          <w:szCs w:val="22"/>
        </w:rPr>
        <w:t>ARTICLE 4 : LANGUE, LOIS ET REGLEMENTATIONS APPLICABLES</w:t>
      </w:r>
      <w:bookmarkEnd w:id="28"/>
      <w:bookmarkEnd w:id="29"/>
      <w:bookmarkEnd w:id="30"/>
    </w:p>
    <w:p w14:paraId="56C10915" w14:textId="77777777" w:rsidR="0096058E" w:rsidRPr="00241955" w:rsidRDefault="0096058E" w:rsidP="0096058E">
      <w:pPr>
        <w:spacing w:after="120"/>
        <w:ind w:left="993" w:hanging="426"/>
        <w:jc w:val="both"/>
        <w:rPr>
          <w:rFonts w:ascii="Bookman Old Style" w:hAnsi="Bookman Old Style" w:cs="Tahoma"/>
          <w:i/>
          <w:sz w:val="22"/>
          <w:szCs w:val="22"/>
        </w:rPr>
      </w:pPr>
      <w:r w:rsidRPr="00241955">
        <w:rPr>
          <w:rFonts w:ascii="Bookman Old Style" w:hAnsi="Bookman Old Style" w:cs="Tahoma"/>
          <w:i/>
          <w:sz w:val="22"/>
          <w:szCs w:val="22"/>
        </w:rPr>
        <w:t>4.1 La langue applicable au présent marché est le Français ou l’Anglais.</w:t>
      </w:r>
    </w:p>
    <w:p w14:paraId="46864392" w14:textId="77777777" w:rsidR="0096058E" w:rsidRPr="00241955" w:rsidRDefault="0096058E" w:rsidP="0096058E">
      <w:pPr>
        <w:spacing w:after="120"/>
        <w:ind w:left="993" w:hanging="426"/>
        <w:jc w:val="both"/>
        <w:rPr>
          <w:rFonts w:ascii="Bookman Old Style" w:hAnsi="Bookman Old Style" w:cs="Tahoma"/>
          <w:i/>
          <w:sz w:val="22"/>
          <w:szCs w:val="22"/>
        </w:rPr>
      </w:pPr>
      <w:r w:rsidRPr="00241955">
        <w:rPr>
          <w:rFonts w:ascii="Bookman Old Style" w:hAnsi="Bookman Old Style" w:cs="Tahoma"/>
          <w:i/>
          <w:sz w:val="22"/>
          <w:szCs w:val="22"/>
        </w:rPr>
        <w:t>4.2 Le Cocontractant s’engage à observer les lois, règlements et ordonnances en vigueur en République du Cameroun et ce, aussi bien dans sa propre organisation que dans la réalisation du marché.</w:t>
      </w:r>
    </w:p>
    <w:p w14:paraId="27DB02D2" w14:textId="77777777" w:rsidR="0096058E" w:rsidRPr="00241955" w:rsidRDefault="0096058E" w:rsidP="0096058E">
      <w:pPr>
        <w:spacing w:after="120"/>
        <w:ind w:left="993"/>
        <w:jc w:val="both"/>
        <w:rPr>
          <w:rFonts w:ascii="Bookman Old Style" w:hAnsi="Bookman Old Style" w:cs="Tahoma"/>
          <w:i/>
          <w:sz w:val="22"/>
          <w:szCs w:val="22"/>
        </w:rPr>
      </w:pPr>
      <w:r w:rsidRPr="00241955">
        <w:rPr>
          <w:rFonts w:ascii="Bookman Old Style" w:hAnsi="Bookman Old Style" w:cs="Arial"/>
          <w:i/>
          <w:sz w:val="22"/>
          <w:szCs w:val="22"/>
        </w:rPr>
        <w:t>Si</w:t>
      </w:r>
      <w:r w:rsidRPr="00241955">
        <w:rPr>
          <w:rFonts w:ascii="Bookman Old Style" w:hAnsi="Bookman Old Style" w:cs="Arial"/>
          <w:i/>
          <w:spacing w:val="-4"/>
          <w:sz w:val="22"/>
          <w:szCs w:val="22"/>
        </w:rPr>
        <w:t xml:space="preserve"> </w:t>
      </w:r>
      <w:r w:rsidRPr="00241955">
        <w:rPr>
          <w:rFonts w:ascii="Bookman Old Style" w:hAnsi="Bookman Old Style" w:cs="Arial"/>
          <w:i/>
          <w:sz w:val="22"/>
          <w:szCs w:val="22"/>
        </w:rPr>
        <w:t>ces</w:t>
      </w:r>
      <w:r w:rsidRPr="00241955">
        <w:rPr>
          <w:rFonts w:ascii="Bookman Old Style" w:hAnsi="Bookman Old Style" w:cs="Arial"/>
          <w:i/>
          <w:spacing w:val="-4"/>
          <w:sz w:val="22"/>
          <w:szCs w:val="22"/>
        </w:rPr>
        <w:t xml:space="preserve"> </w:t>
      </w:r>
      <w:r w:rsidRPr="00241955">
        <w:rPr>
          <w:rFonts w:ascii="Bookman Old Style" w:hAnsi="Bookman Old Style" w:cs="Arial"/>
          <w:i/>
          <w:sz w:val="22"/>
          <w:szCs w:val="22"/>
        </w:rPr>
        <w:t>lois</w:t>
      </w:r>
      <w:r w:rsidRPr="00241955">
        <w:rPr>
          <w:rFonts w:ascii="Bookman Old Style" w:hAnsi="Bookman Old Style" w:cs="Arial"/>
          <w:i/>
          <w:spacing w:val="-4"/>
          <w:sz w:val="22"/>
          <w:szCs w:val="22"/>
        </w:rPr>
        <w:t xml:space="preserve"> et </w:t>
      </w:r>
      <w:r w:rsidRPr="00241955">
        <w:rPr>
          <w:rFonts w:ascii="Bookman Old Style" w:hAnsi="Bookman Old Style" w:cs="Arial"/>
          <w:i/>
          <w:sz w:val="22"/>
          <w:szCs w:val="22"/>
        </w:rPr>
        <w:t>règlements</w:t>
      </w:r>
      <w:r w:rsidRPr="00241955">
        <w:rPr>
          <w:rFonts w:ascii="Bookman Old Style" w:hAnsi="Bookman Old Style" w:cs="Arial"/>
          <w:i/>
          <w:spacing w:val="-4"/>
          <w:sz w:val="22"/>
          <w:szCs w:val="22"/>
        </w:rPr>
        <w:t xml:space="preserve"> </w:t>
      </w:r>
      <w:r w:rsidRPr="00241955">
        <w:rPr>
          <w:rFonts w:ascii="Bookman Old Style" w:hAnsi="Bookman Old Style" w:cs="Arial"/>
          <w:i/>
          <w:sz w:val="22"/>
          <w:szCs w:val="22"/>
        </w:rPr>
        <w:t>en vigueur à la date de signature</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présent</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marché</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venaient</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à</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être</w:t>
      </w:r>
      <w:r w:rsidRPr="00241955">
        <w:rPr>
          <w:rFonts w:ascii="Bookman Old Style" w:hAnsi="Bookman Old Style" w:cs="Arial"/>
          <w:i/>
          <w:spacing w:val="22"/>
          <w:sz w:val="22"/>
          <w:szCs w:val="22"/>
        </w:rPr>
        <w:t xml:space="preserve"> </w:t>
      </w:r>
      <w:r w:rsidRPr="00241955">
        <w:rPr>
          <w:rFonts w:ascii="Bookman Old Style" w:hAnsi="Bookman Old Style" w:cs="Arial"/>
          <w:i/>
          <w:sz w:val="22"/>
          <w:szCs w:val="22"/>
        </w:rPr>
        <w:t>modifiés</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après</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signature</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marché,</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les</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coûts</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éventuels</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qui</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en</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découleraient</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directement</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seraient</w:t>
      </w:r>
      <w:r w:rsidRPr="00241955">
        <w:rPr>
          <w:rFonts w:ascii="Bookman Old Style" w:hAnsi="Bookman Old Style" w:cs="Arial"/>
          <w:i/>
          <w:spacing w:val="18"/>
          <w:sz w:val="22"/>
          <w:szCs w:val="22"/>
        </w:rPr>
        <w:t xml:space="preserve"> </w:t>
      </w:r>
      <w:r w:rsidRPr="00241955">
        <w:rPr>
          <w:rFonts w:ascii="Bookman Old Style" w:hAnsi="Bookman Old Style" w:cs="Arial"/>
          <w:i/>
          <w:sz w:val="22"/>
          <w:szCs w:val="22"/>
        </w:rPr>
        <w:t>pris en</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compte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sans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gain</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ni</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perte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pour</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chaque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partie.</w:t>
      </w:r>
    </w:p>
    <w:p w14:paraId="1807F068"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31" w:name="_Toc517503327"/>
      <w:bookmarkStart w:id="32" w:name="_Toc347674246"/>
      <w:bookmarkStart w:id="33" w:name="_Toc347837367"/>
      <w:bookmarkStart w:id="34" w:name="_Toc442708541"/>
      <w:bookmarkEnd w:id="25"/>
      <w:r w:rsidRPr="00241955">
        <w:rPr>
          <w:rFonts w:ascii="Bookman Old Style" w:hAnsi="Bookman Old Style" w:cs="Tahoma"/>
          <w:sz w:val="22"/>
          <w:szCs w:val="22"/>
        </w:rPr>
        <w:t>ARTICLE 5</w:t>
      </w:r>
      <w:bookmarkEnd w:id="31"/>
      <w:r w:rsidRPr="00241955">
        <w:rPr>
          <w:rFonts w:ascii="Bookman Old Style" w:hAnsi="Bookman Old Style" w:cs="Tahoma"/>
          <w:sz w:val="22"/>
          <w:szCs w:val="22"/>
        </w:rPr>
        <w:t> : PIECES CONSTITUTIVES DU MARCHE</w:t>
      </w:r>
      <w:bookmarkEnd w:id="32"/>
      <w:bookmarkEnd w:id="33"/>
      <w:r w:rsidRPr="00241955">
        <w:rPr>
          <w:rFonts w:ascii="Bookman Old Style" w:hAnsi="Bookman Old Style" w:cs="Tahoma"/>
          <w:sz w:val="22"/>
          <w:szCs w:val="22"/>
        </w:rPr>
        <w:t xml:space="preserve"> (CCAG Article 4)</w:t>
      </w:r>
      <w:bookmarkEnd w:id="34"/>
    </w:p>
    <w:p w14:paraId="039E8F84" w14:textId="77777777" w:rsidR="0096058E" w:rsidRPr="00241955" w:rsidRDefault="0096058E" w:rsidP="0096058E">
      <w:pPr>
        <w:widowControl w:val="0"/>
        <w:autoSpaceDE w:val="0"/>
        <w:jc w:val="both"/>
        <w:rPr>
          <w:rFonts w:ascii="Bookman Old Style" w:hAnsi="Bookman Old Style"/>
          <w:i/>
          <w:sz w:val="18"/>
          <w:szCs w:val="18"/>
        </w:rPr>
      </w:pPr>
      <w:r w:rsidRPr="00241955">
        <w:rPr>
          <w:rFonts w:ascii="Bookman Old Style" w:hAnsi="Bookman Old Style" w:cs="Arial"/>
          <w:i/>
          <w:sz w:val="22"/>
          <w:szCs w:val="22"/>
        </w:rPr>
        <w:t xml:space="preserve">Les pièces contractuelles constitutives du présent marché sont par ordre de priorité </w:t>
      </w:r>
      <w:r w:rsidRPr="00241955">
        <w:rPr>
          <w:rFonts w:ascii="Bookman Old Style" w:hAnsi="Bookman Old Style" w:cs="Arial"/>
          <w:i/>
          <w:sz w:val="18"/>
          <w:szCs w:val="18"/>
        </w:rPr>
        <w:t>:</w:t>
      </w:r>
    </w:p>
    <w:p w14:paraId="74F4643C" w14:textId="77777777" w:rsidR="0096058E" w:rsidRPr="00241955" w:rsidRDefault="0096058E" w:rsidP="0096058E">
      <w:pPr>
        <w:widowControl w:val="0"/>
        <w:autoSpaceDE w:val="0"/>
        <w:jc w:val="both"/>
        <w:rPr>
          <w:rFonts w:ascii="Bookman Old Style" w:hAnsi="Bookman Old Style" w:cs="Arial"/>
          <w:i/>
          <w:sz w:val="18"/>
          <w:szCs w:val="18"/>
        </w:rPr>
      </w:pPr>
    </w:p>
    <w:p w14:paraId="13F03644" w14:textId="68DAFD77" w:rsidR="0096058E" w:rsidRPr="00241955" w:rsidRDefault="0096058E" w:rsidP="00054144">
      <w:pPr>
        <w:widowControl w:val="0"/>
        <w:autoSpaceDE w:val="0"/>
        <w:jc w:val="both"/>
        <w:rPr>
          <w:rFonts w:ascii="Bookman Old Style" w:hAnsi="Bookman Old Style"/>
          <w:i/>
        </w:rPr>
      </w:pPr>
      <w:r w:rsidRPr="00241955">
        <w:rPr>
          <w:rFonts w:ascii="Bookman Old Style" w:hAnsi="Bookman Old Style" w:cs="Arial"/>
          <w:i/>
          <w:sz w:val="22"/>
          <w:szCs w:val="22"/>
        </w:rPr>
        <w:t xml:space="preserve">1. </w:t>
      </w:r>
      <w:r w:rsidRPr="00241955">
        <w:rPr>
          <w:rFonts w:ascii="Bookman Old Style" w:hAnsi="Bookman Old Style" w:cs="Arial"/>
          <w:i/>
          <w:spacing w:val="-26"/>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lettre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soumission</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ou</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l’acte</w:t>
      </w:r>
      <w:r w:rsidRPr="00241955">
        <w:rPr>
          <w:rFonts w:ascii="Bookman Old Style" w:hAnsi="Bookman Old Style" w:cs="Arial"/>
          <w:i/>
          <w:spacing w:val="6"/>
          <w:sz w:val="22"/>
          <w:szCs w:val="22"/>
        </w:rPr>
        <w:t xml:space="preserve"> </w:t>
      </w:r>
      <w:r w:rsidR="00B970F7" w:rsidRPr="00241955">
        <w:rPr>
          <w:rFonts w:ascii="Bookman Old Style" w:hAnsi="Bookman Old Style" w:cs="Arial"/>
          <w:i/>
          <w:sz w:val="22"/>
          <w:szCs w:val="22"/>
        </w:rPr>
        <w:t>d’engagement ;</w:t>
      </w:r>
    </w:p>
    <w:p w14:paraId="202B221A" w14:textId="343ABDD6" w:rsidR="0096058E" w:rsidRPr="00241955" w:rsidRDefault="0096058E" w:rsidP="00173B03">
      <w:pPr>
        <w:widowControl w:val="0"/>
        <w:tabs>
          <w:tab w:val="left" w:pos="780"/>
          <w:tab w:val="left" w:pos="1280"/>
          <w:tab w:val="left" w:pos="2200"/>
          <w:tab w:val="left" w:pos="2820"/>
          <w:tab w:val="left" w:pos="3900"/>
        </w:tabs>
        <w:autoSpaceDE w:val="0"/>
        <w:jc w:val="both"/>
        <w:rPr>
          <w:rFonts w:ascii="Bookman Old Style" w:hAnsi="Bookman Old Style"/>
          <w:i/>
        </w:rPr>
      </w:pPr>
      <w:r w:rsidRPr="00241955">
        <w:rPr>
          <w:rFonts w:ascii="Bookman Old Style" w:hAnsi="Bookman Old Style" w:cs="Arial"/>
          <w:i/>
          <w:sz w:val="22"/>
          <w:szCs w:val="22"/>
        </w:rPr>
        <w:t xml:space="preserve">2. </w:t>
      </w:r>
      <w:r w:rsidRPr="00241955">
        <w:rPr>
          <w:rFonts w:ascii="Bookman Old Style" w:hAnsi="Bookman Old Style" w:cs="Arial"/>
          <w:i/>
          <w:spacing w:val="-26"/>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12"/>
          <w:sz w:val="22"/>
          <w:szCs w:val="22"/>
        </w:rPr>
        <w:t xml:space="preserve"> </w:t>
      </w:r>
      <w:r w:rsidRPr="00241955">
        <w:rPr>
          <w:rFonts w:ascii="Bookman Old Style" w:hAnsi="Bookman Old Style" w:cs="Arial"/>
          <w:i/>
          <w:sz w:val="22"/>
          <w:szCs w:val="22"/>
        </w:rPr>
        <w:t>soumission</w:t>
      </w:r>
      <w:r w:rsidRPr="00241955">
        <w:rPr>
          <w:rFonts w:ascii="Bookman Old Style" w:hAnsi="Bookman Old Style" w:cs="Arial"/>
          <w:i/>
          <w:spacing w:val="12"/>
          <w:sz w:val="22"/>
          <w:szCs w:val="22"/>
        </w:rPr>
        <w:t xml:space="preserve"> </w:t>
      </w:r>
      <w:r w:rsidRPr="00241955">
        <w:rPr>
          <w:rFonts w:ascii="Bookman Old Style" w:hAnsi="Bookman Old Style" w:cs="Arial"/>
          <w:i/>
          <w:sz w:val="22"/>
          <w:szCs w:val="22"/>
        </w:rPr>
        <w:t>d</w:t>
      </w:r>
      <w:r w:rsidR="00684306" w:rsidRPr="00241955">
        <w:rPr>
          <w:rFonts w:ascii="Bookman Old Style" w:hAnsi="Bookman Old Style" w:cs="Arial"/>
          <w:i/>
          <w:sz w:val="22"/>
          <w:szCs w:val="22"/>
        </w:rPr>
        <w:t>u cocontractant</w:t>
      </w:r>
      <w:r w:rsidRPr="00241955">
        <w:rPr>
          <w:rFonts w:ascii="Bookman Old Style" w:hAnsi="Bookman Old Style" w:cs="Arial"/>
          <w:i/>
          <w:spacing w:val="12"/>
          <w:sz w:val="22"/>
          <w:szCs w:val="22"/>
        </w:rPr>
        <w:t xml:space="preserve"> </w:t>
      </w:r>
      <w:r w:rsidRPr="00241955">
        <w:rPr>
          <w:rFonts w:ascii="Bookman Old Style" w:hAnsi="Bookman Old Style" w:cs="Arial"/>
          <w:i/>
          <w:sz w:val="22"/>
          <w:szCs w:val="22"/>
        </w:rPr>
        <w:t>et</w:t>
      </w:r>
      <w:r w:rsidRPr="00241955">
        <w:rPr>
          <w:rFonts w:ascii="Bookman Old Style" w:hAnsi="Bookman Old Style" w:cs="Arial"/>
          <w:i/>
          <w:spacing w:val="12"/>
          <w:sz w:val="22"/>
          <w:szCs w:val="22"/>
        </w:rPr>
        <w:t xml:space="preserve"> </w:t>
      </w:r>
      <w:r w:rsidRPr="00241955">
        <w:rPr>
          <w:rFonts w:ascii="Bookman Old Style" w:hAnsi="Bookman Old Style" w:cs="Arial"/>
          <w:i/>
          <w:sz w:val="22"/>
          <w:szCs w:val="22"/>
        </w:rPr>
        <w:t>ses</w:t>
      </w:r>
      <w:r w:rsidRPr="00241955">
        <w:rPr>
          <w:rFonts w:ascii="Bookman Old Style" w:hAnsi="Bookman Old Style" w:cs="Arial"/>
          <w:i/>
          <w:spacing w:val="12"/>
          <w:sz w:val="22"/>
          <w:szCs w:val="22"/>
        </w:rPr>
        <w:t xml:space="preserve"> </w:t>
      </w:r>
      <w:r w:rsidRPr="00241955">
        <w:rPr>
          <w:rFonts w:ascii="Bookman Old Style" w:hAnsi="Bookman Old Style" w:cs="Arial"/>
          <w:i/>
          <w:sz w:val="22"/>
          <w:szCs w:val="22"/>
        </w:rPr>
        <w:t xml:space="preserve">annexes dans toutes les dispositions non contraires au Cahier des Clauses Administratives Particulières </w:t>
      </w:r>
      <w:r w:rsidRPr="00241955">
        <w:rPr>
          <w:rFonts w:ascii="Bookman Old Style" w:hAnsi="Bookman Old Style" w:cs="Arial"/>
          <w:i/>
          <w:spacing w:val="5"/>
          <w:sz w:val="22"/>
          <w:szCs w:val="22"/>
        </w:rPr>
        <w:t>e</w:t>
      </w:r>
      <w:r w:rsidRPr="00241955">
        <w:rPr>
          <w:rFonts w:ascii="Bookman Old Style" w:hAnsi="Bookman Old Style" w:cs="Arial"/>
          <w:i/>
          <w:sz w:val="22"/>
          <w:szCs w:val="22"/>
        </w:rPr>
        <w:t>t</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a</w:t>
      </w:r>
      <w:r w:rsidRPr="00241955">
        <w:rPr>
          <w:rFonts w:ascii="Bookman Old Style" w:hAnsi="Bookman Old Style" w:cs="Arial"/>
          <w:i/>
          <w:sz w:val="22"/>
          <w:szCs w:val="22"/>
        </w:rPr>
        <w:t>u</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Cahie</w:t>
      </w:r>
      <w:r w:rsidRPr="00241955">
        <w:rPr>
          <w:rFonts w:ascii="Bookman Old Style" w:hAnsi="Bookman Old Style" w:cs="Arial"/>
          <w:i/>
          <w:sz w:val="22"/>
          <w:szCs w:val="22"/>
        </w:rPr>
        <w:t>r</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de</w:t>
      </w:r>
      <w:r w:rsidRPr="00241955">
        <w:rPr>
          <w:rFonts w:ascii="Bookman Old Style" w:hAnsi="Bookman Old Style" w:cs="Arial"/>
          <w:i/>
          <w:sz w:val="22"/>
          <w:szCs w:val="22"/>
        </w:rPr>
        <w:t>s</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Clause</w:t>
      </w:r>
      <w:r w:rsidRPr="00241955">
        <w:rPr>
          <w:rFonts w:ascii="Bookman Old Style" w:hAnsi="Bookman Old Style" w:cs="Arial"/>
          <w:i/>
          <w:sz w:val="22"/>
          <w:szCs w:val="22"/>
        </w:rPr>
        <w:t>s</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 xml:space="preserve">Techniques </w:t>
      </w:r>
      <w:r w:rsidRPr="00241955">
        <w:rPr>
          <w:rFonts w:ascii="Bookman Old Style" w:hAnsi="Bookman Old Style" w:cs="Arial"/>
          <w:i/>
          <w:sz w:val="22"/>
          <w:szCs w:val="22"/>
        </w:rPr>
        <w:t>Particulières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ci-dessous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visés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62CCD638" w14:textId="4C917B08" w:rsidR="0096058E" w:rsidRPr="00241955" w:rsidRDefault="0096058E" w:rsidP="00173B03">
      <w:pPr>
        <w:widowControl w:val="0"/>
        <w:tabs>
          <w:tab w:val="left" w:pos="840"/>
          <w:tab w:val="left" w:pos="1780"/>
          <w:tab w:val="left" w:pos="2420"/>
          <w:tab w:val="left" w:pos="3520"/>
        </w:tabs>
        <w:autoSpaceDE w:val="0"/>
        <w:jc w:val="both"/>
        <w:rPr>
          <w:rFonts w:ascii="Bookman Old Style" w:hAnsi="Bookman Old Style"/>
          <w:i/>
        </w:rPr>
      </w:pPr>
      <w:r w:rsidRPr="00241955">
        <w:rPr>
          <w:rFonts w:ascii="Bookman Old Style" w:hAnsi="Bookman Old Style" w:cs="Arial"/>
          <w:i/>
          <w:sz w:val="22"/>
          <w:szCs w:val="22"/>
        </w:rPr>
        <w:t xml:space="preserve">3. </w:t>
      </w:r>
      <w:r w:rsidRPr="00241955">
        <w:rPr>
          <w:rFonts w:ascii="Bookman Old Style" w:hAnsi="Bookman Old Style" w:cs="Arial"/>
          <w:i/>
          <w:spacing w:val="-26"/>
          <w:sz w:val="22"/>
          <w:szCs w:val="22"/>
        </w:rPr>
        <w:t xml:space="preserve"> </w:t>
      </w:r>
      <w:r w:rsidRPr="00241955">
        <w:rPr>
          <w:rFonts w:ascii="Bookman Old Style" w:hAnsi="Bookman Old Style" w:cs="Arial"/>
          <w:i/>
          <w:spacing w:val="5"/>
          <w:sz w:val="22"/>
          <w:szCs w:val="22"/>
        </w:rPr>
        <w:t>L</w:t>
      </w:r>
      <w:r w:rsidRPr="00241955">
        <w:rPr>
          <w:rFonts w:ascii="Bookman Old Style" w:hAnsi="Bookman Old Style" w:cs="Arial"/>
          <w:i/>
          <w:sz w:val="22"/>
          <w:szCs w:val="22"/>
        </w:rPr>
        <w:t>e</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Cahie</w:t>
      </w:r>
      <w:r w:rsidRPr="00241955">
        <w:rPr>
          <w:rFonts w:ascii="Bookman Old Style" w:hAnsi="Bookman Old Style" w:cs="Arial"/>
          <w:i/>
          <w:sz w:val="22"/>
          <w:szCs w:val="22"/>
        </w:rPr>
        <w:t>r</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de</w:t>
      </w:r>
      <w:r w:rsidRPr="00241955">
        <w:rPr>
          <w:rFonts w:ascii="Bookman Old Style" w:hAnsi="Bookman Old Style" w:cs="Arial"/>
          <w:i/>
          <w:sz w:val="22"/>
          <w:szCs w:val="22"/>
        </w:rPr>
        <w:t>s</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Clause</w:t>
      </w:r>
      <w:r w:rsidRPr="00241955">
        <w:rPr>
          <w:rFonts w:ascii="Bookman Old Style" w:hAnsi="Bookman Old Style" w:cs="Arial"/>
          <w:i/>
          <w:sz w:val="22"/>
          <w:szCs w:val="22"/>
        </w:rPr>
        <w:t xml:space="preserve">s </w:t>
      </w:r>
      <w:r w:rsidRPr="00241955">
        <w:rPr>
          <w:rFonts w:ascii="Bookman Old Style" w:hAnsi="Bookman Old Style" w:cs="Arial"/>
          <w:i/>
          <w:spacing w:val="5"/>
          <w:sz w:val="22"/>
          <w:szCs w:val="22"/>
        </w:rPr>
        <w:t>Administratives</w:t>
      </w:r>
      <w:r w:rsidRPr="00241955">
        <w:rPr>
          <w:rFonts w:ascii="Bookman Old Style" w:hAnsi="Bookman Old Style" w:cs="Arial"/>
          <w:i/>
          <w:sz w:val="22"/>
          <w:szCs w:val="22"/>
        </w:rPr>
        <w:t xml:space="preserve"> Particulières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(CCAP)</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1336F197" w14:textId="0429B5E8" w:rsidR="0096058E" w:rsidRPr="00241955" w:rsidRDefault="0096058E" w:rsidP="00054144">
      <w:pPr>
        <w:widowControl w:val="0"/>
        <w:autoSpaceDE w:val="0"/>
        <w:jc w:val="both"/>
        <w:rPr>
          <w:rFonts w:ascii="Bookman Old Style" w:hAnsi="Bookman Old Style"/>
          <w:i/>
        </w:rPr>
      </w:pPr>
      <w:r w:rsidRPr="00241955">
        <w:rPr>
          <w:rFonts w:ascii="Bookman Old Style" w:hAnsi="Bookman Old Style" w:cs="Arial"/>
          <w:i/>
          <w:sz w:val="22"/>
          <w:szCs w:val="22"/>
        </w:rPr>
        <w:t xml:space="preserve">4. </w:t>
      </w:r>
      <w:r w:rsidRPr="00241955">
        <w:rPr>
          <w:rFonts w:ascii="Bookman Old Style" w:hAnsi="Bookman Old Style" w:cs="Arial"/>
          <w:i/>
          <w:spacing w:val="-2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Cahier</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Clauses</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Techniques</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Particulières (CCTP)</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2CC770E9" w14:textId="4F342A25" w:rsidR="0096058E" w:rsidRPr="00241955" w:rsidRDefault="0096058E" w:rsidP="00054144">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 xml:space="preserve">5. </w:t>
      </w:r>
      <w:r w:rsidRPr="00241955">
        <w:rPr>
          <w:rFonts w:ascii="Bookman Old Style" w:hAnsi="Bookman Old Style" w:cs="Arial"/>
          <w:i/>
          <w:spacing w:val="-26"/>
          <w:sz w:val="22"/>
          <w:szCs w:val="22"/>
        </w:rPr>
        <w:t xml:space="preserve"> </w:t>
      </w:r>
      <w:r w:rsidRPr="00241955">
        <w:rPr>
          <w:rFonts w:ascii="Bookman Old Style" w:hAnsi="Bookman Old Style" w:cs="Arial"/>
          <w:i/>
          <w:sz w:val="22"/>
          <w:szCs w:val="22"/>
        </w:rPr>
        <w:t>Les éléments propres à la détermination du montant du marché, tels que, par ordre de priorité</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les</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bordereaux</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prix</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unitaires</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w:t>
      </w:r>
      <w:r w:rsidRPr="00241955">
        <w:rPr>
          <w:rFonts w:ascii="Bookman Old Style" w:hAnsi="Bookman Old Style" w:cs="Arial"/>
          <w:i/>
          <w:spacing w:val="8"/>
          <w:sz w:val="22"/>
          <w:szCs w:val="22"/>
        </w:rPr>
        <w:t xml:space="preserve"> </w:t>
      </w:r>
      <w:r w:rsidRPr="00241955">
        <w:rPr>
          <w:rFonts w:ascii="Bookman Old Style" w:hAnsi="Bookman Old Style" w:cs="Arial"/>
          <w:i/>
          <w:sz w:val="22"/>
          <w:szCs w:val="22"/>
        </w:rPr>
        <w:t>l’état des prix forfaitaires ; le détail ou le devis estimatif</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décomposition</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prix</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forfaitaires</w:t>
      </w:r>
      <w:r w:rsidRPr="00241955">
        <w:rPr>
          <w:rFonts w:ascii="Bookman Old Style" w:hAnsi="Bookman Old Style" w:cs="Arial"/>
          <w:i/>
          <w:spacing w:val="-5"/>
          <w:sz w:val="22"/>
          <w:szCs w:val="22"/>
        </w:rPr>
        <w:t xml:space="preserve"> </w:t>
      </w:r>
      <w:r w:rsidRPr="00241955">
        <w:rPr>
          <w:rFonts w:ascii="Bookman Old Style" w:hAnsi="Bookman Old Style" w:cs="Arial"/>
          <w:i/>
          <w:sz w:val="22"/>
          <w:szCs w:val="22"/>
        </w:rPr>
        <w:t>et/ou 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sous-détail</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prix</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unitaires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08099409" w14:textId="1F41B55F" w:rsidR="0096058E" w:rsidRPr="00241955" w:rsidRDefault="0096058E" w:rsidP="00054144">
      <w:pPr>
        <w:widowControl w:val="0"/>
        <w:autoSpaceDE w:val="0"/>
        <w:jc w:val="both"/>
        <w:rPr>
          <w:rFonts w:ascii="Bookman Old Style" w:hAnsi="Bookman Old Style"/>
          <w:i/>
          <w:sz w:val="18"/>
          <w:szCs w:val="18"/>
        </w:rPr>
      </w:pPr>
      <w:r w:rsidRPr="00241955">
        <w:rPr>
          <w:rFonts w:ascii="Bookman Old Style" w:hAnsi="Bookman Old Style" w:cs="Arial"/>
          <w:i/>
          <w:sz w:val="22"/>
          <w:szCs w:val="22"/>
        </w:rPr>
        <w:t>6.</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Plans,</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notes</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calcul,</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cahiers</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sondage</w:t>
      </w:r>
      <w:r w:rsidRPr="00241955">
        <w:rPr>
          <w:rFonts w:ascii="Bookman Old Style" w:hAnsi="Bookman Old Style" w:cs="Arial"/>
          <w:i/>
          <w:spacing w:val="-9"/>
          <w:sz w:val="22"/>
          <w:szCs w:val="22"/>
        </w:rPr>
        <w:t xml:space="preserve"> </w:t>
      </w:r>
      <w:r w:rsidRPr="00241955">
        <w:rPr>
          <w:rFonts w:ascii="Bookman Old Style" w:hAnsi="Bookman Old Style" w:cs="Arial"/>
          <w:i/>
          <w:sz w:val="22"/>
          <w:szCs w:val="22"/>
        </w:rPr>
        <w:t>et</w:t>
      </w:r>
      <w:r w:rsidRPr="00241955">
        <w:rPr>
          <w:rFonts w:ascii="Bookman Old Style" w:hAnsi="Bookman Old Style" w:cs="Arial"/>
          <w:i/>
          <w:spacing w:val="-9"/>
          <w:sz w:val="22"/>
          <w:szCs w:val="22"/>
        </w:rPr>
        <w:t xml:space="preserve"> </w:t>
      </w:r>
      <w:r w:rsidR="00C129CA" w:rsidRPr="00241955">
        <w:rPr>
          <w:rFonts w:ascii="Bookman Old Style" w:hAnsi="Bookman Old Style" w:cs="Arial"/>
          <w:i/>
          <w:sz w:val="22"/>
          <w:szCs w:val="22"/>
        </w:rPr>
        <w:t>dos</w:t>
      </w:r>
      <w:r w:rsidR="00C129CA" w:rsidRPr="00241955">
        <w:rPr>
          <w:rFonts w:ascii="Bookman Old Style" w:hAnsi="Bookman Old Style" w:cs="Arial"/>
          <w:i/>
          <w:spacing w:val="5"/>
          <w:sz w:val="22"/>
          <w:szCs w:val="22"/>
        </w:rPr>
        <w:t>sier</w:t>
      </w:r>
      <w:r w:rsidR="00C129CA" w:rsidRPr="00241955">
        <w:rPr>
          <w:rFonts w:ascii="Bookman Old Style" w:hAnsi="Bookman Old Style" w:cs="Arial"/>
          <w:i/>
          <w:sz w:val="22"/>
          <w:szCs w:val="22"/>
        </w:rPr>
        <w:t>s géotechniques</w:t>
      </w:r>
      <w:r w:rsidRPr="00241955">
        <w:rPr>
          <w:rFonts w:ascii="Bookman Old Style" w:hAnsi="Bookman Old Style" w:cs="Arial"/>
          <w:i/>
          <w:sz w:val="22"/>
          <w:szCs w:val="22"/>
        </w:rPr>
        <w:t> ;</w:t>
      </w:r>
    </w:p>
    <w:p w14:paraId="5142932A" w14:textId="36D7AE84" w:rsidR="0096058E" w:rsidRPr="00241955" w:rsidRDefault="0096058E" w:rsidP="00054144">
      <w:pPr>
        <w:widowControl w:val="0"/>
        <w:autoSpaceDE w:val="0"/>
        <w:jc w:val="both"/>
        <w:rPr>
          <w:rFonts w:ascii="Bookman Old Style" w:hAnsi="Bookman Old Style"/>
          <w:i/>
        </w:rPr>
      </w:pPr>
      <w:r w:rsidRPr="00241955">
        <w:rPr>
          <w:rFonts w:ascii="Bookman Old Style" w:hAnsi="Bookman Old Style" w:cs="Arial"/>
          <w:i/>
          <w:sz w:val="22"/>
          <w:szCs w:val="22"/>
        </w:rPr>
        <w:t>7.</w:t>
      </w:r>
      <w:r w:rsidRPr="00241955">
        <w:rPr>
          <w:rFonts w:ascii="Bookman Old Style" w:hAnsi="Bookman Old Style" w:cs="Arial"/>
          <w:i/>
          <w:spacing w:val="-3"/>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3"/>
          <w:sz w:val="22"/>
          <w:szCs w:val="22"/>
        </w:rPr>
        <w:t xml:space="preserve"> </w:t>
      </w:r>
      <w:r w:rsidRPr="00241955">
        <w:rPr>
          <w:rFonts w:ascii="Bookman Old Style" w:hAnsi="Bookman Old Style" w:cs="Arial"/>
          <w:i/>
          <w:sz w:val="22"/>
          <w:szCs w:val="22"/>
        </w:rPr>
        <w:t>Cahier</w:t>
      </w:r>
      <w:r w:rsidRPr="00241955">
        <w:rPr>
          <w:rFonts w:ascii="Bookman Old Style" w:hAnsi="Bookman Old Style" w:cs="Arial"/>
          <w:i/>
          <w:spacing w:val="-3"/>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3"/>
          <w:sz w:val="22"/>
          <w:szCs w:val="22"/>
        </w:rPr>
        <w:t xml:space="preserve"> </w:t>
      </w:r>
      <w:r w:rsidRPr="00241955">
        <w:rPr>
          <w:rFonts w:ascii="Bookman Old Style" w:hAnsi="Bookman Old Style" w:cs="Arial"/>
          <w:i/>
          <w:sz w:val="22"/>
          <w:szCs w:val="22"/>
        </w:rPr>
        <w:t>Clauses</w:t>
      </w:r>
      <w:r w:rsidRPr="00241955">
        <w:rPr>
          <w:rFonts w:ascii="Bookman Old Style" w:hAnsi="Bookman Old Style" w:cs="Arial"/>
          <w:i/>
          <w:spacing w:val="-3"/>
          <w:sz w:val="22"/>
          <w:szCs w:val="22"/>
        </w:rPr>
        <w:t xml:space="preserve"> </w:t>
      </w:r>
      <w:r w:rsidRPr="00241955">
        <w:rPr>
          <w:rFonts w:ascii="Bookman Old Style" w:hAnsi="Bookman Old Style" w:cs="Arial"/>
          <w:i/>
          <w:sz w:val="22"/>
          <w:szCs w:val="22"/>
        </w:rPr>
        <w:t>Administratives</w:t>
      </w:r>
      <w:r w:rsidRPr="00241955">
        <w:rPr>
          <w:rFonts w:ascii="Bookman Old Style" w:hAnsi="Bookman Old Style" w:cs="Arial"/>
          <w:i/>
          <w:spacing w:val="-3"/>
          <w:sz w:val="22"/>
          <w:szCs w:val="22"/>
        </w:rPr>
        <w:t xml:space="preserve"> </w:t>
      </w:r>
      <w:r w:rsidR="000263A2" w:rsidRPr="00241955">
        <w:rPr>
          <w:rFonts w:ascii="Bookman Old Style" w:hAnsi="Bookman Old Style" w:cs="Arial"/>
          <w:i/>
          <w:sz w:val="22"/>
          <w:szCs w:val="22"/>
        </w:rPr>
        <w:t>Générales (</w:t>
      </w:r>
      <w:r w:rsidRPr="00241955">
        <w:rPr>
          <w:rFonts w:ascii="Bookman Old Style" w:hAnsi="Bookman Old Style" w:cs="Arial"/>
          <w:i/>
          <w:sz w:val="22"/>
          <w:szCs w:val="22"/>
        </w:rPr>
        <w:t>CCAG) applicables aux Marchés Publics de travaux</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mis</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en</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vigueur</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par</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arrêté</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N°</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033/CAB/PM</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19"/>
          <w:sz w:val="22"/>
          <w:szCs w:val="22"/>
        </w:rPr>
        <w:t xml:space="preserve"> </w:t>
      </w:r>
      <w:r w:rsidRPr="00241955">
        <w:rPr>
          <w:rFonts w:ascii="Bookman Old Style" w:hAnsi="Bookman Old Style" w:cs="Arial"/>
          <w:i/>
          <w:sz w:val="22"/>
          <w:szCs w:val="22"/>
        </w:rPr>
        <w:t>13 février</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2007</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02148D4D" w14:textId="77777777" w:rsidR="0096058E" w:rsidRPr="00241955" w:rsidRDefault="0096058E" w:rsidP="00054144">
      <w:pPr>
        <w:widowControl w:val="0"/>
        <w:autoSpaceDE w:val="0"/>
        <w:jc w:val="both"/>
        <w:rPr>
          <w:rFonts w:ascii="Bookman Old Style" w:hAnsi="Bookman Old Style"/>
          <w:i/>
          <w:sz w:val="18"/>
          <w:szCs w:val="18"/>
        </w:rPr>
      </w:pPr>
      <w:r w:rsidRPr="00241955">
        <w:rPr>
          <w:rFonts w:ascii="Bookman Old Style" w:hAnsi="Bookman Old Style" w:cs="Arial"/>
          <w:i/>
        </w:rPr>
        <w:t>8</w:t>
      </w:r>
      <w:r w:rsidRPr="00241955">
        <w:rPr>
          <w:rFonts w:ascii="Bookman Old Style" w:hAnsi="Bookman Old Style" w:cs="Arial"/>
          <w:i/>
          <w:sz w:val="22"/>
          <w:szCs w:val="22"/>
        </w:rPr>
        <w:t xml:space="preserve">. </w:t>
      </w:r>
      <w:r w:rsidRPr="00241955">
        <w:rPr>
          <w:rFonts w:ascii="Bookman Old Style" w:hAnsi="Bookman Old Style" w:cs="Arial"/>
          <w:i/>
          <w:spacing w:val="-30"/>
          <w:sz w:val="22"/>
          <w:szCs w:val="22"/>
        </w:rPr>
        <w:t xml:space="preserve"> </w:t>
      </w:r>
      <w:r w:rsidRPr="00241955">
        <w:rPr>
          <w:rFonts w:ascii="Bookman Old Style" w:hAnsi="Bookman Old Style" w:cs="Arial"/>
          <w:i/>
          <w:sz w:val="22"/>
          <w:szCs w:val="22"/>
        </w:rPr>
        <w:t xml:space="preserve">Le </w:t>
      </w:r>
      <w:r w:rsidR="00B970F7" w:rsidRPr="00241955">
        <w:rPr>
          <w:rFonts w:ascii="Bookman Old Style" w:hAnsi="Bookman Old Style" w:cs="Arial"/>
          <w:i/>
          <w:sz w:val="22"/>
          <w:szCs w:val="22"/>
        </w:rPr>
        <w:t>ou les Cahiers</w:t>
      </w:r>
      <w:r w:rsidRPr="00241955">
        <w:rPr>
          <w:rFonts w:ascii="Bookman Old Style" w:hAnsi="Bookman Old Style" w:cs="Arial"/>
          <w:i/>
          <w:sz w:val="22"/>
          <w:szCs w:val="22"/>
        </w:rPr>
        <w:t xml:space="preserve"> des Clauses Techniques Générales (CCTG) applicables aux prestations </w:t>
      </w:r>
      <w:r w:rsidRPr="00241955">
        <w:rPr>
          <w:rFonts w:ascii="Bookman Old Style" w:hAnsi="Bookman Old Style" w:cs="Arial"/>
          <w:i/>
          <w:sz w:val="22"/>
          <w:szCs w:val="22"/>
        </w:rPr>
        <w:lastRenderedPageBreak/>
        <w:t>faisant</w:t>
      </w:r>
      <w:r w:rsidRPr="00241955">
        <w:rPr>
          <w:rFonts w:ascii="Bookman Old Style" w:hAnsi="Bookman Old Style" w:cs="Arial"/>
          <w:i/>
          <w:spacing w:val="23"/>
          <w:sz w:val="22"/>
          <w:szCs w:val="22"/>
        </w:rPr>
        <w:t xml:space="preserve"> </w:t>
      </w:r>
      <w:r w:rsidRPr="00241955">
        <w:rPr>
          <w:rFonts w:ascii="Bookman Old Style" w:hAnsi="Bookman Old Style" w:cs="Arial"/>
          <w:i/>
          <w:sz w:val="22"/>
          <w:szCs w:val="22"/>
        </w:rPr>
        <w:t>l’objet</w:t>
      </w:r>
      <w:r w:rsidRPr="00241955">
        <w:rPr>
          <w:rFonts w:ascii="Bookman Old Style" w:hAnsi="Bookman Old Style" w:cs="Arial"/>
          <w:i/>
          <w:spacing w:val="23"/>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23"/>
          <w:sz w:val="22"/>
          <w:szCs w:val="22"/>
        </w:rPr>
        <w:t xml:space="preserve"> </w:t>
      </w:r>
      <w:r w:rsidRPr="00241955">
        <w:rPr>
          <w:rFonts w:ascii="Bookman Old Style" w:hAnsi="Bookman Old Style" w:cs="Arial"/>
          <w:i/>
          <w:sz w:val="22"/>
          <w:szCs w:val="22"/>
        </w:rPr>
        <w:t>marché.</w:t>
      </w:r>
    </w:p>
    <w:p w14:paraId="697D6AAF"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35" w:name="_Toc347674247"/>
      <w:bookmarkStart w:id="36" w:name="_Toc347837368"/>
      <w:bookmarkStart w:id="37" w:name="_Toc442708542"/>
      <w:r w:rsidRPr="00241955">
        <w:rPr>
          <w:rFonts w:ascii="Bookman Old Style" w:hAnsi="Bookman Old Style" w:cs="Tahoma"/>
          <w:sz w:val="22"/>
          <w:szCs w:val="22"/>
        </w:rPr>
        <w:t>ARTICLE 6 : TEXTES GENERAUX APPLICABLES</w:t>
      </w:r>
      <w:bookmarkEnd w:id="35"/>
      <w:bookmarkEnd w:id="36"/>
      <w:bookmarkEnd w:id="37"/>
    </w:p>
    <w:p w14:paraId="4A069C5A" w14:textId="77777777" w:rsidR="00266D2B" w:rsidRPr="00241955" w:rsidRDefault="00266D2B" w:rsidP="001F7DF9">
      <w:pPr>
        <w:ind w:firstLine="709"/>
        <w:jc w:val="both"/>
        <w:rPr>
          <w:rFonts w:ascii="Bookman Old Style" w:hAnsi="Bookman Old Style" w:cs="Tahoma"/>
          <w:i/>
          <w:sz w:val="22"/>
          <w:szCs w:val="22"/>
        </w:rPr>
      </w:pPr>
      <w:bookmarkStart w:id="38" w:name="_Toc517503332"/>
      <w:bookmarkStart w:id="39" w:name="_Toc347674248"/>
      <w:bookmarkStart w:id="40" w:name="_Toc347837369"/>
      <w:bookmarkStart w:id="41" w:name="_Toc442708543"/>
    </w:p>
    <w:p w14:paraId="3AD28003" w14:textId="77777777" w:rsidR="00266D2B" w:rsidRPr="00241955" w:rsidRDefault="00266D2B" w:rsidP="00266D2B">
      <w:pPr>
        <w:autoSpaceDE w:val="0"/>
        <w:autoSpaceDN w:val="0"/>
        <w:adjustRightInd w:val="0"/>
        <w:ind w:left="113"/>
        <w:rPr>
          <w:rFonts w:ascii="Arial Narrow" w:eastAsia="MS UI Gothic" w:hAnsi="Arial Narrow" w:cs="Arial Narrow"/>
          <w:sz w:val="28"/>
          <w:szCs w:val="28"/>
          <w:lang w:val="fr"/>
        </w:rPr>
      </w:pPr>
      <w:proofErr w:type="spellStart"/>
      <w:r w:rsidRPr="00241955">
        <w:rPr>
          <w:rFonts w:ascii="Arial Narrow" w:eastAsia="MS UI Gothic" w:hAnsi="Arial Narrow" w:cs="Arial Narrow"/>
          <w:sz w:val="28"/>
          <w:szCs w:val="28"/>
          <w:lang w:val="fr"/>
        </w:rPr>
        <w:t>L</w:t>
      </w:r>
      <w:r w:rsidRPr="00241955">
        <w:rPr>
          <w:rFonts w:ascii="Arial Narrow" w:hAnsi="Arial Narrow" w:cs="Tahoma"/>
          <w:sz w:val="28"/>
          <w:szCs w:val="28"/>
        </w:rPr>
        <w:t>e</w:t>
      </w:r>
      <w:proofErr w:type="spellEnd"/>
      <w:r w:rsidRPr="00241955">
        <w:rPr>
          <w:rFonts w:ascii="Arial Narrow" w:hAnsi="Arial Narrow" w:cs="Tahoma"/>
          <w:sz w:val="28"/>
          <w:szCs w:val="28"/>
        </w:rPr>
        <w:t xml:space="preserve"> présent marché</w:t>
      </w:r>
      <w:r w:rsidRPr="00241955">
        <w:rPr>
          <w:rFonts w:ascii="Arial Narrow" w:eastAsia="MS UI Gothic" w:hAnsi="Arial Narrow" w:cs="Arial Narrow"/>
          <w:sz w:val="28"/>
          <w:szCs w:val="28"/>
          <w:lang w:val="fr"/>
        </w:rPr>
        <w:t xml:space="preserve"> est soumis aux textes généraux ci-après : </w:t>
      </w:r>
    </w:p>
    <w:p w14:paraId="3885BF11" w14:textId="77777777" w:rsidR="00266D2B" w:rsidRPr="00241955" w:rsidRDefault="00266D2B" w:rsidP="00266D2B">
      <w:pPr>
        <w:autoSpaceDE w:val="0"/>
        <w:autoSpaceDN w:val="0"/>
        <w:adjustRightInd w:val="0"/>
        <w:spacing w:before="8" w:line="180" w:lineRule="atLeast"/>
        <w:rPr>
          <w:rFonts w:eastAsia="MS UI Gothic"/>
          <w:sz w:val="19"/>
          <w:szCs w:val="19"/>
          <w:lang w:val="fr"/>
        </w:rPr>
      </w:pPr>
    </w:p>
    <w:p w14:paraId="7DFFD00E"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spacing w:val="1"/>
        </w:rPr>
        <w:t>L</w:t>
      </w:r>
      <w:r w:rsidRPr="00241955">
        <w:rPr>
          <w:rFonts w:ascii="Arial Narrow" w:eastAsia="Arial Narrow" w:hAnsi="Arial Narrow" w:cs="Arial Narrow"/>
        </w:rPr>
        <w:t>a</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L</w:t>
      </w:r>
      <w:r w:rsidRPr="00241955">
        <w:rPr>
          <w:rFonts w:ascii="Arial Narrow" w:eastAsia="Arial Narrow" w:hAnsi="Arial Narrow" w:cs="Arial Narrow"/>
          <w:spacing w:val="1"/>
        </w:rPr>
        <w:t>o</w:t>
      </w:r>
      <w:r w:rsidRPr="00241955">
        <w:rPr>
          <w:rFonts w:ascii="Arial Narrow" w:eastAsia="Arial Narrow" w:hAnsi="Arial Narrow" w:cs="Arial Narrow"/>
        </w:rPr>
        <w:t xml:space="preserve">i N° </w:t>
      </w:r>
      <w:r w:rsidRPr="00241955">
        <w:rPr>
          <w:rFonts w:ascii="Arial Narrow" w:eastAsia="Arial Narrow" w:hAnsi="Arial Narrow" w:cs="Arial Narrow"/>
          <w:spacing w:val="-1"/>
        </w:rPr>
        <w:t>7</w:t>
      </w:r>
      <w:r w:rsidRPr="00241955">
        <w:rPr>
          <w:rFonts w:ascii="Arial Narrow" w:eastAsia="Arial Narrow" w:hAnsi="Arial Narrow" w:cs="Arial Narrow"/>
          <w:spacing w:val="1"/>
        </w:rPr>
        <w:t>5</w:t>
      </w:r>
      <w:r w:rsidRPr="00241955">
        <w:rPr>
          <w:rFonts w:ascii="Arial Narrow" w:eastAsia="Arial Narrow" w:hAnsi="Arial Narrow" w:cs="Arial Narrow"/>
        </w:rPr>
        <w:t>/</w:t>
      </w:r>
      <w:r w:rsidRPr="00241955">
        <w:rPr>
          <w:rFonts w:ascii="Arial Narrow" w:eastAsia="Arial Narrow" w:hAnsi="Arial Narrow" w:cs="Arial Narrow"/>
          <w:spacing w:val="-1"/>
        </w:rPr>
        <w:t>1</w:t>
      </w:r>
      <w:r w:rsidRPr="00241955">
        <w:rPr>
          <w:rFonts w:ascii="Arial Narrow" w:eastAsia="Arial Narrow" w:hAnsi="Arial Narrow" w:cs="Arial Narrow"/>
        </w:rPr>
        <w:t>5</w:t>
      </w:r>
      <w:r w:rsidRPr="00241955">
        <w:rPr>
          <w:rFonts w:ascii="Arial Narrow" w:eastAsia="Arial Narrow" w:hAnsi="Arial Narrow" w:cs="Arial Narrow"/>
          <w:spacing w:val="1"/>
        </w:rPr>
        <w:t xml:space="preserve"> d</w:t>
      </w:r>
      <w:r w:rsidRPr="00241955">
        <w:rPr>
          <w:rFonts w:ascii="Arial Narrow" w:eastAsia="Arial Narrow" w:hAnsi="Arial Narrow" w:cs="Arial Narrow"/>
        </w:rPr>
        <w:t>u</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0</w:t>
      </w:r>
      <w:r w:rsidRPr="00241955">
        <w:rPr>
          <w:rFonts w:ascii="Arial Narrow" w:eastAsia="Arial Narrow" w:hAnsi="Arial Narrow" w:cs="Arial Narrow"/>
        </w:rPr>
        <w:t>8</w:t>
      </w:r>
      <w:r w:rsidRPr="00241955">
        <w:rPr>
          <w:rFonts w:ascii="Arial Narrow" w:eastAsia="Arial Narrow" w:hAnsi="Arial Narrow" w:cs="Arial Narrow"/>
          <w:spacing w:val="-1"/>
        </w:rPr>
        <w:t xml:space="preserve"> </w:t>
      </w:r>
      <w:r w:rsidRPr="00241955">
        <w:rPr>
          <w:rFonts w:ascii="Arial Narrow" w:eastAsia="Arial Narrow" w:hAnsi="Arial Narrow" w:cs="Arial Narrow"/>
        </w:rPr>
        <w:t>D</w:t>
      </w:r>
      <w:r w:rsidRPr="00241955">
        <w:rPr>
          <w:rFonts w:ascii="Arial Narrow" w:eastAsia="Arial Narrow" w:hAnsi="Arial Narrow" w:cs="Arial Narrow"/>
          <w:spacing w:val="1"/>
        </w:rPr>
        <w:t>é</w:t>
      </w:r>
      <w:r w:rsidRPr="00241955">
        <w:rPr>
          <w:rFonts w:ascii="Arial Narrow" w:eastAsia="Arial Narrow" w:hAnsi="Arial Narrow" w:cs="Arial Narrow"/>
        </w:rPr>
        <w:t>c</w:t>
      </w:r>
      <w:r w:rsidRPr="00241955">
        <w:rPr>
          <w:rFonts w:ascii="Arial Narrow" w:eastAsia="Arial Narrow" w:hAnsi="Arial Narrow" w:cs="Arial Narrow"/>
          <w:spacing w:val="-1"/>
        </w:rPr>
        <w:t>em</w:t>
      </w:r>
      <w:r w:rsidRPr="00241955">
        <w:rPr>
          <w:rFonts w:ascii="Arial Narrow" w:eastAsia="Arial Narrow" w:hAnsi="Arial Narrow" w:cs="Arial Narrow"/>
          <w:spacing w:val="1"/>
        </w:rPr>
        <w:t>b</w:t>
      </w:r>
      <w:r w:rsidRPr="00241955">
        <w:rPr>
          <w:rFonts w:ascii="Arial Narrow" w:eastAsia="Arial Narrow" w:hAnsi="Arial Narrow" w:cs="Arial Narrow"/>
        </w:rPr>
        <w:t xml:space="preserve">re </w:t>
      </w:r>
      <w:r w:rsidRPr="00241955">
        <w:rPr>
          <w:rFonts w:ascii="Arial Narrow" w:eastAsia="Arial Narrow" w:hAnsi="Arial Narrow" w:cs="Arial Narrow"/>
          <w:spacing w:val="1"/>
        </w:rPr>
        <w:t>1</w:t>
      </w:r>
      <w:r w:rsidRPr="00241955">
        <w:rPr>
          <w:rFonts w:ascii="Arial Narrow" w:eastAsia="Arial Narrow" w:hAnsi="Arial Narrow" w:cs="Arial Narrow"/>
          <w:spacing w:val="-1"/>
        </w:rPr>
        <w:t>9</w:t>
      </w:r>
      <w:r w:rsidRPr="00241955">
        <w:rPr>
          <w:rFonts w:ascii="Arial Narrow" w:eastAsia="Arial Narrow" w:hAnsi="Arial Narrow" w:cs="Arial Narrow"/>
          <w:spacing w:val="1"/>
        </w:rPr>
        <w:t>7</w:t>
      </w:r>
      <w:r w:rsidRPr="00241955">
        <w:rPr>
          <w:rFonts w:ascii="Arial Narrow" w:eastAsia="Arial Narrow" w:hAnsi="Arial Narrow" w:cs="Arial Narrow"/>
        </w:rPr>
        <w:t>5</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po</w:t>
      </w:r>
      <w:r w:rsidRPr="00241955">
        <w:rPr>
          <w:rFonts w:ascii="Arial Narrow" w:eastAsia="Arial Narrow" w:hAnsi="Arial Narrow" w:cs="Arial Narrow"/>
        </w:rPr>
        <w:t>rt</w:t>
      </w:r>
      <w:r w:rsidRPr="00241955">
        <w:rPr>
          <w:rFonts w:ascii="Arial Narrow" w:eastAsia="Arial Narrow" w:hAnsi="Arial Narrow" w:cs="Arial Narrow"/>
          <w:spacing w:val="-2"/>
        </w:rPr>
        <w:t>a</w:t>
      </w:r>
      <w:r w:rsidRPr="00241955">
        <w:rPr>
          <w:rFonts w:ascii="Arial Narrow" w:eastAsia="Arial Narrow" w:hAnsi="Arial Narrow" w:cs="Arial Narrow"/>
          <w:spacing w:val="1"/>
        </w:rPr>
        <w:t>n</w:t>
      </w:r>
      <w:r w:rsidRPr="00241955">
        <w:rPr>
          <w:rFonts w:ascii="Arial Narrow" w:eastAsia="Arial Narrow" w:hAnsi="Arial Narrow" w:cs="Arial Narrow"/>
        </w:rPr>
        <w:t>t</w:t>
      </w:r>
      <w:r w:rsidRPr="00241955">
        <w:rPr>
          <w:rFonts w:ascii="Arial Narrow" w:eastAsia="Arial Narrow" w:hAnsi="Arial Narrow" w:cs="Arial Narrow"/>
          <w:spacing w:val="1"/>
        </w:rPr>
        <w:t xml:space="preserve"> a</w:t>
      </w:r>
      <w:r w:rsidRPr="00241955">
        <w:rPr>
          <w:rFonts w:ascii="Arial Narrow" w:eastAsia="Arial Narrow" w:hAnsi="Arial Narrow" w:cs="Arial Narrow"/>
        </w:rPr>
        <w:t>s</w:t>
      </w:r>
      <w:r w:rsidRPr="00241955">
        <w:rPr>
          <w:rFonts w:ascii="Arial Narrow" w:eastAsia="Arial Narrow" w:hAnsi="Arial Narrow" w:cs="Arial Narrow"/>
          <w:spacing w:val="-2"/>
        </w:rPr>
        <w:t>s</w:t>
      </w:r>
      <w:r w:rsidRPr="00241955">
        <w:rPr>
          <w:rFonts w:ascii="Arial Narrow" w:eastAsia="Arial Narrow" w:hAnsi="Arial Narrow" w:cs="Arial Narrow"/>
          <w:spacing w:val="1"/>
        </w:rPr>
        <w:t>u</w:t>
      </w:r>
      <w:r w:rsidRPr="00241955">
        <w:rPr>
          <w:rFonts w:ascii="Arial Narrow" w:eastAsia="Arial Narrow" w:hAnsi="Arial Narrow" w:cs="Arial Narrow"/>
        </w:rPr>
        <w:t>ra</w:t>
      </w:r>
      <w:r w:rsidRPr="00241955">
        <w:rPr>
          <w:rFonts w:ascii="Arial Narrow" w:eastAsia="Arial Narrow" w:hAnsi="Arial Narrow" w:cs="Arial Narrow"/>
          <w:spacing w:val="-1"/>
        </w:rPr>
        <w:t>n</w:t>
      </w:r>
      <w:r w:rsidRPr="00241955">
        <w:rPr>
          <w:rFonts w:ascii="Arial Narrow" w:eastAsia="Arial Narrow" w:hAnsi="Arial Narrow" w:cs="Arial Narrow"/>
        </w:rPr>
        <w:t>ce</w:t>
      </w:r>
      <w:r w:rsidRPr="00241955">
        <w:rPr>
          <w:rFonts w:ascii="Arial Narrow" w:eastAsia="Arial Narrow" w:hAnsi="Arial Narrow" w:cs="Arial Narrow"/>
          <w:spacing w:val="1"/>
        </w:rPr>
        <w:t xml:space="preserve"> ob</w:t>
      </w:r>
      <w:r w:rsidRPr="00241955">
        <w:rPr>
          <w:rFonts w:ascii="Arial Narrow" w:eastAsia="Arial Narrow" w:hAnsi="Arial Narrow" w:cs="Arial Narrow"/>
        </w:rPr>
        <w:t>l</w:t>
      </w:r>
      <w:r w:rsidRPr="00241955">
        <w:rPr>
          <w:rFonts w:ascii="Arial Narrow" w:eastAsia="Arial Narrow" w:hAnsi="Arial Narrow" w:cs="Arial Narrow"/>
          <w:spacing w:val="-1"/>
        </w:rPr>
        <w:t>ig</w:t>
      </w:r>
      <w:r w:rsidRPr="00241955">
        <w:rPr>
          <w:rFonts w:ascii="Arial Narrow" w:eastAsia="Arial Narrow" w:hAnsi="Arial Narrow" w:cs="Arial Narrow"/>
          <w:spacing w:val="1"/>
        </w:rPr>
        <w:t>a</w:t>
      </w:r>
      <w:r w:rsidRPr="00241955">
        <w:rPr>
          <w:rFonts w:ascii="Arial Narrow" w:eastAsia="Arial Narrow" w:hAnsi="Arial Narrow" w:cs="Arial Narrow"/>
        </w:rPr>
        <w:t>t</w:t>
      </w:r>
      <w:r w:rsidRPr="00241955">
        <w:rPr>
          <w:rFonts w:ascii="Arial Narrow" w:eastAsia="Arial Narrow" w:hAnsi="Arial Narrow" w:cs="Arial Narrow"/>
          <w:spacing w:val="1"/>
        </w:rPr>
        <w:t>o</w:t>
      </w:r>
      <w:r w:rsidRPr="00241955">
        <w:rPr>
          <w:rFonts w:ascii="Arial Narrow" w:eastAsia="Arial Narrow" w:hAnsi="Arial Narrow" w:cs="Arial Narrow"/>
        </w:rPr>
        <w:t>i</w:t>
      </w:r>
      <w:r w:rsidRPr="00241955">
        <w:rPr>
          <w:rFonts w:ascii="Arial Narrow" w:eastAsia="Arial Narrow" w:hAnsi="Arial Narrow" w:cs="Arial Narrow"/>
          <w:spacing w:val="-1"/>
        </w:rPr>
        <w:t>r</w:t>
      </w:r>
      <w:r w:rsidRPr="00241955">
        <w:rPr>
          <w:rFonts w:ascii="Arial Narrow" w:eastAsia="Arial Narrow" w:hAnsi="Arial Narrow" w:cs="Arial Narrow"/>
        </w:rPr>
        <w:t>e</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de</w:t>
      </w:r>
      <w:r w:rsidRPr="00241955">
        <w:rPr>
          <w:rFonts w:ascii="Arial Narrow" w:eastAsia="Arial Narrow" w:hAnsi="Arial Narrow" w:cs="Arial Narrow"/>
        </w:rPr>
        <w:t>s r</w:t>
      </w:r>
      <w:r w:rsidRPr="00241955">
        <w:rPr>
          <w:rFonts w:ascii="Arial Narrow" w:eastAsia="Arial Narrow" w:hAnsi="Arial Narrow" w:cs="Arial Narrow"/>
          <w:spacing w:val="-1"/>
        </w:rPr>
        <w:t>i</w:t>
      </w:r>
      <w:r w:rsidRPr="00241955">
        <w:rPr>
          <w:rFonts w:ascii="Arial Narrow" w:eastAsia="Arial Narrow" w:hAnsi="Arial Narrow" w:cs="Arial Narrow"/>
        </w:rPr>
        <w:t>s</w:t>
      </w:r>
      <w:r w:rsidRPr="00241955">
        <w:rPr>
          <w:rFonts w:ascii="Arial Narrow" w:eastAsia="Arial Narrow" w:hAnsi="Arial Narrow" w:cs="Arial Narrow"/>
          <w:spacing w:val="-1"/>
        </w:rPr>
        <w:t>q</w:t>
      </w:r>
      <w:r w:rsidRPr="00241955">
        <w:rPr>
          <w:rFonts w:ascii="Arial Narrow" w:eastAsia="Arial Narrow" w:hAnsi="Arial Narrow" w:cs="Arial Narrow"/>
          <w:spacing w:val="1"/>
        </w:rPr>
        <w:t>ue</w:t>
      </w:r>
      <w:r w:rsidRPr="00241955">
        <w:rPr>
          <w:rFonts w:ascii="Arial Narrow" w:eastAsia="Arial Narrow" w:hAnsi="Arial Narrow" w:cs="Arial Narrow"/>
        </w:rPr>
        <w:t>s</w:t>
      </w:r>
      <w:r w:rsidRPr="00241955">
        <w:rPr>
          <w:rFonts w:ascii="Arial Narrow" w:eastAsia="Arial Narrow" w:hAnsi="Arial Narrow" w:cs="Arial Narrow"/>
          <w:spacing w:val="-2"/>
        </w:rPr>
        <w:t xml:space="preserve"> </w:t>
      </w:r>
      <w:r w:rsidRPr="00241955">
        <w:rPr>
          <w:rFonts w:ascii="Arial Narrow" w:eastAsia="Arial Narrow" w:hAnsi="Arial Narrow" w:cs="Arial Narrow"/>
          <w:spacing w:val="-1"/>
        </w:rPr>
        <w:t>d</w:t>
      </w:r>
      <w:r w:rsidRPr="00241955">
        <w:rPr>
          <w:rFonts w:ascii="Arial Narrow" w:eastAsia="Arial Narrow" w:hAnsi="Arial Narrow" w:cs="Arial Narrow"/>
        </w:rPr>
        <w:t>e</w:t>
      </w:r>
      <w:r w:rsidRPr="00241955">
        <w:rPr>
          <w:rFonts w:ascii="Arial Narrow" w:eastAsia="Arial Narrow" w:hAnsi="Arial Narrow" w:cs="Arial Narrow"/>
          <w:spacing w:val="1"/>
        </w:rPr>
        <w:t xml:space="preserve"> </w:t>
      </w:r>
      <w:r w:rsidRPr="00241955">
        <w:rPr>
          <w:rFonts w:ascii="Arial Narrow" w:eastAsia="Arial Narrow" w:hAnsi="Arial Narrow" w:cs="Arial Narrow"/>
        </w:rPr>
        <w:t>c</w:t>
      </w:r>
      <w:r w:rsidRPr="00241955">
        <w:rPr>
          <w:rFonts w:ascii="Arial Narrow" w:eastAsia="Arial Narrow" w:hAnsi="Arial Narrow" w:cs="Arial Narrow"/>
          <w:spacing w:val="1"/>
        </w:rPr>
        <w:t>on</w:t>
      </w:r>
      <w:r w:rsidRPr="00241955">
        <w:rPr>
          <w:rFonts w:ascii="Arial Narrow" w:eastAsia="Arial Narrow" w:hAnsi="Arial Narrow" w:cs="Arial Narrow"/>
          <w:spacing w:val="-2"/>
        </w:rPr>
        <w:t>s</w:t>
      </w:r>
      <w:r w:rsidRPr="00241955">
        <w:rPr>
          <w:rFonts w:ascii="Arial Narrow" w:eastAsia="Arial Narrow" w:hAnsi="Arial Narrow" w:cs="Arial Narrow"/>
        </w:rPr>
        <w:t>tructi</w:t>
      </w:r>
      <w:r w:rsidRPr="00241955">
        <w:rPr>
          <w:rFonts w:ascii="Arial Narrow" w:eastAsia="Arial Narrow" w:hAnsi="Arial Narrow" w:cs="Arial Narrow"/>
          <w:spacing w:val="1"/>
        </w:rPr>
        <w:t>o</w:t>
      </w:r>
      <w:r w:rsidRPr="00241955">
        <w:rPr>
          <w:rFonts w:ascii="Arial Narrow" w:eastAsia="Arial Narrow" w:hAnsi="Arial Narrow" w:cs="Arial Narrow"/>
        </w:rPr>
        <w:t>n</w:t>
      </w:r>
      <w:r w:rsidRPr="00241955">
        <w:rPr>
          <w:rFonts w:ascii="Arial Narrow" w:eastAsia="Arial Narrow" w:hAnsi="Arial Narrow" w:cs="Arial Narrow"/>
          <w:spacing w:val="-1"/>
        </w:rPr>
        <w:t xml:space="preserve"> </w:t>
      </w:r>
      <w:r w:rsidRPr="00241955">
        <w:rPr>
          <w:rFonts w:ascii="Arial Narrow" w:eastAsia="Arial Narrow" w:hAnsi="Arial Narrow" w:cs="Arial Narrow"/>
        </w:rPr>
        <w:t>;</w:t>
      </w:r>
    </w:p>
    <w:p w14:paraId="59DDA3F8"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MS UI Gothic" w:hAnsi="Arial Narrow" w:cs="Arial Narrow"/>
          <w:lang w:val="fr"/>
        </w:rPr>
        <w:t>la Loi N° 92/007 du 14 août 1992 portant Code du travail ;</w:t>
      </w:r>
    </w:p>
    <w:p w14:paraId="26E836BD"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w:t>
      </w:r>
      <w:r w:rsidRPr="00241955">
        <w:rPr>
          <w:rFonts w:ascii="Arial Narrow" w:eastAsia="Arial Narrow" w:hAnsi="Arial Narrow" w:cs="Arial Narrow"/>
          <w:spacing w:val="1"/>
        </w:rPr>
        <w:t xml:space="preserve"> </w:t>
      </w:r>
      <w:r w:rsidRPr="00241955">
        <w:rPr>
          <w:rFonts w:ascii="Arial Narrow" w:eastAsia="Arial Narrow" w:hAnsi="Arial Narrow" w:cs="Arial Narrow"/>
        </w:rPr>
        <w:t xml:space="preserve">loi </w:t>
      </w:r>
      <w:r w:rsidRPr="00241955">
        <w:rPr>
          <w:rFonts w:ascii="Arial Narrow" w:eastAsia="Arial Narrow" w:hAnsi="Arial Narrow" w:cs="Arial Narrow"/>
          <w:spacing w:val="1"/>
        </w:rPr>
        <w:t xml:space="preserve"> n</w:t>
      </w:r>
      <w:r w:rsidRPr="00241955">
        <w:rPr>
          <w:rFonts w:ascii="Arial Narrow" w:eastAsia="Arial Narrow" w:hAnsi="Arial Narrow" w:cs="Arial Narrow"/>
        </w:rPr>
        <w:t>°</w:t>
      </w:r>
      <w:r w:rsidRPr="00241955">
        <w:rPr>
          <w:rFonts w:ascii="Arial Narrow" w:eastAsia="Arial Narrow" w:hAnsi="Arial Narrow" w:cs="Arial Narrow"/>
          <w:spacing w:val="-2"/>
        </w:rPr>
        <w:t xml:space="preserve"> </w:t>
      </w:r>
      <w:r w:rsidRPr="00241955">
        <w:rPr>
          <w:rFonts w:ascii="Arial Narrow" w:eastAsia="Arial Narrow" w:hAnsi="Arial Narrow" w:cs="Arial Narrow"/>
          <w:spacing w:val="1"/>
        </w:rPr>
        <w:t>09</w:t>
      </w:r>
      <w:r w:rsidRPr="00241955">
        <w:rPr>
          <w:rFonts w:ascii="Arial Narrow" w:eastAsia="Arial Narrow" w:hAnsi="Arial Narrow" w:cs="Arial Narrow"/>
          <w:spacing w:val="-1"/>
        </w:rPr>
        <w:t>6</w:t>
      </w:r>
      <w:r w:rsidRPr="00241955">
        <w:rPr>
          <w:rFonts w:ascii="Arial Narrow" w:eastAsia="Arial Narrow" w:hAnsi="Arial Narrow" w:cs="Arial Narrow"/>
        </w:rPr>
        <w:t>/</w:t>
      </w:r>
      <w:r w:rsidRPr="00241955">
        <w:rPr>
          <w:rFonts w:ascii="Arial Narrow" w:eastAsia="Arial Narrow" w:hAnsi="Arial Narrow" w:cs="Arial Narrow"/>
          <w:spacing w:val="1"/>
        </w:rPr>
        <w:t>1</w:t>
      </w:r>
      <w:r w:rsidRPr="00241955">
        <w:rPr>
          <w:rFonts w:ascii="Arial Narrow" w:eastAsia="Arial Narrow" w:hAnsi="Arial Narrow" w:cs="Arial Narrow"/>
        </w:rPr>
        <w:t>2</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d</w:t>
      </w:r>
      <w:r w:rsidRPr="00241955">
        <w:rPr>
          <w:rFonts w:ascii="Arial Narrow" w:eastAsia="Arial Narrow" w:hAnsi="Arial Narrow" w:cs="Arial Narrow"/>
        </w:rPr>
        <w:t>u</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0</w:t>
      </w:r>
      <w:r w:rsidRPr="00241955">
        <w:rPr>
          <w:rFonts w:ascii="Arial Narrow" w:eastAsia="Arial Narrow" w:hAnsi="Arial Narrow" w:cs="Arial Narrow"/>
        </w:rPr>
        <w:t>5</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a</w:t>
      </w:r>
      <w:r w:rsidRPr="00241955">
        <w:rPr>
          <w:rFonts w:ascii="Arial Narrow" w:eastAsia="Arial Narrow" w:hAnsi="Arial Narrow" w:cs="Arial Narrow"/>
          <w:spacing w:val="-1"/>
        </w:rPr>
        <w:t>o</w:t>
      </w:r>
      <w:r w:rsidRPr="00241955">
        <w:rPr>
          <w:rFonts w:ascii="Arial Narrow" w:eastAsia="Arial Narrow" w:hAnsi="Arial Narrow" w:cs="Arial Narrow"/>
          <w:spacing w:val="1"/>
        </w:rPr>
        <w:t>û</w:t>
      </w:r>
      <w:r w:rsidRPr="00241955">
        <w:rPr>
          <w:rFonts w:ascii="Arial Narrow" w:eastAsia="Arial Narrow" w:hAnsi="Arial Narrow" w:cs="Arial Narrow"/>
        </w:rPr>
        <w:t>t</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19</w:t>
      </w:r>
      <w:r w:rsidRPr="00241955">
        <w:rPr>
          <w:rFonts w:ascii="Arial Narrow" w:eastAsia="Arial Narrow" w:hAnsi="Arial Narrow" w:cs="Arial Narrow"/>
          <w:spacing w:val="-1"/>
        </w:rPr>
        <w:t>9</w:t>
      </w:r>
      <w:r w:rsidRPr="00241955">
        <w:rPr>
          <w:rFonts w:ascii="Arial Narrow" w:eastAsia="Arial Narrow" w:hAnsi="Arial Narrow" w:cs="Arial Narrow"/>
        </w:rPr>
        <w:t>6</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p</w:t>
      </w:r>
      <w:r w:rsidRPr="00241955">
        <w:rPr>
          <w:rFonts w:ascii="Arial Narrow" w:eastAsia="Arial Narrow" w:hAnsi="Arial Narrow" w:cs="Arial Narrow"/>
          <w:spacing w:val="1"/>
        </w:rPr>
        <w:t>o</w:t>
      </w:r>
      <w:r w:rsidRPr="00241955">
        <w:rPr>
          <w:rFonts w:ascii="Arial Narrow" w:eastAsia="Arial Narrow" w:hAnsi="Arial Narrow" w:cs="Arial Narrow"/>
        </w:rPr>
        <w:t>rta</w:t>
      </w:r>
      <w:r w:rsidRPr="00241955">
        <w:rPr>
          <w:rFonts w:ascii="Arial Narrow" w:eastAsia="Arial Narrow" w:hAnsi="Arial Narrow" w:cs="Arial Narrow"/>
          <w:spacing w:val="1"/>
        </w:rPr>
        <w:t>n</w:t>
      </w:r>
      <w:r w:rsidRPr="00241955">
        <w:rPr>
          <w:rFonts w:ascii="Arial Narrow" w:eastAsia="Arial Narrow" w:hAnsi="Arial Narrow" w:cs="Arial Narrow"/>
        </w:rPr>
        <w:t>t</w:t>
      </w:r>
      <w:r w:rsidRPr="00241955">
        <w:rPr>
          <w:rFonts w:ascii="Arial Narrow" w:eastAsia="Arial Narrow" w:hAnsi="Arial Narrow" w:cs="Arial Narrow"/>
          <w:spacing w:val="-2"/>
        </w:rPr>
        <w:t xml:space="preserve"> </w:t>
      </w:r>
      <w:r w:rsidRPr="00241955">
        <w:rPr>
          <w:rFonts w:ascii="Arial Narrow" w:eastAsia="Arial Narrow" w:hAnsi="Arial Narrow" w:cs="Arial Narrow"/>
        </w:rPr>
        <w:t>l</w:t>
      </w:r>
      <w:r w:rsidRPr="00241955">
        <w:rPr>
          <w:rFonts w:ascii="Arial Narrow" w:eastAsia="Arial Narrow" w:hAnsi="Arial Narrow" w:cs="Arial Narrow"/>
          <w:spacing w:val="1"/>
        </w:rPr>
        <w:t>o</w:t>
      </w:r>
      <w:r w:rsidRPr="00241955">
        <w:rPr>
          <w:rFonts w:ascii="Arial Narrow" w:eastAsia="Arial Narrow" w:hAnsi="Arial Narrow" w:cs="Arial Narrow"/>
          <w:spacing w:val="5"/>
        </w:rPr>
        <w:t>i</w:t>
      </w:r>
      <w:r w:rsidRPr="00241955">
        <w:rPr>
          <w:rFonts w:ascii="Arial Narrow" w:eastAsia="Arial Narrow" w:hAnsi="Arial Narrow" w:cs="Arial Narrow"/>
          <w:spacing w:val="-1"/>
        </w:rPr>
        <w:t>-</w:t>
      </w:r>
      <w:r w:rsidRPr="00241955">
        <w:rPr>
          <w:rFonts w:ascii="Arial Narrow" w:eastAsia="Arial Narrow" w:hAnsi="Arial Narrow" w:cs="Arial Narrow"/>
        </w:rPr>
        <w:t>c</w:t>
      </w:r>
      <w:r w:rsidRPr="00241955">
        <w:rPr>
          <w:rFonts w:ascii="Arial Narrow" w:eastAsia="Arial Narrow" w:hAnsi="Arial Narrow" w:cs="Arial Narrow"/>
          <w:spacing w:val="1"/>
        </w:rPr>
        <w:t>ad</w:t>
      </w:r>
      <w:r w:rsidRPr="00241955">
        <w:rPr>
          <w:rFonts w:ascii="Arial Narrow" w:eastAsia="Arial Narrow" w:hAnsi="Arial Narrow" w:cs="Arial Narrow"/>
        </w:rPr>
        <w:t>re re</w:t>
      </w:r>
      <w:r w:rsidRPr="00241955">
        <w:rPr>
          <w:rFonts w:ascii="Arial Narrow" w:eastAsia="Arial Narrow" w:hAnsi="Arial Narrow" w:cs="Arial Narrow"/>
          <w:spacing w:val="-3"/>
        </w:rPr>
        <w:t>l</w:t>
      </w:r>
      <w:r w:rsidRPr="00241955">
        <w:rPr>
          <w:rFonts w:ascii="Arial Narrow" w:eastAsia="Arial Narrow" w:hAnsi="Arial Narrow" w:cs="Arial Narrow"/>
          <w:spacing w:val="1"/>
        </w:rPr>
        <w:t>a</w:t>
      </w:r>
      <w:r w:rsidRPr="00241955">
        <w:rPr>
          <w:rFonts w:ascii="Arial Narrow" w:eastAsia="Arial Narrow" w:hAnsi="Arial Narrow" w:cs="Arial Narrow"/>
        </w:rPr>
        <w:t>t</w:t>
      </w:r>
      <w:r w:rsidRPr="00241955">
        <w:rPr>
          <w:rFonts w:ascii="Arial Narrow" w:eastAsia="Arial Narrow" w:hAnsi="Arial Narrow" w:cs="Arial Narrow"/>
          <w:spacing w:val="-2"/>
        </w:rPr>
        <w:t>i</w:t>
      </w:r>
      <w:r w:rsidRPr="00241955">
        <w:rPr>
          <w:rFonts w:ascii="Arial Narrow" w:eastAsia="Arial Narrow" w:hAnsi="Arial Narrow" w:cs="Arial Narrow"/>
        </w:rPr>
        <w:t>ve</w:t>
      </w:r>
      <w:r w:rsidRPr="00241955">
        <w:rPr>
          <w:rFonts w:ascii="Arial Narrow" w:eastAsia="Arial Narrow" w:hAnsi="Arial Narrow" w:cs="Arial Narrow"/>
          <w:spacing w:val="1"/>
        </w:rPr>
        <w:t xml:space="preserve"> </w:t>
      </w:r>
      <w:r w:rsidRPr="00241955">
        <w:rPr>
          <w:rFonts w:ascii="Arial Narrow" w:eastAsia="Arial Narrow" w:hAnsi="Arial Narrow" w:cs="Arial Narrow"/>
        </w:rPr>
        <w:t>à</w:t>
      </w:r>
      <w:r w:rsidRPr="00241955">
        <w:rPr>
          <w:rFonts w:ascii="Arial Narrow" w:eastAsia="Arial Narrow" w:hAnsi="Arial Narrow" w:cs="Arial Narrow"/>
          <w:spacing w:val="1"/>
        </w:rPr>
        <w:t xml:space="preserve"> </w:t>
      </w:r>
      <w:r w:rsidRPr="00241955">
        <w:rPr>
          <w:rFonts w:ascii="Arial Narrow" w:eastAsia="Arial Narrow" w:hAnsi="Arial Narrow" w:cs="Arial Narrow"/>
        </w:rPr>
        <w:t>la</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ge</w:t>
      </w:r>
      <w:r w:rsidRPr="00241955">
        <w:rPr>
          <w:rFonts w:ascii="Arial Narrow" w:eastAsia="Arial Narrow" w:hAnsi="Arial Narrow" w:cs="Arial Narrow"/>
        </w:rPr>
        <w:t>st</w:t>
      </w:r>
      <w:r w:rsidRPr="00241955">
        <w:rPr>
          <w:rFonts w:ascii="Arial Narrow" w:eastAsia="Arial Narrow" w:hAnsi="Arial Narrow" w:cs="Arial Narrow"/>
          <w:spacing w:val="-2"/>
        </w:rPr>
        <w:t>i</w:t>
      </w:r>
      <w:r w:rsidRPr="00241955">
        <w:rPr>
          <w:rFonts w:ascii="Arial Narrow" w:eastAsia="Arial Narrow" w:hAnsi="Arial Narrow" w:cs="Arial Narrow"/>
          <w:spacing w:val="1"/>
        </w:rPr>
        <w:t>o</w:t>
      </w:r>
      <w:r w:rsidRPr="00241955">
        <w:rPr>
          <w:rFonts w:ascii="Arial Narrow" w:eastAsia="Arial Narrow" w:hAnsi="Arial Narrow" w:cs="Arial Narrow"/>
        </w:rPr>
        <w:t>n</w:t>
      </w:r>
      <w:r w:rsidRPr="00241955">
        <w:rPr>
          <w:rFonts w:ascii="Arial Narrow" w:eastAsia="Arial Narrow" w:hAnsi="Arial Narrow" w:cs="Arial Narrow"/>
          <w:spacing w:val="-1"/>
        </w:rPr>
        <w:t xml:space="preserve"> </w:t>
      </w:r>
      <w:r w:rsidRPr="00241955">
        <w:rPr>
          <w:rFonts w:ascii="Arial Narrow" w:eastAsia="Arial Narrow" w:hAnsi="Arial Narrow" w:cs="Arial Narrow"/>
          <w:spacing w:val="1"/>
        </w:rPr>
        <w:t>d</w:t>
      </w:r>
      <w:r w:rsidRPr="00241955">
        <w:rPr>
          <w:rFonts w:ascii="Arial Narrow" w:eastAsia="Arial Narrow" w:hAnsi="Arial Narrow" w:cs="Arial Narrow"/>
        </w:rPr>
        <w:t>e</w:t>
      </w:r>
      <w:r w:rsidRPr="00241955">
        <w:rPr>
          <w:rFonts w:ascii="Arial Narrow" w:eastAsia="Arial Narrow" w:hAnsi="Arial Narrow" w:cs="Arial Narrow"/>
          <w:spacing w:val="1"/>
        </w:rPr>
        <w:t xml:space="preserve"> </w:t>
      </w:r>
      <w:r w:rsidRPr="00241955">
        <w:rPr>
          <w:rFonts w:ascii="Arial Narrow" w:eastAsia="Arial Narrow" w:hAnsi="Arial Narrow" w:cs="Arial Narrow"/>
        </w:rPr>
        <w:t>l’</w:t>
      </w:r>
      <w:r w:rsidRPr="00241955">
        <w:rPr>
          <w:rFonts w:ascii="Arial Narrow" w:eastAsia="Arial Narrow" w:hAnsi="Arial Narrow" w:cs="Arial Narrow"/>
          <w:spacing w:val="-2"/>
        </w:rPr>
        <w:t>e</w:t>
      </w:r>
      <w:r w:rsidRPr="00241955">
        <w:rPr>
          <w:rFonts w:ascii="Arial Narrow" w:eastAsia="Arial Narrow" w:hAnsi="Arial Narrow" w:cs="Arial Narrow"/>
          <w:spacing w:val="1"/>
        </w:rPr>
        <w:t>n</w:t>
      </w:r>
      <w:r w:rsidRPr="00241955">
        <w:rPr>
          <w:rFonts w:ascii="Arial Narrow" w:eastAsia="Arial Narrow" w:hAnsi="Arial Narrow" w:cs="Arial Narrow"/>
        </w:rPr>
        <w:t>vi</w:t>
      </w:r>
      <w:r w:rsidRPr="00241955">
        <w:rPr>
          <w:rFonts w:ascii="Arial Narrow" w:eastAsia="Arial Narrow" w:hAnsi="Arial Narrow" w:cs="Arial Narrow"/>
          <w:spacing w:val="-1"/>
        </w:rPr>
        <w:t>r</w:t>
      </w:r>
      <w:r w:rsidRPr="00241955">
        <w:rPr>
          <w:rFonts w:ascii="Arial Narrow" w:eastAsia="Arial Narrow" w:hAnsi="Arial Narrow" w:cs="Arial Narrow"/>
          <w:spacing w:val="1"/>
        </w:rPr>
        <w:t>on</w:t>
      </w:r>
      <w:r w:rsidRPr="00241955">
        <w:rPr>
          <w:rFonts w:ascii="Arial Narrow" w:eastAsia="Arial Narrow" w:hAnsi="Arial Narrow" w:cs="Arial Narrow"/>
          <w:spacing w:val="-1"/>
        </w:rPr>
        <w:t>n</w:t>
      </w:r>
      <w:r w:rsidRPr="00241955">
        <w:rPr>
          <w:rFonts w:ascii="Arial Narrow" w:eastAsia="Arial Narrow" w:hAnsi="Arial Narrow" w:cs="Arial Narrow"/>
          <w:spacing w:val="1"/>
        </w:rPr>
        <w:t>e</w:t>
      </w:r>
      <w:r w:rsidRPr="00241955">
        <w:rPr>
          <w:rFonts w:ascii="Arial Narrow" w:eastAsia="Arial Narrow" w:hAnsi="Arial Narrow" w:cs="Arial Narrow"/>
          <w:spacing w:val="-1"/>
        </w:rPr>
        <w:t>m</w:t>
      </w:r>
      <w:r w:rsidRPr="00241955">
        <w:rPr>
          <w:rFonts w:ascii="Arial Narrow" w:eastAsia="Arial Narrow" w:hAnsi="Arial Narrow" w:cs="Arial Narrow"/>
          <w:spacing w:val="1"/>
        </w:rPr>
        <w:t>en</w:t>
      </w:r>
      <w:r w:rsidRPr="00241955">
        <w:rPr>
          <w:rFonts w:ascii="Arial Narrow" w:eastAsia="Arial Narrow" w:hAnsi="Arial Narrow" w:cs="Arial Narrow"/>
        </w:rPr>
        <w:t>t</w:t>
      </w:r>
      <w:r w:rsidRPr="00241955">
        <w:rPr>
          <w:rFonts w:ascii="Arial Narrow" w:eastAsia="Arial Narrow" w:hAnsi="Arial Narrow" w:cs="Arial Narrow"/>
          <w:spacing w:val="6"/>
        </w:rPr>
        <w:t xml:space="preserve"> </w:t>
      </w:r>
      <w:r w:rsidRPr="00241955">
        <w:rPr>
          <w:rFonts w:ascii="Arial Narrow" w:eastAsia="Arial Narrow" w:hAnsi="Arial Narrow" w:cs="Arial Narrow"/>
        </w:rPr>
        <w:t>;</w:t>
      </w:r>
    </w:p>
    <w:p w14:paraId="3588BBBD"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i/>
        </w:rPr>
        <w:t>la</w:t>
      </w:r>
      <w:r w:rsidRPr="00241955">
        <w:rPr>
          <w:rFonts w:ascii="Arial Narrow" w:eastAsia="Arial Narrow" w:hAnsi="Arial Narrow" w:cs="Arial Narrow"/>
          <w:i/>
          <w:spacing w:val="1"/>
        </w:rPr>
        <w:t xml:space="preserve"> </w:t>
      </w:r>
      <w:r w:rsidRPr="00241955">
        <w:rPr>
          <w:rFonts w:ascii="Arial Narrow" w:eastAsia="Arial Narrow" w:hAnsi="Arial Narrow" w:cs="Arial Narrow"/>
          <w:i/>
        </w:rPr>
        <w:t xml:space="preserve">loi N° </w:t>
      </w:r>
      <w:r w:rsidRPr="00241955">
        <w:rPr>
          <w:rFonts w:ascii="Arial Narrow" w:eastAsia="Arial Narrow" w:hAnsi="Arial Narrow" w:cs="Arial Narrow"/>
          <w:i/>
          <w:spacing w:val="1"/>
        </w:rPr>
        <w:t>9</w:t>
      </w:r>
      <w:r w:rsidRPr="00241955">
        <w:rPr>
          <w:rFonts w:ascii="Arial Narrow" w:eastAsia="Arial Narrow" w:hAnsi="Arial Narrow" w:cs="Arial Narrow"/>
          <w:i/>
          <w:spacing w:val="-1"/>
        </w:rPr>
        <w:t>8</w:t>
      </w:r>
      <w:r w:rsidRPr="00241955">
        <w:rPr>
          <w:rFonts w:ascii="Arial Narrow" w:eastAsia="Arial Narrow" w:hAnsi="Arial Narrow" w:cs="Arial Narrow"/>
          <w:i/>
        </w:rPr>
        <w:t>/</w:t>
      </w:r>
      <w:r w:rsidRPr="00241955">
        <w:rPr>
          <w:rFonts w:ascii="Arial Narrow" w:eastAsia="Arial Narrow" w:hAnsi="Arial Narrow" w:cs="Arial Narrow"/>
          <w:i/>
          <w:spacing w:val="1"/>
        </w:rPr>
        <w:t>0</w:t>
      </w:r>
      <w:r w:rsidRPr="00241955">
        <w:rPr>
          <w:rFonts w:ascii="Arial Narrow" w:eastAsia="Arial Narrow" w:hAnsi="Arial Narrow" w:cs="Arial Narrow"/>
          <w:i/>
          <w:spacing w:val="-1"/>
        </w:rPr>
        <w:t>1</w:t>
      </w:r>
      <w:r w:rsidRPr="00241955">
        <w:rPr>
          <w:rFonts w:ascii="Arial Narrow" w:eastAsia="Arial Narrow" w:hAnsi="Arial Narrow" w:cs="Arial Narrow"/>
          <w:i/>
        </w:rPr>
        <w:t>3</w:t>
      </w:r>
      <w:r w:rsidRPr="00241955">
        <w:rPr>
          <w:rFonts w:ascii="Arial Narrow" w:eastAsia="Arial Narrow" w:hAnsi="Arial Narrow" w:cs="Arial Narrow"/>
          <w:i/>
          <w:spacing w:val="1"/>
        </w:rPr>
        <w:t xml:space="preserve"> </w:t>
      </w:r>
      <w:r w:rsidRPr="00241955">
        <w:rPr>
          <w:rFonts w:ascii="Arial Narrow" w:eastAsia="Arial Narrow" w:hAnsi="Arial Narrow" w:cs="Arial Narrow"/>
          <w:i/>
          <w:spacing w:val="-1"/>
        </w:rPr>
        <w:t>d</w:t>
      </w:r>
      <w:r w:rsidRPr="00241955">
        <w:rPr>
          <w:rFonts w:ascii="Arial Narrow" w:eastAsia="Arial Narrow" w:hAnsi="Arial Narrow" w:cs="Arial Narrow"/>
          <w:i/>
        </w:rPr>
        <w:t>u</w:t>
      </w:r>
      <w:r w:rsidRPr="00241955">
        <w:rPr>
          <w:rFonts w:ascii="Arial Narrow" w:eastAsia="Arial Narrow" w:hAnsi="Arial Narrow" w:cs="Arial Narrow"/>
          <w:i/>
          <w:spacing w:val="1"/>
        </w:rPr>
        <w:t xml:space="preserve"> </w:t>
      </w:r>
      <w:r w:rsidRPr="00241955">
        <w:rPr>
          <w:rFonts w:ascii="Arial Narrow" w:eastAsia="Arial Narrow" w:hAnsi="Arial Narrow" w:cs="Arial Narrow"/>
          <w:i/>
          <w:spacing w:val="-1"/>
        </w:rPr>
        <w:t>1</w:t>
      </w:r>
      <w:r w:rsidRPr="00241955">
        <w:rPr>
          <w:rFonts w:ascii="Arial Narrow" w:eastAsia="Arial Narrow" w:hAnsi="Arial Narrow" w:cs="Arial Narrow"/>
          <w:i/>
        </w:rPr>
        <w:t>4</w:t>
      </w:r>
      <w:r w:rsidRPr="00241955">
        <w:rPr>
          <w:rFonts w:ascii="Arial Narrow" w:eastAsia="Arial Narrow" w:hAnsi="Arial Narrow" w:cs="Arial Narrow"/>
          <w:i/>
          <w:spacing w:val="1"/>
        </w:rPr>
        <w:t xml:space="preserve"> </w:t>
      </w:r>
      <w:r w:rsidRPr="00241955">
        <w:rPr>
          <w:rFonts w:ascii="Arial Narrow" w:eastAsia="Arial Narrow" w:hAnsi="Arial Narrow" w:cs="Arial Narrow"/>
          <w:i/>
        </w:rPr>
        <w:t>j</w:t>
      </w:r>
      <w:r w:rsidRPr="00241955">
        <w:rPr>
          <w:rFonts w:ascii="Arial Narrow" w:eastAsia="Arial Narrow" w:hAnsi="Arial Narrow" w:cs="Arial Narrow"/>
          <w:i/>
          <w:spacing w:val="1"/>
        </w:rPr>
        <w:t>u</w:t>
      </w:r>
      <w:r w:rsidRPr="00241955">
        <w:rPr>
          <w:rFonts w:ascii="Arial Narrow" w:eastAsia="Arial Narrow" w:hAnsi="Arial Narrow" w:cs="Arial Narrow"/>
          <w:i/>
        </w:rPr>
        <w:t>i</w:t>
      </w:r>
      <w:r w:rsidRPr="00241955">
        <w:rPr>
          <w:rFonts w:ascii="Arial Narrow" w:eastAsia="Arial Narrow" w:hAnsi="Arial Narrow" w:cs="Arial Narrow"/>
          <w:i/>
          <w:spacing w:val="-1"/>
        </w:rPr>
        <w:t>l</w:t>
      </w:r>
      <w:r w:rsidRPr="00241955">
        <w:rPr>
          <w:rFonts w:ascii="Arial Narrow" w:eastAsia="Arial Narrow" w:hAnsi="Arial Narrow" w:cs="Arial Narrow"/>
          <w:i/>
        </w:rPr>
        <w:t>.</w:t>
      </w:r>
      <w:r w:rsidRPr="00241955">
        <w:rPr>
          <w:rFonts w:ascii="Arial Narrow" w:eastAsia="Arial Narrow" w:hAnsi="Arial Narrow" w:cs="Arial Narrow"/>
          <w:i/>
          <w:spacing w:val="1"/>
        </w:rPr>
        <w:t xml:space="preserve"> </w:t>
      </w:r>
      <w:r w:rsidRPr="00241955">
        <w:rPr>
          <w:rFonts w:ascii="Arial Narrow" w:eastAsia="Arial Narrow" w:hAnsi="Arial Narrow" w:cs="Arial Narrow"/>
          <w:i/>
          <w:spacing w:val="-1"/>
        </w:rPr>
        <w:t>1</w:t>
      </w:r>
      <w:r w:rsidRPr="00241955">
        <w:rPr>
          <w:rFonts w:ascii="Arial Narrow" w:eastAsia="Arial Narrow" w:hAnsi="Arial Narrow" w:cs="Arial Narrow"/>
          <w:i/>
          <w:spacing w:val="1"/>
        </w:rPr>
        <w:t>99</w:t>
      </w:r>
      <w:r w:rsidRPr="00241955">
        <w:rPr>
          <w:rFonts w:ascii="Arial Narrow" w:eastAsia="Arial Narrow" w:hAnsi="Arial Narrow" w:cs="Arial Narrow"/>
          <w:i/>
        </w:rPr>
        <w:t>8</w:t>
      </w:r>
      <w:r w:rsidRPr="00241955">
        <w:rPr>
          <w:rFonts w:ascii="Arial Narrow" w:eastAsia="Arial Narrow" w:hAnsi="Arial Narrow" w:cs="Arial Narrow"/>
          <w:i/>
          <w:spacing w:val="1"/>
        </w:rPr>
        <w:t xml:space="preserve"> </w:t>
      </w:r>
      <w:r w:rsidRPr="00241955">
        <w:rPr>
          <w:rFonts w:ascii="Arial Narrow" w:eastAsia="Arial Narrow" w:hAnsi="Arial Narrow" w:cs="Arial Narrow"/>
          <w:i/>
        </w:rPr>
        <w:t>re</w:t>
      </w:r>
      <w:r w:rsidRPr="00241955">
        <w:rPr>
          <w:rFonts w:ascii="Arial Narrow" w:eastAsia="Arial Narrow" w:hAnsi="Arial Narrow" w:cs="Arial Narrow"/>
          <w:i/>
          <w:spacing w:val="-3"/>
        </w:rPr>
        <w:t>l</w:t>
      </w:r>
      <w:r w:rsidRPr="00241955">
        <w:rPr>
          <w:rFonts w:ascii="Arial Narrow" w:eastAsia="Arial Narrow" w:hAnsi="Arial Narrow" w:cs="Arial Narrow"/>
          <w:i/>
          <w:spacing w:val="1"/>
        </w:rPr>
        <w:t>a</w:t>
      </w:r>
      <w:r w:rsidRPr="00241955">
        <w:rPr>
          <w:rFonts w:ascii="Arial Narrow" w:eastAsia="Arial Narrow" w:hAnsi="Arial Narrow" w:cs="Arial Narrow"/>
          <w:i/>
        </w:rPr>
        <w:t>tive</w:t>
      </w:r>
      <w:r w:rsidRPr="00241955">
        <w:rPr>
          <w:rFonts w:ascii="Arial Narrow" w:eastAsia="Arial Narrow" w:hAnsi="Arial Narrow" w:cs="Arial Narrow"/>
          <w:i/>
          <w:spacing w:val="-1"/>
        </w:rPr>
        <w:t xml:space="preserve"> </w:t>
      </w:r>
      <w:r w:rsidRPr="00241955">
        <w:rPr>
          <w:rFonts w:ascii="Arial Narrow" w:eastAsia="Arial Narrow" w:hAnsi="Arial Narrow" w:cs="Arial Narrow"/>
          <w:i/>
        </w:rPr>
        <w:t>à</w:t>
      </w:r>
      <w:r w:rsidRPr="00241955">
        <w:rPr>
          <w:rFonts w:ascii="Arial Narrow" w:eastAsia="Arial Narrow" w:hAnsi="Arial Narrow" w:cs="Arial Narrow"/>
          <w:i/>
          <w:spacing w:val="1"/>
        </w:rPr>
        <w:t xml:space="preserve"> </w:t>
      </w:r>
      <w:r w:rsidRPr="00241955">
        <w:rPr>
          <w:rFonts w:ascii="Arial Narrow" w:eastAsia="Arial Narrow" w:hAnsi="Arial Narrow" w:cs="Arial Narrow"/>
          <w:i/>
        </w:rPr>
        <w:t>la</w:t>
      </w:r>
      <w:r w:rsidRPr="00241955">
        <w:rPr>
          <w:rFonts w:ascii="Arial Narrow" w:eastAsia="Arial Narrow" w:hAnsi="Arial Narrow" w:cs="Arial Narrow"/>
          <w:i/>
          <w:spacing w:val="1"/>
        </w:rPr>
        <w:t xml:space="preserve"> </w:t>
      </w:r>
      <w:r w:rsidRPr="00241955">
        <w:rPr>
          <w:rFonts w:ascii="Arial Narrow" w:eastAsia="Arial Narrow" w:hAnsi="Arial Narrow" w:cs="Arial Narrow"/>
          <w:i/>
          <w:spacing w:val="-2"/>
        </w:rPr>
        <w:t>c</w:t>
      </w:r>
      <w:r w:rsidRPr="00241955">
        <w:rPr>
          <w:rFonts w:ascii="Arial Narrow" w:eastAsia="Arial Narrow" w:hAnsi="Arial Narrow" w:cs="Arial Narrow"/>
          <w:i/>
          <w:spacing w:val="1"/>
        </w:rPr>
        <w:t>on</w:t>
      </w:r>
      <w:r w:rsidRPr="00241955">
        <w:rPr>
          <w:rFonts w:ascii="Arial Narrow" w:eastAsia="Arial Narrow" w:hAnsi="Arial Narrow" w:cs="Arial Narrow"/>
          <w:i/>
        </w:rPr>
        <w:t>c</w:t>
      </w:r>
      <w:r w:rsidRPr="00241955">
        <w:rPr>
          <w:rFonts w:ascii="Arial Narrow" w:eastAsia="Arial Narrow" w:hAnsi="Arial Narrow" w:cs="Arial Narrow"/>
          <w:i/>
          <w:spacing w:val="1"/>
        </w:rPr>
        <w:t>u</w:t>
      </w:r>
      <w:r w:rsidRPr="00241955">
        <w:rPr>
          <w:rFonts w:ascii="Arial Narrow" w:eastAsia="Arial Narrow" w:hAnsi="Arial Narrow" w:cs="Arial Narrow"/>
          <w:i/>
        </w:rPr>
        <w:t>r</w:t>
      </w:r>
      <w:r w:rsidRPr="00241955">
        <w:rPr>
          <w:rFonts w:ascii="Arial Narrow" w:eastAsia="Arial Narrow" w:hAnsi="Arial Narrow" w:cs="Arial Narrow"/>
          <w:i/>
          <w:spacing w:val="-1"/>
        </w:rPr>
        <w:t>r</w:t>
      </w:r>
      <w:r w:rsidRPr="00241955">
        <w:rPr>
          <w:rFonts w:ascii="Arial Narrow" w:eastAsia="Arial Narrow" w:hAnsi="Arial Narrow" w:cs="Arial Narrow"/>
          <w:i/>
          <w:spacing w:val="1"/>
        </w:rPr>
        <w:t>en</w:t>
      </w:r>
      <w:r w:rsidRPr="00241955">
        <w:rPr>
          <w:rFonts w:ascii="Arial Narrow" w:eastAsia="Arial Narrow" w:hAnsi="Arial Narrow" w:cs="Arial Narrow"/>
          <w:i/>
          <w:spacing w:val="-2"/>
        </w:rPr>
        <w:t>c</w:t>
      </w:r>
      <w:r w:rsidRPr="00241955">
        <w:rPr>
          <w:rFonts w:ascii="Arial Narrow" w:eastAsia="Arial Narrow" w:hAnsi="Arial Narrow" w:cs="Arial Narrow"/>
          <w:i/>
        </w:rPr>
        <w:t>e ;</w:t>
      </w:r>
    </w:p>
    <w:p w14:paraId="59971BA6"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i/>
          <w:spacing w:val="-1"/>
        </w:rPr>
      </w:pPr>
      <w:r w:rsidRPr="00241955">
        <w:rPr>
          <w:rFonts w:ascii="Arial Narrow" w:eastAsia="Arial Narrow" w:hAnsi="Arial Narrow" w:cs="Arial Narrow"/>
          <w:i/>
          <w:spacing w:val="-1"/>
        </w:rPr>
        <w:t>La loi N° 2000/10 du 13 juillet 2000 fixant l’organisation et les modalités de l’exercice de la profession d’Ingénieur du Génie civil ;</w:t>
      </w:r>
    </w:p>
    <w:p w14:paraId="150C8EEB"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 N°2002/003 du 19 avril 2002 portant Code Général des Impôts ;</w:t>
      </w:r>
    </w:p>
    <w:p w14:paraId="1DD37828"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loi-cadre N° 2011/012 du 6 mai 2011 portant protection du consommateur au Cameroun</w:t>
      </w:r>
    </w:p>
    <w:p w14:paraId="54B56581"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i/>
          <w:spacing w:val="1"/>
          <w:lang w:val="en-US"/>
        </w:rPr>
        <w:t>L</w:t>
      </w:r>
      <w:r w:rsidRPr="00241955">
        <w:rPr>
          <w:rFonts w:ascii="Arial Narrow" w:eastAsia="Arial Narrow" w:hAnsi="Arial Narrow" w:cs="Arial Narrow"/>
          <w:i/>
          <w:lang w:val="en-US"/>
        </w:rPr>
        <w:t>a</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lang w:val="en-US"/>
        </w:rPr>
        <w:t>l</w:t>
      </w:r>
      <w:r w:rsidRPr="00241955">
        <w:rPr>
          <w:rFonts w:ascii="Arial Narrow" w:eastAsia="Arial Narrow" w:hAnsi="Arial Narrow" w:cs="Arial Narrow"/>
          <w:i/>
          <w:spacing w:val="1"/>
          <w:lang w:val="en-US"/>
        </w:rPr>
        <w:t>o</w:t>
      </w:r>
      <w:r w:rsidRPr="00241955">
        <w:rPr>
          <w:rFonts w:ascii="Arial Narrow" w:eastAsia="Arial Narrow" w:hAnsi="Arial Narrow" w:cs="Arial Narrow"/>
          <w:i/>
          <w:lang w:val="en-US"/>
        </w:rPr>
        <w:t>i</w:t>
      </w:r>
      <w:r w:rsidRPr="00241955">
        <w:rPr>
          <w:rFonts w:ascii="Arial Narrow" w:eastAsia="Arial Narrow" w:hAnsi="Arial Narrow" w:cs="Arial Narrow"/>
          <w:i/>
          <w:spacing w:val="-2"/>
          <w:lang w:val="en-US"/>
        </w:rPr>
        <w:t xml:space="preserve"> </w:t>
      </w:r>
      <w:r w:rsidRPr="00241955">
        <w:rPr>
          <w:rFonts w:ascii="Arial Narrow" w:eastAsia="Arial Narrow" w:hAnsi="Arial Narrow" w:cs="Arial Narrow"/>
          <w:i/>
          <w:spacing w:val="1"/>
          <w:lang w:val="en-US"/>
        </w:rPr>
        <w:t>n</w:t>
      </w:r>
      <w:r w:rsidRPr="00241955">
        <w:rPr>
          <w:rFonts w:ascii="Arial Narrow" w:eastAsia="Arial Narrow" w:hAnsi="Arial Narrow" w:cs="Arial Narrow"/>
          <w:i/>
          <w:lang w:val="en-US"/>
        </w:rPr>
        <w:t xml:space="preserve">° </w:t>
      </w:r>
      <w:r w:rsidRPr="00241955">
        <w:rPr>
          <w:rFonts w:ascii="Arial Narrow" w:eastAsia="Arial Narrow" w:hAnsi="Arial Narrow" w:cs="Arial Narrow"/>
          <w:i/>
          <w:spacing w:val="-1"/>
          <w:lang w:val="en-US"/>
        </w:rPr>
        <w:t>2</w:t>
      </w:r>
      <w:r w:rsidRPr="00241955">
        <w:rPr>
          <w:rFonts w:ascii="Arial Narrow" w:eastAsia="Arial Narrow" w:hAnsi="Arial Narrow" w:cs="Arial Narrow"/>
          <w:i/>
          <w:spacing w:val="1"/>
          <w:lang w:val="en-US"/>
        </w:rPr>
        <w:t>015</w:t>
      </w:r>
      <w:r w:rsidRPr="00241955">
        <w:rPr>
          <w:rFonts w:ascii="Arial Narrow" w:eastAsia="Arial Narrow" w:hAnsi="Arial Narrow" w:cs="Arial Narrow"/>
          <w:i/>
          <w:spacing w:val="-2"/>
          <w:lang w:val="en-US"/>
        </w:rPr>
        <w:t>/</w:t>
      </w:r>
      <w:r w:rsidRPr="00241955">
        <w:rPr>
          <w:rFonts w:ascii="Arial Narrow" w:eastAsia="Arial Narrow" w:hAnsi="Arial Narrow" w:cs="Arial Narrow"/>
          <w:i/>
          <w:spacing w:val="1"/>
          <w:lang w:val="en-US"/>
        </w:rPr>
        <w:t>0</w:t>
      </w:r>
      <w:r w:rsidRPr="00241955">
        <w:rPr>
          <w:rFonts w:ascii="Arial Narrow" w:eastAsia="Arial Narrow" w:hAnsi="Arial Narrow" w:cs="Arial Narrow"/>
          <w:i/>
          <w:spacing w:val="-1"/>
          <w:lang w:val="en-US"/>
        </w:rPr>
        <w:t>1</w:t>
      </w:r>
      <w:r w:rsidRPr="00241955">
        <w:rPr>
          <w:rFonts w:ascii="Arial Narrow" w:eastAsia="Arial Narrow" w:hAnsi="Arial Narrow" w:cs="Arial Narrow"/>
          <w:i/>
          <w:lang w:val="en-US"/>
        </w:rPr>
        <w:t>8</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spacing w:val="-1"/>
          <w:lang w:val="en-US"/>
        </w:rPr>
        <w:t>d</w:t>
      </w:r>
      <w:r w:rsidRPr="00241955">
        <w:rPr>
          <w:rFonts w:ascii="Arial Narrow" w:eastAsia="Arial Narrow" w:hAnsi="Arial Narrow" w:cs="Arial Narrow"/>
          <w:i/>
          <w:lang w:val="en-US"/>
        </w:rPr>
        <w:t>u</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spacing w:val="-1"/>
          <w:lang w:val="en-US"/>
        </w:rPr>
        <w:t>2</w:t>
      </w:r>
      <w:r w:rsidRPr="00241955">
        <w:rPr>
          <w:rFonts w:ascii="Arial Narrow" w:eastAsia="Arial Narrow" w:hAnsi="Arial Narrow" w:cs="Arial Narrow"/>
          <w:i/>
          <w:lang w:val="en-US"/>
        </w:rPr>
        <w:t>1</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spacing w:val="-1"/>
          <w:lang w:val="en-US"/>
        </w:rPr>
        <w:t>dé</w:t>
      </w:r>
      <w:r w:rsidRPr="00241955">
        <w:rPr>
          <w:rFonts w:ascii="Arial Narrow" w:eastAsia="Arial Narrow" w:hAnsi="Arial Narrow" w:cs="Arial Narrow"/>
          <w:i/>
          <w:lang w:val="en-US"/>
        </w:rPr>
        <w:t>c</w:t>
      </w:r>
      <w:r w:rsidRPr="00241955">
        <w:rPr>
          <w:rFonts w:ascii="Arial Narrow" w:eastAsia="Arial Narrow" w:hAnsi="Arial Narrow" w:cs="Arial Narrow"/>
          <w:i/>
          <w:spacing w:val="1"/>
          <w:lang w:val="en-US"/>
        </w:rPr>
        <w:t>e</w:t>
      </w:r>
      <w:r w:rsidRPr="00241955">
        <w:rPr>
          <w:rFonts w:ascii="Arial Narrow" w:eastAsia="Arial Narrow" w:hAnsi="Arial Narrow" w:cs="Arial Narrow"/>
          <w:i/>
          <w:spacing w:val="-1"/>
          <w:lang w:val="en-US"/>
        </w:rPr>
        <w:t>m</w:t>
      </w:r>
      <w:r w:rsidRPr="00241955">
        <w:rPr>
          <w:rFonts w:ascii="Arial Narrow" w:eastAsia="Arial Narrow" w:hAnsi="Arial Narrow" w:cs="Arial Narrow"/>
          <w:i/>
          <w:spacing w:val="1"/>
          <w:lang w:val="en-US"/>
        </w:rPr>
        <w:t>b</w:t>
      </w:r>
      <w:r w:rsidRPr="00241955">
        <w:rPr>
          <w:rFonts w:ascii="Arial Narrow" w:eastAsia="Arial Narrow" w:hAnsi="Arial Narrow" w:cs="Arial Narrow"/>
          <w:i/>
          <w:lang w:val="en-US"/>
        </w:rPr>
        <w:t xml:space="preserve">re </w:t>
      </w:r>
      <w:r w:rsidRPr="00241955">
        <w:rPr>
          <w:rFonts w:ascii="Arial Narrow" w:eastAsia="Arial Narrow" w:hAnsi="Arial Narrow" w:cs="Arial Narrow"/>
          <w:i/>
          <w:spacing w:val="-1"/>
          <w:lang w:val="en-US"/>
        </w:rPr>
        <w:t>2</w:t>
      </w:r>
      <w:r w:rsidRPr="00241955">
        <w:rPr>
          <w:rFonts w:ascii="Arial Narrow" w:eastAsia="Arial Narrow" w:hAnsi="Arial Narrow" w:cs="Arial Narrow"/>
          <w:i/>
          <w:spacing w:val="1"/>
          <w:lang w:val="en-US"/>
        </w:rPr>
        <w:t>01</w:t>
      </w:r>
      <w:r w:rsidRPr="00241955">
        <w:rPr>
          <w:rFonts w:ascii="Arial Narrow" w:eastAsia="Arial Narrow" w:hAnsi="Arial Narrow" w:cs="Arial Narrow"/>
          <w:i/>
          <w:lang w:val="en-US"/>
        </w:rPr>
        <w:t>5</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spacing w:val="-3"/>
          <w:lang w:val="en-US"/>
        </w:rPr>
        <w:t>r</w:t>
      </w:r>
      <w:r w:rsidRPr="00241955">
        <w:rPr>
          <w:rFonts w:ascii="Arial Narrow" w:eastAsia="Arial Narrow" w:hAnsi="Arial Narrow" w:cs="Arial Narrow"/>
          <w:i/>
          <w:spacing w:val="1"/>
          <w:lang w:val="en-US"/>
        </w:rPr>
        <w:t>ég</w:t>
      </w:r>
      <w:r w:rsidRPr="00241955">
        <w:rPr>
          <w:rFonts w:ascii="Arial Narrow" w:eastAsia="Arial Narrow" w:hAnsi="Arial Narrow" w:cs="Arial Narrow"/>
          <w:i/>
          <w:lang w:val="en-US"/>
        </w:rPr>
        <w:t>iss</w:t>
      </w:r>
      <w:r w:rsidRPr="00241955">
        <w:rPr>
          <w:rFonts w:ascii="Arial Narrow" w:eastAsia="Arial Narrow" w:hAnsi="Arial Narrow" w:cs="Arial Narrow"/>
          <w:i/>
          <w:spacing w:val="-2"/>
          <w:lang w:val="en-US"/>
        </w:rPr>
        <w:t>a</w:t>
      </w:r>
      <w:r w:rsidRPr="00241955">
        <w:rPr>
          <w:rFonts w:ascii="Arial Narrow" w:eastAsia="Arial Narrow" w:hAnsi="Arial Narrow" w:cs="Arial Narrow"/>
          <w:i/>
          <w:spacing w:val="1"/>
          <w:lang w:val="en-US"/>
        </w:rPr>
        <w:t>n</w:t>
      </w:r>
      <w:r w:rsidRPr="00241955">
        <w:rPr>
          <w:rFonts w:ascii="Arial Narrow" w:eastAsia="Arial Narrow" w:hAnsi="Arial Narrow" w:cs="Arial Narrow"/>
          <w:i/>
          <w:lang w:val="en-US"/>
        </w:rPr>
        <w:t>t</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lang w:val="en-US"/>
        </w:rPr>
        <w:t>l'</w:t>
      </w:r>
      <w:r w:rsidRPr="00241955">
        <w:rPr>
          <w:rFonts w:ascii="Arial Narrow" w:eastAsia="Arial Narrow" w:hAnsi="Arial Narrow" w:cs="Arial Narrow"/>
          <w:i/>
          <w:spacing w:val="1"/>
          <w:lang w:val="en-US"/>
        </w:rPr>
        <w:t>a</w:t>
      </w:r>
      <w:r w:rsidRPr="00241955">
        <w:rPr>
          <w:rFonts w:ascii="Arial Narrow" w:eastAsia="Arial Narrow" w:hAnsi="Arial Narrow" w:cs="Arial Narrow"/>
          <w:i/>
          <w:spacing w:val="-2"/>
          <w:lang w:val="en-US"/>
        </w:rPr>
        <w:t>c</w:t>
      </w:r>
      <w:r w:rsidRPr="00241955">
        <w:rPr>
          <w:rFonts w:ascii="Arial Narrow" w:eastAsia="Arial Narrow" w:hAnsi="Arial Narrow" w:cs="Arial Narrow"/>
          <w:i/>
          <w:lang w:val="en-US"/>
        </w:rPr>
        <w:t>tivité</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lang w:val="en-US"/>
        </w:rPr>
        <w:t>c</w:t>
      </w:r>
      <w:r w:rsidRPr="00241955">
        <w:rPr>
          <w:rFonts w:ascii="Arial Narrow" w:eastAsia="Arial Narrow" w:hAnsi="Arial Narrow" w:cs="Arial Narrow"/>
          <w:i/>
          <w:spacing w:val="1"/>
          <w:lang w:val="en-US"/>
        </w:rPr>
        <w:t>o</w:t>
      </w:r>
      <w:r w:rsidRPr="00241955">
        <w:rPr>
          <w:rFonts w:ascii="Arial Narrow" w:eastAsia="Arial Narrow" w:hAnsi="Arial Narrow" w:cs="Arial Narrow"/>
          <w:i/>
          <w:spacing w:val="-1"/>
          <w:lang w:val="en-US"/>
        </w:rPr>
        <w:t>mm</w:t>
      </w:r>
      <w:r w:rsidRPr="00241955">
        <w:rPr>
          <w:rFonts w:ascii="Arial Narrow" w:eastAsia="Arial Narrow" w:hAnsi="Arial Narrow" w:cs="Arial Narrow"/>
          <w:i/>
          <w:spacing w:val="1"/>
          <w:lang w:val="en-US"/>
        </w:rPr>
        <w:t>e</w:t>
      </w:r>
      <w:r w:rsidRPr="00241955">
        <w:rPr>
          <w:rFonts w:ascii="Arial Narrow" w:eastAsia="Arial Narrow" w:hAnsi="Arial Narrow" w:cs="Arial Narrow"/>
          <w:i/>
          <w:lang w:val="en-US"/>
        </w:rPr>
        <w:t>rc</w:t>
      </w:r>
      <w:r w:rsidRPr="00241955">
        <w:rPr>
          <w:rFonts w:ascii="Arial Narrow" w:eastAsia="Arial Narrow" w:hAnsi="Arial Narrow" w:cs="Arial Narrow"/>
          <w:i/>
          <w:spacing w:val="-1"/>
          <w:lang w:val="en-US"/>
        </w:rPr>
        <w:t>i</w:t>
      </w:r>
      <w:r w:rsidRPr="00241955">
        <w:rPr>
          <w:rFonts w:ascii="Arial Narrow" w:eastAsia="Arial Narrow" w:hAnsi="Arial Narrow" w:cs="Arial Narrow"/>
          <w:i/>
          <w:spacing w:val="1"/>
          <w:lang w:val="en-US"/>
        </w:rPr>
        <w:t>a</w:t>
      </w:r>
      <w:r w:rsidRPr="00241955">
        <w:rPr>
          <w:rFonts w:ascii="Arial Narrow" w:eastAsia="Arial Narrow" w:hAnsi="Arial Narrow" w:cs="Arial Narrow"/>
          <w:i/>
          <w:lang w:val="en-US"/>
        </w:rPr>
        <w:t>le</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spacing w:val="-1"/>
          <w:lang w:val="en-US"/>
        </w:rPr>
        <w:t>a</w:t>
      </w:r>
      <w:r w:rsidRPr="00241955">
        <w:rPr>
          <w:rFonts w:ascii="Arial Narrow" w:eastAsia="Arial Narrow" w:hAnsi="Arial Narrow" w:cs="Arial Narrow"/>
          <w:i/>
          <w:lang w:val="en-US"/>
        </w:rPr>
        <w:t>u</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lang w:val="en-US"/>
        </w:rPr>
        <w:t>C</w:t>
      </w:r>
      <w:r w:rsidRPr="00241955">
        <w:rPr>
          <w:rFonts w:ascii="Arial Narrow" w:eastAsia="Arial Narrow" w:hAnsi="Arial Narrow" w:cs="Arial Narrow"/>
          <w:i/>
          <w:spacing w:val="1"/>
          <w:lang w:val="en-US"/>
        </w:rPr>
        <w:t>a</w:t>
      </w:r>
      <w:r w:rsidRPr="00241955">
        <w:rPr>
          <w:rFonts w:ascii="Arial Narrow" w:eastAsia="Arial Narrow" w:hAnsi="Arial Narrow" w:cs="Arial Narrow"/>
          <w:i/>
          <w:spacing w:val="-1"/>
          <w:lang w:val="en-US"/>
        </w:rPr>
        <w:t>m</w:t>
      </w:r>
      <w:r w:rsidRPr="00241955">
        <w:rPr>
          <w:rFonts w:ascii="Arial Narrow" w:eastAsia="Arial Narrow" w:hAnsi="Arial Narrow" w:cs="Arial Narrow"/>
          <w:i/>
          <w:spacing w:val="1"/>
          <w:lang w:val="en-US"/>
        </w:rPr>
        <w:t>e</w:t>
      </w:r>
      <w:r w:rsidRPr="00241955">
        <w:rPr>
          <w:rFonts w:ascii="Arial Narrow" w:eastAsia="Arial Narrow" w:hAnsi="Arial Narrow" w:cs="Arial Narrow"/>
          <w:i/>
          <w:spacing w:val="-3"/>
          <w:lang w:val="en-US"/>
        </w:rPr>
        <w:t>r</w:t>
      </w:r>
      <w:r w:rsidRPr="00241955">
        <w:rPr>
          <w:rFonts w:ascii="Arial Narrow" w:eastAsia="Arial Narrow" w:hAnsi="Arial Narrow" w:cs="Arial Narrow"/>
          <w:i/>
          <w:spacing w:val="1"/>
          <w:lang w:val="en-US"/>
        </w:rPr>
        <w:t>ou</w:t>
      </w:r>
      <w:r w:rsidRPr="00241955">
        <w:rPr>
          <w:rFonts w:ascii="Arial Narrow" w:eastAsia="Arial Narrow" w:hAnsi="Arial Narrow" w:cs="Arial Narrow"/>
          <w:i/>
          <w:lang w:val="en-US"/>
        </w:rPr>
        <w:t>n</w:t>
      </w:r>
      <w:r w:rsidRPr="00241955">
        <w:rPr>
          <w:rFonts w:ascii="Arial Narrow" w:eastAsia="Arial Narrow" w:hAnsi="Arial Narrow" w:cs="Arial Narrow"/>
          <w:i/>
          <w:spacing w:val="-1"/>
          <w:lang w:val="en-US"/>
        </w:rPr>
        <w:t xml:space="preserve"> </w:t>
      </w:r>
      <w:r w:rsidRPr="00241955">
        <w:rPr>
          <w:rFonts w:ascii="Arial Narrow" w:eastAsia="Arial Narrow" w:hAnsi="Arial Narrow" w:cs="Arial Narrow"/>
          <w:i/>
          <w:lang w:val="en-US"/>
        </w:rPr>
        <w:t>;</w:t>
      </w:r>
    </w:p>
    <w:p w14:paraId="4E03F0EF"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 n°2016/17 du 14 décembre 2016 portant Code minier ;</w:t>
      </w:r>
    </w:p>
    <w:p w14:paraId="083EF052"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 N°2018/011 du 11 juillet 2018 portant code de transparence et de bonne gouvernance dans la gestion des finances publiques au Cameroun ;</w:t>
      </w:r>
    </w:p>
    <w:p w14:paraId="7196380D"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 N°2018/012 du 11 juillet 2018 portant régime financier de l’Etat et des autres entités publiques ;</w:t>
      </w:r>
    </w:p>
    <w:p w14:paraId="2AF148C1"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loi N°2019/024 du 24 décembre 2019 portant Code Général des Collectivités Territoriales Décentralisées ;</w:t>
      </w:r>
    </w:p>
    <w:p w14:paraId="0580DBAC" w14:textId="7C3CAB99" w:rsidR="00266D2B" w:rsidRPr="00241955" w:rsidRDefault="002F2667">
      <w:pPr>
        <w:pStyle w:val="Paragraphedeliste"/>
        <w:numPr>
          <w:ilvl w:val="0"/>
          <w:numId w:val="150"/>
        </w:numPr>
        <w:spacing w:after="160" w:line="259" w:lineRule="auto"/>
        <w:jc w:val="both"/>
        <w:rPr>
          <w:rFonts w:ascii="Arial Narrow" w:eastAsia="Arial Narrow" w:hAnsi="Arial Narrow" w:cs="Arial Narrow"/>
        </w:rPr>
      </w:pPr>
      <w:r w:rsidRPr="006D5702">
        <w:rPr>
          <w:rFonts w:ascii="Arial Narrow" w:eastAsia="Arial Narrow" w:hAnsi="Arial Narrow" w:cs="Arial Narrow"/>
        </w:rPr>
        <w:t>la Loi N°2025/012 du 17 Décembre 2025 portant loi de Finances de la République du Cameroun pour l’exercice 2026</w:t>
      </w:r>
      <w:r w:rsidR="00266D2B" w:rsidRPr="00241955">
        <w:rPr>
          <w:rFonts w:ascii="Arial Narrow" w:eastAsia="Arial Narrow" w:hAnsi="Arial Narrow" w:cs="Arial Narrow"/>
        </w:rPr>
        <w:t xml:space="preserve"> ; </w:t>
      </w:r>
    </w:p>
    <w:p w14:paraId="3B781ADE"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77-318 du 17 Août 1977 portant application de la loi n° 75-15 du 08 Décembre 1975 rendant obligatoire l’assurance des risques relatifs à la construction ;</w:t>
      </w:r>
    </w:p>
    <w:p w14:paraId="09AB9822"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2001/048 du 23 février 2001 portant organisation et fonctionnement de l’Agence de Régulation des Marchés Publics et ses textes modificatifs subséquents ;</w:t>
      </w:r>
    </w:p>
    <w:p w14:paraId="16F80FE5"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N°2003/651/PM du16 avril 2003 fixant les modalités d’application du régime fiscal et douanier des Marchés Publics;</w:t>
      </w:r>
    </w:p>
    <w:p w14:paraId="458678DE"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2005/577 du 23 février 2005 fixant les modalités de réalisation des études d’impact environnemental ;</w:t>
      </w:r>
    </w:p>
    <w:p w14:paraId="52D7AAB9"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N°2014/3863 du 21 novembre 2014 portant organisation de la maîtrise d’œuvre technique dans la réalisation des projets d’infrastructures ;</w:t>
      </w:r>
    </w:p>
    <w:p w14:paraId="36BD5F63"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2011/408 du 9 décembre 2011 portant organisation du Gouvernement modifié et complété ; par le décret n° 2018/190 du 02 mars 2018;</w:t>
      </w:r>
    </w:p>
    <w:p w14:paraId="1A012D30"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2012/075 du 08 mars 2012 portant organisation du Ministère des Marchés Publics dans ses dispositions non contraires au code des marchés publics ;</w:t>
      </w:r>
    </w:p>
    <w:p w14:paraId="3A2F4435"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N°2018/461 du 07 Août 2018 portant organisation du Ministère des Travaux Publics ;</w:t>
      </w:r>
    </w:p>
    <w:p w14:paraId="425880D1"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N°2013/271 du 05 août 2013 modifiant et complétant certaines dispositions du Décret N°2012/074 du 08 mars 2012 portant création, organisation et fonctionnement des Commissions de Passation des Marchés ;</w:t>
      </w:r>
    </w:p>
    <w:p w14:paraId="5852AA6A"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2014/0611/PM du 24 mars 2014 fixant les conditions de recours et d’application de l’approche HIMO ;</w:t>
      </w:r>
    </w:p>
    <w:p w14:paraId="76609233"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 Décret N° 2018/366  du  20 juin 2018 portant code des Marchés Publics;</w:t>
      </w:r>
    </w:p>
    <w:p w14:paraId="71D5ABBB"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MS UI Gothic" w:hAnsi="Arial Narrow" w:cs="Arial Narrow"/>
          <w:lang w:val="fr"/>
        </w:rPr>
        <w:t>le Décret N°2020/375 du 07 juillet 2020 portant règlement général de la comptabilité publique ;</w:t>
      </w:r>
    </w:p>
    <w:p w14:paraId="2D2A12DB"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MS UI Gothic" w:hAnsi="Arial Narrow" w:cs="Arial Narrow"/>
          <w:lang w:val="fr"/>
        </w:rPr>
        <w:t>le Décret N°2023/223 du 27 avril 2023 fixant les modalités d’exercice de certaines compétences transférées par l’Etat aux Régions en matière d’enseignement secondaire ;</w:t>
      </w:r>
    </w:p>
    <w:p w14:paraId="42222104"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MS UI Gothic" w:hAnsi="Arial Narrow" w:cs="Arial Narrow"/>
          <w:lang w:val="fr"/>
        </w:rPr>
        <w:t>les Circulaires N°002 et N°003/CAB/PM du 31 janvier 2011 précisant les modalités de mutation économique des Marchés Publics ;</w:t>
      </w:r>
    </w:p>
    <w:p w14:paraId="32597EE8"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MS UI Gothic" w:hAnsi="Arial Narrow" w:cs="Arial Narrow"/>
          <w:lang w:val="fr"/>
        </w:rPr>
        <w:lastRenderedPageBreak/>
        <w:t>la Circulaire N°001/CAB/PR du 19 juin 2012 relative à la passation et au contrôle de l’exécution des Marchés Publics ;</w:t>
      </w:r>
    </w:p>
    <w:p w14:paraId="2E6645B3"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Circulaire N°00001/C/PR/MINMAP/CAB du 25 avril 2022 relatives à l’application du Code des Marchés Publics;</w:t>
      </w:r>
    </w:p>
    <w:p w14:paraId="248CBF71"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Lettre Circulaire N°001/LC/PR/MINMAP du 23 août 2012, précisant les modalités de transfert des dossiers de la compétence des Commissions Centrales de Passation de Marchés du Ministère des Marchés Publics ;</w:t>
      </w:r>
    </w:p>
    <w:p w14:paraId="46991C9B"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 xml:space="preserve">la lettre Circulaire N° 000001/LC/PR/MINMAP/CAB du 15 Janvier 2021 relative à la délivrance des quittances d’achat des Dossiers d’Appel d’Offres et leur mise à disposition aux soumissionnaires potentiels ; </w:t>
      </w:r>
    </w:p>
    <w:p w14:paraId="7AEB35E1" w14:textId="5349C2FD"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Circulaire N°0</w:t>
      </w:r>
      <w:r w:rsidR="00F633AE" w:rsidRPr="00241955">
        <w:rPr>
          <w:rFonts w:ascii="Arial Narrow" w:eastAsia="Arial Narrow" w:hAnsi="Arial Narrow" w:cs="Arial Narrow"/>
        </w:rPr>
        <w:t>001877</w:t>
      </w:r>
      <w:r w:rsidRPr="00241955">
        <w:rPr>
          <w:rFonts w:ascii="Arial Narrow" w:eastAsia="Arial Narrow" w:hAnsi="Arial Narrow" w:cs="Arial Narrow"/>
        </w:rPr>
        <w:t>/C/MINFI du 31 décembre 202</w:t>
      </w:r>
      <w:r w:rsidR="00F633AE" w:rsidRPr="00241955">
        <w:rPr>
          <w:rFonts w:ascii="Arial Narrow" w:eastAsia="Arial Narrow" w:hAnsi="Arial Narrow" w:cs="Arial Narrow"/>
        </w:rPr>
        <w:t>5</w:t>
      </w:r>
      <w:r w:rsidRPr="00241955">
        <w:rPr>
          <w:rFonts w:ascii="Arial Narrow" w:eastAsia="Arial Narrow" w:hAnsi="Arial Narrow" w:cs="Arial Narrow"/>
        </w:rPr>
        <w:t xml:space="preserve"> portant instructions relatives à l’exécution des lois de finances, au suivi et au contrôle de l’exécution du budget de l’Etat et des autres entités publiques pour l’exercice 202</w:t>
      </w:r>
      <w:r w:rsidR="00F633AE" w:rsidRPr="00241955">
        <w:rPr>
          <w:rFonts w:ascii="Arial Narrow" w:eastAsia="Arial Narrow" w:hAnsi="Arial Narrow" w:cs="Arial Narrow"/>
        </w:rPr>
        <w:t>6</w:t>
      </w:r>
      <w:r w:rsidRPr="00241955">
        <w:rPr>
          <w:rFonts w:ascii="Arial Narrow" w:eastAsia="Arial Narrow" w:hAnsi="Arial Narrow" w:cs="Arial Narrow"/>
        </w:rPr>
        <w:t> ;</w:t>
      </w:r>
    </w:p>
    <w:p w14:paraId="2C7EF532" w14:textId="718F3646"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Lettre Circulaire conjointe N°000</w:t>
      </w:r>
      <w:r w:rsidR="00F633AE" w:rsidRPr="00241955">
        <w:rPr>
          <w:rFonts w:ascii="Arial Narrow" w:eastAsia="Arial Narrow" w:hAnsi="Arial Narrow" w:cs="Arial Narrow"/>
        </w:rPr>
        <w:t>08734</w:t>
      </w:r>
      <w:r w:rsidRPr="00241955">
        <w:rPr>
          <w:rFonts w:ascii="Arial Narrow" w:eastAsia="Arial Narrow" w:hAnsi="Arial Narrow" w:cs="Arial Narrow"/>
        </w:rPr>
        <w:t xml:space="preserve">/LC/MINFI/MINDDEVEL du </w:t>
      </w:r>
      <w:r w:rsidR="00F633AE" w:rsidRPr="00241955">
        <w:rPr>
          <w:rFonts w:ascii="Arial Narrow" w:eastAsia="Arial Narrow" w:hAnsi="Arial Narrow" w:cs="Arial Narrow"/>
        </w:rPr>
        <w:t>11 août</w:t>
      </w:r>
      <w:r w:rsidRPr="00241955">
        <w:rPr>
          <w:rFonts w:ascii="Arial Narrow" w:eastAsia="Arial Narrow" w:hAnsi="Arial Narrow" w:cs="Arial Narrow"/>
        </w:rPr>
        <w:t xml:space="preserve"> 202</w:t>
      </w:r>
      <w:r w:rsidR="00F633AE" w:rsidRPr="00241955">
        <w:rPr>
          <w:rFonts w:ascii="Arial Narrow" w:eastAsia="Arial Narrow" w:hAnsi="Arial Narrow" w:cs="Arial Narrow"/>
        </w:rPr>
        <w:t>5</w:t>
      </w:r>
      <w:r w:rsidRPr="00241955">
        <w:rPr>
          <w:rFonts w:ascii="Arial Narrow" w:eastAsia="Arial Narrow" w:hAnsi="Arial Narrow" w:cs="Arial Narrow"/>
        </w:rPr>
        <w:t xml:space="preserve"> relative à la préparation des budgets des Collectivités Territoriales Décentralisées pour l’exercice 202</w:t>
      </w:r>
      <w:r w:rsidR="00F633AE" w:rsidRPr="00241955">
        <w:rPr>
          <w:rFonts w:ascii="Arial Narrow" w:eastAsia="Arial Narrow" w:hAnsi="Arial Narrow" w:cs="Arial Narrow"/>
        </w:rPr>
        <w:t>6</w:t>
      </w:r>
      <w:r w:rsidRPr="00241955">
        <w:rPr>
          <w:rFonts w:ascii="Arial Narrow" w:eastAsia="Arial Narrow" w:hAnsi="Arial Narrow" w:cs="Arial Narrow"/>
        </w:rPr>
        <w:t> ;</w:t>
      </w:r>
    </w:p>
    <w:p w14:paraId="1D914DC4" w14:textId="1ADA7CD2"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la Lettre Circulaire N°000</w:t>
      </w:r>
      <w:r w:rsidR="00F633AE" w:rsidRPr="00241955">
        <w:rPr>
          <w:rFonts w:ascii="Arial Narrow" w:eastAsia="Arial Narrow" w:hAnsi="Arial Narrow" w:cs="Arial Narrow"/>
        </w:rPr>
        <w:t>1879</w:t>
      </w:r>
      <w:r w:rsidRPr="00241955">
        <w:rPr>
          <w:rFonts w:ascii="Arial Narrow" w:eastAsia="Arial Narrow" w:hAnsi="Arial Narrow" w:cs="Arial Narrow"/>
        </w:rPr>
        <w:t xml:space="preserve">/LC/MINFI du </w:t>
      </w:r>
      <w:r w:rsidR="00F633AE" w:rsidRPr="00241955">
        <w:rPr>
          <w:rFonts w:ascii="Arial Narrow" w:eastAsia="Arial Narrow" w:hAnsi="Arial Narrow" w:cs="Arial Narrow"/>
        </w:rPr>
        <w:t>31 décembre 2</w:t>
      </w:r>
      <w:r w:rsidRPr="00241955">
        <w:rPr>
          <w:rFonts w:ascii="Arial Narrow" w:eastAsia="Arial Narrow" w:hAnsi="Arial Narrow" w:cs="Arial Narrow"/>
        </w:rPr>
        <w:t>02</w:t>
      </w:r>
      <w:r w:rsidR="00F633AE" w:rsidRPr="00241955">
        <w:rPr>
          <w:rFonts w:ascii="Arial Narrow" w:eastAsia="Arial Narrow" w:hAnsi="Arial Narrow" w:cs="Arial Narrow"/>
        </w:rPr>
        <w:t>5</w:t>
      </w:r>
      <w:r w:rsidRPr="00241955">
        <w:rPr>
          <w:rFonts w:ascii="Arial Narrow" w:eastAsia="Arial Narrow" w:hAnsi="Arial Narrow" w:cs="Arial Narrow"/>
        </w:rPr>
        <w:t xml:space="preserve"> relative à l’exécution, au suivi et au contrôle des budgets des CTD pour l’exercice 202</w:t>
      </w:r>
      <w:r w:rsidR="00F633AE" w:rsidRPr="00241955">
        <w:rPr>
          <w:rFonts w:ascii="Arial Narrow" w:eastAsia="Arial Narrow" w:hAnsi="Arial Narrow" w:cs="Arial Narrow"/>
        </w:rPr>
        <w:t>6</w:t>
      </w:r>
      <w:r w:rsidRPr="00241955">
        <w:rPr>
          <w:rFonts w:ascii="Arial Narrow" w:eastAsia="Arial Narrow" w:hAnsi="Arial Narrow" w:cs="Arial Narrow"/>
        </w:rPr>
        <w:t> ;</w:t>
      </w:r>
    </w:p>
    <w:p w14:paraId="6A61206F"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les Normes techniques en vigueur au Cameroun ou à défaut,  les normes  françaises ou européennes en la matière ;</w:t>
      </w:r>
    </w:p>
    <w:p w14:paraId="2B262010" w14:textId="77777777"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les Textes régissant les corps de métier ;</w:t>
      </w:r>
    </w:p>
    <w:p w14:paraId="68D47D29" w14:textId="4F636D0F" w:rsidR="00266D2B" w:rsidRPr="00241955" w:rsidRDefault="00266D2B">
      <w:pPr>
        <w:pStyle w:val="Paragraphedeliste"/>
        <w:numPr>
          <w:ilvl w:val="0"/>
          <w:numId w:val="150"/>
        </w:numPr>
        <w:spacing w:after="160" w:line="259" w:lineRule="auto"/>
        <w:jc w:val="both"/>
        <w:rPr>
          <w:rFonts w:ascii="Arial Narrow" w:eastAsia="Arial Narrow" w:hAnsi="Arial Narrow" w:cs="Arial Narrow"/>
        </w:rPr>
      </w:pPr>
      <w:r w:rsidRPr="00241955">
        <w:rPr>
          <w:rFonts w:ascii="Arial Narrow" w:eastAsia="Arial Narrow" w:hAnsi="Arial Narrow" w:cs="Arial Narrow"/>
        </w:rPr>
        <w:t>d’autres Textes spécifiques au domaine concerné par le marché.</w:t>
      </w:r>
    </w:p>
    <w:p w14:paraId="3E1721CD" w14:textId="77777777" w:rsidR="0096058E" w:rsidRPr="00241955" w:rsidRDefault="0096058E" w:rsidP="0096058E">
      <w:pPr>
        <w:pStyle w:val="Titre2"/>
        <w:numPr>
          <w:ilvl w:val="0"/>
          <w:numId w:val="0"/>
        </w:numPr>
        <w:ind w:left="720"/>
        <w:rPr>
          <w:rFonts w:ascii="Bookman Old Style" w:hAnsi="Bookman Old Style" w:cs="Tahoma"/>
          <w:sz w:val="22"/>
          <w:szCs w:val="22"/>
        </w:rPr>
      </w:pPr>
      <w:r w:rsidRPr="00241955">
        <w:rPr>
          <w:rFonts w:ascii="Bookman Old Style" w:hAnsi="Bookman Old Style" w:cs="Tahoma"/>
          <w:sz w:val="22"/>
          <w:szCs w:val="22"/>
        </w:rPr>
        <w:t xml:space="preserve">ARTICLE 7 : </w:t>
      </w:r>
      <w:bookmarkEnd w:id="38"/>
      <w:r w:rsidRPr="00241955">
        <w:rPr>
          <w:rFonts w:ascii="Bookman Old Style" w:hAnsi="Bookman Old Style" w:cs="Tahoma"/>
          <w:sz w:val="22"/>
          <w:szCs w:val="22"/>
        </w:rPr>
        <w:t>COMMUNICATION</w:t>
      </w:r>
      <w:bookmarkEnd w:id="39"/>
      <w:bookmarkEnd w:id="40"/>
      <w:r w:rsidRPr="00241955">
        <w:rPr>
          <w:rFonts w:ascii="Bookman Old Style" w:hAnsi="Bookman Old Style" w:cs="Tahoma"/>
          <w:sz w:val="22"/>
          <w:szCs w:val="22"/>
        </w:rPr>
        <w:t xml:space="preserve"> (CCAG Article 6 et 10 complétés)</w:t>
      </w:r>
      <w:bookmarkEnd w:id="41"/>
    </w:p>
    <w:p w14:paraId="187892D6" w14:textId="77777777" w:rsidR="0096058E" w:rsidRPr="00241955" w:rsidRDefault="0096058E" w:rsidP="0045249C">
      <w:pPr>
        <w:widowControl w:val="0"/>
        <w:autoSpaceDE w:val="0"/>
        <w:ind w:firstLine="709"/>
        <w:jc w:val="both"/>
        <w:rPr>
          <w:rFonts w:ascii="Bookman Old Style" w:hAnsi="Bookman Old Style"/>
          <w:i/>
        </w:rPr>
      </w:pPr>
      <w:r w:rsidRPr="00241955">
        <w:rPr>
          <w:rFonts w:ascii="Bookman Old Style" w:hAnsi="Bookman Old Style" w:cs="Arial"/>
          <w:i/>
          <w:sz w:val="22"/>
          <w:szCs w:val="22"/>
        </w:rPr>
        <w:t xml:space="preserve">7.1. </w:t>
      </w:r>
      <w:r w:rsidRPr="00241955">
        <w:rPr>
          <w:rFonts w:ascii="Bookman Old Style" w:hAnsi="Bookman Old Style" w:cs="Arial"/>
          <w:i/>
          <w:spacing w:val="2"/>
          <w:sz w:val="22"/>
          <w:szCs w:val="22"/>
        </w:rPr>
        <w:t>Toute</w:t>
      </w:r>
      <w:r w:rsidRPr="00241955">
        <w:rPr>
          <w:rFonts w:ascii="Bookman Old Style" w:hAnsi="Bookman Old Style" w:cs="Arial"/>
          <w:i/>
          <w:sz w:val="22"/>
          <w:szCs w:val="22"/>
        </w:rPr>
        <w:t xml:space="preserve">s les </w:t>
      </w:r>
      <w:r w:rsidRPr="00241955">
        <w:rPr>
          <w:rFonts w:ascii="Bookman Old Style" w:hAnsi="Bookman Old Style" w:cs="Arial"/>
          <w:i/>
          <w:spacing w:val="2"/>
          <w:sz w:val="22"/>
          <w:szCs w:val="22"/>
        </w:rPr>
        <w:t xml:space="preserve">communications au titre </w:t>
      </w:r>
      <w:r w:rsidRPr="00241955">
        <w:rPr>
          <w:rFonts w:ascii="Bookman Old Style" w:hAnsi="Bookman Old Style" w:cs="Arial"/>
          <w:i/>
          <w:spacing w:val="3"/>
          <w:sz w:val="22"/>
          <w:szCs w:val="22"/>
        </w:rPr>
        <w:t>d</w:t>
      </w:r>
      <w:r w:rsidRPr="00241955">
        <w:rPr>
          <w:rFonts w:ascii="Bookman Old Style" w:hAnsi="Bookman Old Style" w:cs="Arial"/>
          <w:i/>
          <w:sz w:val="22"/>
          <w:szCs w:val="22"/>
        </w:rPr>
        <w:t xml:space="preserve">u </w:t>
      </w:r>
      <w:r w:rsidRPr="00241955">
        <w:rPr>
          <w:rFonts w:ascii="Bookman Old Style" w:hAnsi="Bookman Old Style" w:cs="Arial"/>
          <w:i/>
          <w:spacing w:val="3"/>
          <w:sz w:val="22"/>
          <w:szCs w:val="22"/>
        </w:rPr>
        <w:t>présen</w:t>
      </w:r>
      <w:r w:rsidRPr="00241955">
        <w:rPr>
          <w:rFonts w:ascii="Bookman Old Style" w:hAnsi="Bookman Old Style" w:cs="Arial"/>
          <w:i/>
          <w:sz w:val="22"/>
          <w:szCs w:val="22"/>
        </w:rPr>
        <w:t xml:space="preserve">t </w:t>
      </w:r>
      <w:r w:rsidRPr="00241955">
        <w:rPr>
          <w:rFonts w:ascii="Bookman Old Style" w:hAnsi="Bookman Old Style" w:cs="Arial"/>
          <w:i/>
          <w:spacing w:val="3"/>
          <w:sz w:val="22"/>
          <w:szCs w:val="22"/>
        </w:rPr>
        <w:t>marché sont écrite</w:t>
      </w:r>
      <w:r w:rsidRPr="00241955">
        <w:rPr>
          <w:rFonts w:ascii="Bookman Old Style" w:hAnsi="Bookman Old Style" w:cs="Arial"/>
          <w:i/>
          <w:sz w:val="22"/>
          <w:szCs w:val="22"/>
        </w:rPr>
        <w:t xml:space="preserve">s et </w:t>
      </w:r>
      <w:r w:rsidRPr="00241955">
        <w:rPr>
          <w:rFonts w:ascii="Bookman Old Style" w:hAnsi="Bookman Old Style" w:cs="Arial"/>
          <w:i/>
          <w:spacing w:val="2"/>
          <w:sz w:val="22"/>
          <w:szCs w:val="22"/>
        </w:rPr>
        <w:t>le</w:t>
      </w:r>
      <w:r w:rsidRPr="00241955">
        <w:rPr>
          <w:rFonts w:ascii="Bookman Old Style" w:hAnsi="Bookman Old Style" w:cs="Arial"/>
          <w:i/>
          <w:sz w:val="22"/>
          <w:szCs w:val="22"/>
        </w:rPr>
        <w:t xml:space="preserve">s </w:t>
      </w:r>
      <w:r w:rsidR="00C129CA" w:rsidRPr="00241955">
        <w:rPr>
          <w:rFonts w:ascii="Bookman Old Style" w:hAnsi="Bookman Old Style" w:cs="Arial"/>
          <w:i/>
          <w:spacing w:val="2"/>
          <w:sz w:val="22"/>
          <w:szCs w:val="22"/>
        </w:rPr>
        <w:t>notification</w:t>
      </w:r>
      <w:r w:rsidR="00C129CA" w:rsidRPr="00241955">
        <w:rPr>
          <w:rFonts w:ascii="Bookman Old Style" w:hAnsi="Bookman Old Style" w:cs="Arial"/>
          <w:i/>
          <w:sz w:val="22"/>
          <w:szCs w:val="22"/>
        </w:rPr>
        <w:t xml:space="preserve">s </w:t>
      </w:r>
      <w:r w:rsidR="00C129CA" w:rsidRPr="00241955">
        <w:rPr>
          <w:rFonts w:ascii="Bookman Old Style" w:hAnsi="Bookman Old Style" w:cs="Arial"/>
          <w:i/>
          <w:spacing w:val="-28"/>
          <w:sz w:val="22"/>
          <w:szCs w:val="22"/>
        </w:rPr>
        <w:t>faites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aux</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adresses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ci-après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64A5DBA7" w14:textId="77777777" w:rsidR="0096058E" w:rsidRPr="00241955" w:rsidRDefault="0096058E">
      <w:pPr>
        <w:widowControl w:val="0"/>
        <w:numPr>
          <w:ilvl w:val="0"/>
          <w:numId w:val="22"/>
        </w:numPr>
        <w:suppressAutoHyphens/>
        <w:autoSpaceDE w:val="0"/>
        <w:autoSpaceDN w:val="0"/>
        <w:ind w:left="0" w:firstLine="0"/>
        <w:jc w:val="both"/>
        <w:textAlignment w:val="baseline"/>
        <w:rPr>
          <w:rFonts w:ascii="Bookman Old Style" w:hAnsi="Bookman Old Style"/>
          <w:i/>
        </w:rPr>
      </w:pPr>
      <w:r w:rsidRPr="00241955">
        <w:rPr>
          <w:rFonts w:ascii="Bookman Old Style" w:hAnsi="Bookman Old Style" w:cs="Arial"/>
          <w:i/>
          <w:sz w:val="22"/>
          <w:szCs w:val="22"/>
        </w:rPr>
        <w:t>Dans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cas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où</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w:t>
      </w:r>
      <w:r w:rsidR="00EC062E" w:rsidRPr="00241955">
        <w:rPr>
          <w:rFonts w:ascii="Bookman Old Style" w:hAnsi="Bookman Old Style" w:cs="Arial"/>
          <w:i/>
          <w:sz w:val="22"/>
          <w:szCs w:val="22"/>
        </w:rPr>
        <w:t>e cocontractant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est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destinataire :</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Madame/Monsieur</w:t>
      </w:r>
      <w:r w:rsidR="00C129CA" w:rsidRPr="00241955">
        <w:rPr>
          <w:rFonts w:ascii="Bookman Old Style" w:hAnsi="Bookman Old Style" w:cs="Arial"/>
          <w:i/>
          <w:sz w:val="22"/>
          <w:szCs w:val="22"/>
        </w:rPr>
        <w:t xml:space="preserve"> </w:t>
      </w:r>
      <w:r w:rsidRPr="00241955">
        <w:rPr>
          <w:rFonts w:ascii="Bookman Old Style" w:hAnsi="Bookman Old Style" w:cs="Arial"/>
          <w:i/>
          <w:sz w:val="22"/>
          <w:szCs w:val="22"/>
        </w:rPr>
        <w:t>:………………</w:t>
      </w:r>
    </w:p>
    <w:p w14:paraId="49E8938C" w14:textId="77777777" w:rsidR="0096058E" w:rsidRPr="00241955" w:rsidRDefault="0096058E" w:rsidP="0096058E">
      <w:pPr>
        <w:widowControl w:val="0"/>
        <w:autoSpaceDE w:val="0"/>
        <w:jc w:val="both"/>
        <w:rPr>
          <w:rFonts w:ascii="Bookman Old Style" w:hAnsi="Bookman Old Style" w:cs="Arial"/>
          <w:i/>
          <w:spacing w:val="2"/>
          <w:sz w:val="22"/>
          <w:szCs w:val="22"/>
        </w:rPr>
      </w:pPr>
      <w:r w:rsidRPr="00241955">
        <w:rPr>
          <w:rFonts w:ascii="Bookman Old Style" w:hAnsi="Bookman Old Style" w:cs="Arial"/>
          <w:i/>
          <w:spacing w:val="2"/>
          <w:sz w:val="22"/>
          <w:szCs w:val="22"/>
        </w:rPr>
        <w:t xml:space="preserve">Passé le délai de 15 jours fixé à l’article 6.1 du CCAG pour faire connaître au Maître d’Ouvrage, au chef de service son domicile, les correspondances seront valablement adressées à la mairie </w:t>
      </w:r>
      <w:r w:rsidR="003C6A28" w:rsidRPr="00241955">
        <w:rPr>
          <w:rFonts w:ascii="Bookman Old Style" w:hAnsi="Bookman Old Style" w:cs="Arial"/>
          <w:i/>
          <w:spacing w:val="2"/>
          <w:sz w:val="22"/>
          <w:szCs w:val="22"/>
        </w:rPr>
        <w:t xml:space="preserve">de </w:t>
      </w:r>
      <w:r w:rsidR="0045249C" w:rsidRPr="00241955">
        <w:rPr>
          <w:rFonts w:ascii="Bookman Old Style" w:hAnsi="Bookman Old Style" w:cs="Arial"/>
          <w:i/>
          <w:spacing w:val="2"/>
          <w:sz w:val="22"/>
          <w:szCs w:val="22"/>
        </w:rPr>
        <w:t>Maroua 1</w:t>
      </w:r>
      <w:r w:rsidR="0045249C" w:rsidRPr="00241955">
        <w:rPr>
          <w:rFonts w:ascii="Bookman Old Style" w:hAnsi="Bookman Old Style" w:cs="Arial"/>
          <w:i/>
          <w:spacing w:val="2"/>
          <w:sz w:val="22"/>
          <w:szCs w:val="22"/>
          <w:vertAlign w:val="superscript"/>
        </w:rPr>
        <w:t>er</w:t>
      </w:r>
      <w:r w:rsidRPr="00241955">
        <w:rPr>
          <w:rFonts w:ascii="Bookman Old Style" w:hAnsi="Bookman Old Style" w:cs="Arial"/>
          <w:i/>
          <w:spacing w:val="2"/>
          <w:sz w:val="22"/>
          <w:szCs w:val="22"/>
        </w:rPr>
        <w:t>.</w:t>
      </w:r>
    </w:p>
    <w:p w14:paraId="7A7141B0" w14:textId="77777777" w:rsidR="0096058E" w:rsidRPr="00241955" w:rsidRDefault="0096058E" w:rsidP="0096058E">
      <w:pPr>
        <w:widowControl w:val="0"/>
        <w:autoSpaceDE w:val="0"/>
        <w:jc w:val="both"/>
        <w:rPr>
          <w:rFonts w:ascii="Bookman Old Style" w:hAnsi="Bookman Old Style" w:cs="Arial"/>
          <w:i/>
          <w:sz w:val="22"/>
          <w:szCs w:val="22"/>
        </w:rPr>
      </w:pPr>
    </w:p>
    <w:p w14:paraId="65F2095A" w14:textId="77777777" w:rsidR="0096058E" w:rsidRPr="00241955" w:rsidRDefault="0096058E">
      <w:pPr>
        <w:widowControl w:val="0"/>
        <w:numPr>
          <w:ilvl w:val="0"/>
          <w:numId w:val="22"/>
        </w:numPr>
        <w:suppressAutoHyphens/>
        <w:autoSpaceDE w:val="0"/>
        <w:autoSpaceDN w:val="0"/>
        <w:ind w:left="0" w:firstLine="0"/>
        <w:jc w:val="both"/>
        <w:textAlignment w:val="baseline"/>
        <w:rPr>
          <w:rFonts w:ascii="Bookman Old Style" w:hAnsi="Bookman Old Style"/>
          <w:i/>
        </w:rPr>
      </w:pPr>
      <w:r w:rsidRPr="00241955">
        <w:rPr>
          <w:rFonts w:ascii="Bookman Old Style" w:hAnsi="Bookman Old Style" w:cs="Arial"/>
          <w:i/>
          <w:sz w:val="22"/>
          <w:szCs w:val="22"/>
        </w:rPr>
        <w:t>Dans le cas où le Maître d’Ouvrage en est le destinataire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115DAAD3" w14:textId="77777777" w:rsidR="0096058E" w:rsidRPr="00241955" w:rsidRDefault="0096058E" w:rsidP="0096058E">
      <w:pPr>
        <w:widowControl w:val="0"/>
        <w:autoSpaceDE w:val="0"/>
        <w:jc w:val="both"/>
        <w:rPr>
          <w:rFonts w:ascii="Bookman Old Style" w:hAnsi="Bookman Old Style"/>
          <w:i/>
        </w:rPr>
      </w:pPr>
      <w:r w:rsidRPr="00241955">
        <w:rPr>
          <w:rFonts w:ascii="Bookman Old Style" w:hAnsi="Bookman Old Style" w:cs="Arial"/>
          <w:i/>
          <w:sz w:val="22"/>
          <w:szCs w:val="22"/>
        </w:rPr>
        <w:t>Monsieur</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00C129CA" w:rsidRPr="00241955">
        <w:rPr>
          <w:rFonts w:ascii="Bookman Old Style" w:hAnsi="Bookman Old Style" w:cs="Arial"/>
          <w:i/>
          <w:sz w:val="22"/>
          <w:szCs w:val="22"/>
        </w:rPr>
        <w:t xml:space="preserve"> </w:t>
      </w:r>
      <w:r w:rsidR="0095590B" w:rsidRPr="00241955">
        <w:rPr>
          <w:rFonts w:ascii="Bookman Old Style" w:hAnsi="Bookman Old Style" w:cs="Arial"/>
          <w:i/>
          <w:sz w:val="22"/>
          <w:szCs w:val="22"/>
        </w:rPr>
        <w:t>Président du Conseil Régional</w:t>
      </w:r>
      <w:r w:rsidR="000542FF" w:rsidRPr="00241955">
        <w:rPr>
          <w:rFonts w:ascii="Bookman Old Style" w:hAnsi="Bookman Old Style" w:cs="Arial"/>
          <w:i/>
          <w:sz w:val="22"/>
          <w:szCs w:val="22"/>
        </w:rPr>
        <w:t xml:space="preserve"> </w:t>
      </w:r>
      <w:r w:rsidRPr="00241955">
        <w:rPr>
          <w:rFonts w:ascii="Bookman Old Style" w:hAnsi="Bookman Old Style" w:cs="Arial"/>
          <w:i/>
          <w:sz w:val="22"/>
          <w:szCs w:val="22"/>
        </w:rPr>
        <w:t>avec</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copie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adressée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dans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 xml:space="preserve">les </w:t>
      </w:r>
      <w:r w:rsidRPr="00241955">
        <w:rPr>
          <w:rFonts w:ascii="Bookman Old Style" w:hAnsi="Bookman Old Style" w:cs="Arial"/>
          <w:i/>
          <w:spacing w:val="2"/>
          <w:sz w:val="22"/>
          <w:szCs w:val="22"/>
        </w:rPr>
        <w:t>même</w:t>
      </w:r>
      <w:r w:rsidRPr="00241955">
        <w:rPr>
          <w:rFonts w:ascii="Bookman Old Style" w:hAnsi="Bookman Old Style" w:cs="Arial"/>
          <w:i/>
          <w:sz w:val="22"/>
          <w:szCs w:val="22"/>
        </w:rPr>
        <w:t xml:space="preserve">s </w:t>
      </w:r>
      <w:r w:rsidRPr="00241955">
        <w:rPr>
          <w:rFonts w:ascii="Bookman Old Style" w:hAnsi="Bookman Old Style" w:cs="Arial"/>
          <w:i/>
          <w:spacing w:val="2"/>
          <w:sz w:val="22"/>
          <w:szCs w:val="22"/>
        </w:rPr>
        <w:t>délais</w:t>
      </w:r>
      <w:r w:rsidR="0095590B" w:rsidRPr="00241955">
        <w:rPr>
          <w:rFonts w:ascii="Bookman Old Style" w:hAnsi="Bookman Old Style" w:cs="Arial"/>
          <w:i/>
          <w:sz w:val="22"/>
          <w:szCs w:val="22"/>
        </w:rPr>
        <w:t xml:space="preserve">, au Chef de service, à l’ingénieur, au </w:t>
      </w:r>
      <w:r w:rsidRPr="00241955">
        <w:rPr>
          <w:rFonts w:ascii="Bookman Old Style" w:hAnsi="Bookman Old Style" w:cs="Arial"/>
          <w:i/>
          <w:sz w:val="22"/>
          <w:szCs w:val="22"/>
        </w:rPr>
        <w:t>Maître</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d’Œuvre,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cas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échéant.</w:t>
      </w:r>
    </w:p>
    <w:p w14:paraId="516F0E0F" w14:textId="77777777" w:rsidR="0096058E" w:rsidRPr="00241955" w:rsidRDefault="0096058E" w:rsidP="0096058E">
      <w:pPr>
        <w:widowControl w:val="0"/>
        <w:autoSpaceDE w:val="0"/>
        <w:jc w:val="both"/>
        <w:rPr>
          <w:rFonts w:ascii="Bookman Old Style" w:hAnsi="Bookman Old Style" w:cs="Arial"/>
          <w:i/>
          <w:sz w:val="22"/>
          <w:szCs w:val="22"/>
        </w:rPr>
      </w:pPr>
    </w:p>
    <w:p w14:paraId="2C7B3223" w14:textId="77777777" w:rsidR="0096058E" w:rsidRPr="00241955" w:rsidRDefault="0096058E" w:rsidP="0096058E">
      <w:pPr>
        <w:spacing w:after="120"/>
        <w:ind w:firstLine="567"/>
        <w:jc w:val="both"/>
        <w:rPr>
          <w:rFonts w:ascii="Bookman Old Style" w:hAnsi="Bookman Old Style" w:cs="Tahoma"/>
          <w:i/>
          <w:sz w:val="22"/>
          <w:szCs w:val="22"/>
        </w:rPr>
      </w:pPr>
      <w:r w:rsidRPr="00241955">
        <w:rPr>
          <w:rFonts w:ascii="Bookman Old Style" w:hAnsi="Bookman Old Style" w:cs="Arial"/>
          <w:i/>
          <w:sz w:val="22"/>
          <w:szCs w:val="22"/>
        </w:rPr>
        <w:t>7.2.</w:t>
      </w:r>
      <w:r w:rsidRPr="00241955">
        <w:rPr>
          <w:rFonts w:ascii="Bookman Old Style" w:hAnsi="Bookman Old Style" w:cs="Arial"/>
          <w:i/>
          <w:spacing w:val="26"/>
          <w:sz w:val="22"/>
          <w:szCs w:val="22"/>
        </w:rPr>
        <w:t xml:space="preserve"> </w:t>
      </w:r>
      <w:r w:rsidRPr="00241955">
        <w:rPr>
          <w:rFonts w:ascii="Bookman Old Style" w:hAnsi="Bookman Old Style" w:cs="Arial"/>
          <w:i/>
          <w:sz w:val="22"/>
          <w:szCs w:val="22"/>
        </w:rPr>
        <w:t>L</w:t>
      </w:r>
      <w:r w:rsidR="00EC062E" w:rsidRPr="00241955">
        <w:rPr>
          <w:rFonts w:ascii="Bookman Old Style" w:hAnsi="Bookman Old Style" w:cs="Arial"/>
          <w:i/>
          <w:sz w:val="22"/>
          <w:szCs w:val="22"/>
        </w:rPr>
        <w:t xml:space="preserve">e cocontractant </w:t>
      </w:r>
      <w:r w:rsidRPr="00241955">
        <w:rPr>
          <w:rFonts w:ascii="Bookman Old Style" w:hAnsi="Bookman Old Style" w:cs="Arial"/>
          <w:i/>
          <w:sz w:val="22"/>
          <w:szCs w:val="22"/>
        </w:rPr>
        <w:t xml:space="preserve">adressera toutes notifications </w:t>
      </w:r>
      <w:r w:rsidRPr="00241955">
        <w:rPr>
          <w:rFonts w:ascii="Bookman Old Style" w:hAnsi="Bookman Old Style" w:cs="Arial"/>
          <w:i/>
          <w:spacing w:val="5"/>
          <w:sz w:val="22"/>
          <w:szCs w:val="22"/>
        </w:rPr>
        <w:t>écrite</w:t>
      </w:r>
      <w:r w:rsidRPr="00241955">
        <w:rPr>
          <w:rFonts w:ascii="Bookman Old Style" w:hAnsi="Bookman Old Style" w:cs="Arial"/>
          <w:i/>
          <w:sz w:val="22"/>
          <w:szCs w:val="22"/>
        </w:rPr>
        <w:t>s</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o</w:t>
      </w:r>
      <w:r w:rsidRPr="00241955">
        <w:rPr>
          <w:rFonts w:ascii="Bookman Old Style" w:hAnsi="Bookman Old Style" w:cs="Arial"/>
          <w:i/>
          <w:sz w:val="22"/>
          <w:szCs w:val="22"/>
        </w:rPr>
        <w:t>u</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correspondance</w:t>
      </w:r>
      <w:r w:rsidRPr="00241955">
        <w:rPr>
          <w:rFonts w:ascii="Bookman Old Style" w:hAnsi="Bookman Old Style" w:cs="Arial"/>
          <w:i/>
          <w:sz w:val="22"/>
          <w:szCs w:val="22"/>
        </w:rPr>
        <w:t>s</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a</w:t>
      </w:r>
      <w:r w:rsidRPr="00241955">
        <w:rPr>
          <w:rFonts w:ascii="Bookman Old Style" w:hAnsi="Bookman Old Style" w:cs="Arial"/>
          <w:i/>
          <w:sz w:val="22"/>
          <w:szCs w:val="22"/>
        </w:rPr>
        <w:t>u</w:t>
      </w:r>
      <w:r w:rsidRPr="00241955">
        <w:rPr>
          <w:rFonts w:ascii="Bookman Old Style" w:hAnsi="Bookman Old Style" w:cs="Arial"/>
          <w:b/>
          <w:i/>
          <w:sz w:val="22"/>
          <w:szCs w:val="22"/>
        </w:rPr>
        <w:t xml:space="preserve"> </w:t>
      </w:r>
      <w:r w:rsidRPr="00241955">
        <w:rPr>
          <w:rFonts w:ascii="Bookman Old Style" w:hAnsi="Bookman Old Style" w:cs="Arial"/>
          <w:i/>
          <w:spacing w:val="5"/>
          <w:sz w:val="22"/>
          <w:szCs w:val="22"/>
        </w:rPr>
        <w:t xml:space="preserve">Maître </w:t>
      </w:r>
      <w:r w:rsidRPr="00241955">
        <w:rPr>
          <w:rFonts w:ascii="Bookman Old Style" w:hAnsi="Bookman Old Style" w:cs="Arial"/>
          <w:i/>
          <w:sz w:val="22"/>
          <w:szCs w:val="22"/>
        </w:rPr>
        <w:t>d’Œuvre,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avec</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copie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au</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Chef</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service.</w:t>
      </w:r>
    </w:p>
    <w:p w14:paraId="0D3F36A5"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42" w:name="_Toc347674249"/>
      <w:bookmarkStart w:id="43" w:name="_Toc347837372"/>
      <w:bookmarkStart w:id="44" w:name="_Toc442708544"/>
      <w:bookmarkStart w:id="45" w:name="_Toc517503329"/>
      <w:bookmarkEnd w:id="16"/>
      <w:r w:rsidRPr="00241955">
        <w:rPr>
          <w:rFonts w:ascii="Bookman Old Style" w:hAnsi="Bookman Old Style" w:cs="Tahoma"/>
          <w:sz w:val="22"/>
          <w:szCs w:val="22"/>
        </w:rPr>
        <w:t>ARTICLE 8 : ORDRES DE SERVICE</w:t>
      </w:r>
      <w:bookmarkEnd w:id="42"/>
      <w:bookmarkEnd w:id="43"/>
      <w:r w:rsidRPr="00241955">
        <w:rPr>
          <w:rFonts w:ascii="Bookman Old Style" w:hAnsi="Bookman Old Style" w:cs="Tahoma"/>
          <w:sz w:val="22"/>
          <w:szCs w:val="22"/>
        </w:rPr>
        <w:t xml:space="preserve"> (CCAG Article 8)</w:t>
      </w:r>
      <w:bookmarkEnd w:id="44"/>
    </w:p>
    <w:p w14:paraId="4D2007D2" w14:textId="77777777" w:rsidR="0096058E" w:rsidRPr="00241955" w:rsidRDefault="0096058E" w:rsidP="0096058E">
      <w:pPr>
        <w:widowControl w:val="0"/>
        <w:tabs>
          <w:tab w:val="left" w:pos="2410"/>
        </w:tabs>
        <w:autoSpaceDE w:val="0"/>
        <w:jc w:val="both"/>
        <w:rPr>
          <w:rFonts w:ascii="Bookman Old Style" w:hAnsi="Bookman Old Style"/>
          <w:i/>
        </w:rPr>
      </w:pPr>
      <w:r w:rsidRPr="00241955">
        <w:rPr>
          <w:rFonts w:ascii="Bookman Old Style" w:hAnsi="Bookman Old Style" w:cs="Arial"/>
          <w:i/>
          <w:iCs/>
          <w:sz w:val="22"/>
          <w:szCs w:val="22"/>
        </w:rPr>
        <w:t>Les différents ordres de service seront établis et notifiés ainsi qu’il suit :</w:t>
      </w:r>
    </w:p>
    <w:p w14:paraId="60D8DFC0" w14:textId="77777777" w:rsidR="0096058E" w:rsidRPr="00241955" w:rsidRDefault="0096058E" w:rsidP="0096058E">
      <w:pPr>
        <w:widowControl w:val="0"/>
        <w:tabs>
          <w:tab w:val="left" w:pos="2410"/>
        </w:tabs>
        <w:autoSpaceDE w:val="0"/>
        <w:jc w:val="both"/>
        <w:rPr>
          <w:rFonts w:ascii="Bookman Old Style" w:hAnsi="Bookman Old Style" w:cs="Arial"/>
          <w:i/>
          <w:sz w:val="22"/>
          <w:szCs w:val="22"/>
        </w:rPr>
      </w:pPr>
    </w:p>
    <w:p w14:paraId="7B0CA821" w14:textId="2C4451B5" w:rsidR="00045D74" w:rsidRPr="00241955" w:rsidRDefault="008C5526" w:rsidP="00B55807">
      <w:pPr>
        <w:widowControl w:val="0"/>
        <w:tabs>
          <w:tab w:val="left" w:pos="2410"/>
        </w:tabs>
        <w:autoSpaceDE w:val="0"/>
        <w:jc w:val="both"/>
        <w:rPr>
          <w:rFonts w:ascii="Bookman Old Style" w:hAnsi="Bookman Old Style" w:cs="Arial"/>
          <w:i/>
          <w:sz w:val="22"/>
          <w:szCs w:val="22"/>
        </w:rPr>
      </w:pPr>
      <w:r w:rsidRPr="00241955">
        <w:rPr>
          <w:rFonts w:ascii="Bookman Old Style" w:hAnsi="Bookman Old Style" w:cs="Arial"/>
          <w:i/>
          <w:iCs/>
          <w:sz w:val="22"/>
          <w:szCs w:val="22"/>
        </w:rPr>
        <w:t xml:space="preserve">8.1 </w:t>
      </w:r>
      <w:r w:rsidR="00A32E9C" w:rsidRPr="00241955">
        <w:rPr>
          <w:rFonts w:ascii="Bookman Old Style" w:hAnsi="Bookman Old Style" w:cs="Arial"/>
          <w:i/>
          <w:iCs/>
          <w:sz w:val="22"/>
          <w:szCs w:val="22"/>
        </w:rPr>
        <w:t>L</w:t>
      </w:r>
      <w:r w:rsidR="006D0562" w:rsidRPr="00241955">
        <w:rPr>
          <w:rFonts w:ascii="Bookman Old Style" w:hAnsi="Bookman Old Style" w:cs="Arial"/>
          <w:i/>
          <w:iCs/>
          <w:sz w:val="22"/>
          <w:szCs w:val="22"/>
        </w:rPr>
        <w:t>’ordre</w:t>
      </w:r>
      <w:r w:rsidR="00045D74" w:rsidRPr="00241955">
        <w:rPr>
          <w:rFonts w:ascii="Bookman Old Style" w:hAnsi="Bookman Old Style" w:cs="Arial"/>
          <w:i/>
          <w:iCs/>
          <w:sz w:val="22"/>
          <w:szCs w:val="22"/>
        </w:rPr>
        <w:t xml:space="preserve"> </w:t>
      </w:r>
      <w:r w:rsidR="006D0562" w:rsidRPr="00241955">
        <w:rPr>
          <w:rFonts w:ascii="Bookman Old Style" w:hAnsi="Bookman Old Style" w:cs="Arial"/>
          <w:i/>
          <w:iCs/>
          <w:sz w:val="22"/>
          <w:szCs w:val="22"/>
        </w:rPr>
        <w:t>de service de commencer les travaux sera signé par le Maître d’Ouvrage et notifié au Cocontractant par le Chef d</w:t>
      </w:r>
      <w:r w:rsidR="00DF289F" w:rsidRPr="00241955">
        <w:rPr>
          <w:rFonts w:ascii="Bookman Old Style" w:hAnsi="Bookman Old Style" w:cs="Arial"/>
          <w:i/>
          <w:iCs/>
          <w:sz w:val="22"/>
          <w:szCs w:val="22"/>
        </w:rPr>
        <w:t xml:space="preserve">e service du marché avec copie </w:t>
      </w:r>
      <w:r w:rsidR="006D0562" w:rsidRPr="00241955">
        <w:rPr>
          <w:rFonts w:ascii="Bookman Old Style" w:hAnsi="Bookman Old Style" w:cs="Arial"/>
          <w:i/>
          <w:iCs/>
          <w:sz w:val="22"/>
          <w:szCs w:val="22"/>
        </w:rPr>
        <w:t>à l’Ingénieur du</w:t>
      </w:r>
      <w:r w:rsidR="00A32E9C" w:rsidRPr="00241955">
        <w:rPr>
          <w:rFonts w:ascii="Bookman Old Style" w:hAnsi="Bookman Old Style" w:cs="Arial"/>
          <w:i/>
          <w:iCs/>
          <w:sz w:val="22"/>
          <w:szCs w:val="22"/>
        </w:rPr>
        <w:t xml:space="preserve"> </w:t>
      </w:r>
      <w:r w:rsidR="00DF289F" w:rsidRPr="00241955">
        <w:rPr>
          <w:rFonts w:ascii="Bookman Old Style" w:hAnsi="Bookman Old Style" w:cs="Arial"/>
          <w:i/>
          <w:iCs/>
          <w:sz w:val="22"/>
          <w:szCs w:val="22"/>
        </w:rPr>
        <w:t xml:space="preserve">marché, </w:t>
      </w:r>
      <w:r w:rsidR="00A32E9C" w:rsidRPr="00241955">
        <w:rPr>
          <w:rFonts w:ascii="Bookman Old Style" w:hAnsi="Bookman Old Style" w:cs="Arial"/>
          <w:i/>
          <w:iCs/>
          <w:sz w:val="22"/>
          <w:szCs w:val="22"/>
        </w:rPr>
        <w:t>et à l’Organisme Payeur ;</w:t>
      </w:r>
    </w:p>
    <w:p w14:paraId="2F9B02F5" w14:textId="53FF5236" w:rsidR="006D0562" w:rsidRPr="00241955" w:rsidRDefault="006D0562" w:rsidP="006D0562">
      <w:pPr>
        <w:widowControl w:val="0"/>
        <w:autoSpaceDE w:val="0"/>
        <w:jc w:val="both"/>
        <w:rPr>
          <w:rFonts w:ascii="Bookman Old Style" w:hAnsi="Bookman Old Style" w:cs="Arial"/>
          <w:i/>
          <w:iCs/>
          <w:sz w:val="22"/>
          <w:szCs w:val="22"/>
        </w:rPr>
      </w:pPr>
      <w:bookmarkStart w:id="46" w:name="_Toc347674250"/>
      <w:bookmarkStart w:id="47" w:name="_Toc347837373"/>
      <w:bookmarkStart w:id="48" w:name="_Toc442708545"/>
      <w:r w:rsidRPr="00241955">
        <w:rPr>
          <w:rFonts w:ascii="Bookman Old Style" w:hAnsi="Bookman Old Style" w:cs="Arial"/>
          <w:i/>
          <w:sz w:val="22"/>
          <w:szCs w:val="22"/>
        </w:rPr>
        <w:t>8.2</w:t>
      </w:r>
      <w:r w:rsidRPr="00241955">
        <w:rPr>
          <w:rFonts w:ascii="Bookman Old Style" w:hAnsi="Bookman Old Style" w:cs="Arial"/>
          <w:i/>
          <w:sz w:val="22"/>
          <w:szCs w:val="22"/>
        </w:rPr>
        <w:tab/>
      </w:r>
      <w:r w:rsidRPr="00241955">
        <w:rPr>
          <w:rFonts w:ascii="Bookman Old Style" w:hAnsi="Bookman Old Style" w:cs="Arial"/>
          <w:i/>
          <w:iCs/>
          <w:sz w:val="22"/>
          <w:szCs w:val="22"/>
        </w:rPr>
        <w:t xml:space="preserve">Les ordres de service ayant une incidence sur l’objectif, le montant ou le délai d’exécution du marché seront signés par le </w:t>
      </w:r>
      <w:r w:rsidRPr="00241955">
        <w:rPr>
          <w:rFonts w:ascii="Bookman Old Style" w:hAnsi="Bookman Old Style" w:cs="Arial"/>
          <w:i/>
          <w:sz w:val="22"/>
          <w:szCs w:val="22"/>
        </w:rPr>
        <w:t>Maître d’Ouvrage</w:t>
      </w:r>
      <w:r w:rsidRPr="00241955">
        <w:rPr>
          <w:rFonts w:ascii="Bookman Old Style" w:hAnsi="Bookman Old Style" w:cs="Arial"/>
          <w:i/>
          <w:iCs/>
          <w:sz w:val="22"/>
          <w:szCs w:val="22"/>
        </w:rPr>
        <w:t xml:space="preserve"> et notifiés par le Chef de serv</w:t>
      </w:r>
      <w:r w:rsidR="008C5526" w:rsidRPr="00241955">
        <w:rPr>
          <w:rFonts w:ascii="Bookman Old Style" w:hAnsi="Bookman Old Style" w:cs="Arial"/>
          <w:i/>
          <w:iCs/>
          <w:sz w:val="22"/>
          <w:szCs w:val="22"/>
        </w:rPr>
        <w:t xml:space="preserve">ice du marché au Cocontractant </w:t>
      </w:r>
      <w:r w:rsidRPr="00241955">
        <w:rPr>
          <w:rFonts w:ascii="Bookman Old Style" w:hAnsi="Bookman Old Style" w:cs="Arial"/>
          <w:i/>
          <w:iCs/>
          <w:sz w:val="22"/>
          <w:szCs w:val="22"/>
        </w:rPr>
        <w:t>ave</w:t>
      </w:r>
      <w:r w:rsidR="00DF289F" w:rsidRPr="00241955">
        <w:rPr>
          <w:rFonts w:ascii="Bookman Old Style" w:hAnsi="Bookman Old Style" w:cs="Arial"/>
          <w:i/>
          <w:iCs/>
          <w:sz w:val="22"/>
          <w:szCs w:val="22"/>
        </w:rPr>
        <w:t>c copie à l’Ingénieur du marché,</w:t>
      </w:r>
      <w:r w:rsidR="00632D95" w:rsidRPr="00241955">
        <w:rPr>
          <w:rFonts w:ascii="Bookman Old Style" w:hAnsi="Bookman Old Style" w:cs="Arial"/>
          <w:i/>
          <w:iCs/>
          <w:sz w:val="22"/>
          <w:szCs w:val="22"/>
        </w:rPr>
        <w:t xml:space="preserve"> </w:t>
      </w:r>
      <w:r w:rsidRPr="00241955">
        <w:rPr>
          <w:rFonts w:ascii="Bookman Old Style" w:hAnsi="Bookman Old Style" w:cs="Arial"/>
          <w:i/>
          <w:iCs/>
          <w:sz w:val="22"/>
          <w:szCs w:val="22"/>
        </w:rPr>
        <w:t>et à l’Organisme Payeur. Le visa préalable de l’Organisme Payeur sera requis avant la signature de ceux aya</w:t>
      </w:r>
      <w:r w:rsidR="005A345B" w:rsidRPr="00241955">
        <w:rPr>
          <w:rFonts w:ascii="Bookman Old Style" w:hAnsi="Bookman Old Style" w:cs="Arial"/>
          <w:i/>
          <w:iCs/>
          <w:sz w:val="22"/>
          <w:szCs w:val="22"/>
        </w:rPr>
        <w:t>nt une incidence sur le montant ;</w:t>
      </w:r>
    </w:p>
    <w:p w14:paraId="68CD4C57" w14:textId="6FBC6BA8"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8.3</w:t>
      </w:r>
      <w:r w:rsidRPr="00241955">
        <w:rPr>
          <w:rFonts w:ascii="Bookman Old Style" w:hAnsi="Bookman Old Style" w:cs="Arial"/>
          <w:i/>
          <w:sz w:val="22"/>
          <w:szCs w:val="22"/>
        </w:rPr>
        <w:tab/>
      </w:r>
      <w:r w:rsidRPr="00241955">
        <w:rPr>
          <w:rFonts w:ascii="Bookman Old Style" w:hAnsi="Bookman Old Style" w:cs="Arial"/>
          <w:i/>
          <w:iCs/>
          <w:sz w:val="22"/>
          <w:szCs w:val="22"/>
        </w:rPr>
        <w:t xml:space="preserve">Les ordres de service à caractère technique liés au déroulement normal des travaux seront directement signés par le Chef de Service et notifiés au Cocontractant par l’ingénieur du </w:t>
      </w:r>
      <w:r w:rsidR="00632D95" w:rsidRPr="00241955">
        <w:rPr>
          <w:rFonts w:ascii="Bookman Old Style" w:hAnsi="Bookman Old Style" w:cs="Arial"/>
          <w:i/>
          <w:iCs/>
          <w:sz w:val="22"/>
          <w:szCs w:val="22"/>
        </w:rPr>
        <w:t>Marché</w:t>
      </w:r>
      <w:r w:rsidR="00632D95" w:rsidRPr="00241955">
        <w:rPr>
          <w:rFonts w:ascii="Bookman Old Style" w:hAnsi="Bookman Old Style" w:cs="Arial"/>
          <w:i/>
          <w:sz w:val="22"/>
          <w:szCs w:val="22"/>
        </w:rPr>
        <w:t xml:space="preserve"> ;</w:t>
      </w:r>
    </w:p>
    <w:p w14:paraId="26F68F8E" w14:textId="16CE792D"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8.4</w:t>
      </w:r>
      <w:r w:rsidRPr="00241955">
        <w:rPr>
          <w:rFonts w:ascii="Bookman Old Style" w:hAnsi="Bookman Old Style" w:cs="Arial"/>
          <w:i/>
          <w:sz w:val="22"/>
          <w:szCs w:val="22"/>
        </w:rPr>
        <w:tab/>
        <w:t xml:space="preserve">Les ordres de service valant mise en demeure seront signés par le Maître d’Ouvrage et notifiés au Cocontractant par le Chef de service, avec copie à </w:t>
      </w:r>
      <w:r w:rsidR="00632D95" w:rsidRPr="00241955">
        <w:rPr>
          <w:rFonts w:ascii="Bookman Old Style" w:hAnsi="Bookman Old Style" w:cs="Arial"/>
          <w:i/>
          <w:sz w:val="22"/>
          <w:szCs w:val="22"/>
        </w:rPr>
        <w:t>l’Ingénieur ;</w:t>
      </w:r>
    </w:p>
    <w:p w14:paraId="5BEE0E48" w14:textId="515B6C60"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lastRenderedPageBreak/>
        <w:t>8.5</w:t>
      </w:r>
      <w:r w:rsidRPr="00241955">
        <w:rPr>
          <w:rFonts w:ascii="Bookman Old Style" w:hAnsi="Bookman Old Style" w:cs="Arial"/>
          <w:i/>
          <w:sz w:val="22"/>
          <w:szCs w:val="22"/>
        </w:rPr>
        <w:tab/>
        <w:t xml:space="preserve">Les ordres de service de suspension et de reprise des travaux pour cause de force majeure seront signés par </w:t>
      </w:r>
      <w:r w:rsidRPr="00241955">
        <w:rPr>
          <w:rFonts w:ascii="Bookman Old Style" w:hAnsi="Bookman Old Style" w:cs="Arial"/>
          <w:i/>
          <w:iCs/>
          <w:sz w:val="22"/>
          <w:szCs w:val="22"/>
        </w:rPr>
        <w:t xml:space="preserve">le </w:t>
      </w:r>
      <w:r w:rsidRPr="00241955">
        <w:rPr>
          <w:rFonts w:ascii="Bookman Old Style" w:hAnsi="Bookman Old Style" w:cs="Arial"/>
          <w:i/>
          <w:sz w:val="22"/>
          <w:szCs w:val="22"/>
        </w:rPr>
        <w:t>Maître d’Ouvrage et notifiés par le Chef de service du marché au Cocontr</w:t>
      </w:r>
      <w:r w:rsidR="005A345B" w:rsidRPr="00241955">
        <w:rPr>
          <w:rFonts w:ascii="Bookman Old Style" w:hAnsi="Bookman Old Style" w:cs="Arial"/>
          <w:i/>
          <w:sz w:val="22"/>
          <w:szCs w:val="22"/>
        </w:rPr>
        <w:t xml:space="preserve">actant avec copie à </w:t>
      </w:r>
      <w:r w:rsidR="00C97DE2" w:rsidRPr="00241955">
        <w:rPr>
          <w:rFonts w:ascii="Bookman Old Style" w:hAnsi="Bookman Old Style" w:cs="Arial"/>
          <w:i/>
          <w:sz w:val="22"/>
          <w:szCs w:val="22"/>
        </w:rPr>
        <w:t>l’Ingénieur ;</w:t>
      </w:r>
    </w:p>
    <w:p w14:paraId="56A6B5E0" w14:textId="06FEB58F"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8.6</w:t>
      </w:r>
      <w:r w:rsidRPr="00241955">
        <w:rPr>
          <w:rFonts w:ascii="Bookman Old Style" w:hAnsi="Bookman Old Style" w:cs="Arial"/>
          <w:i/>
          <w:sz w:val="22"/>
          <w:szCs w:val="22"/>
        </w:rPr>
        <w:tab/>
        <w:t xml:space="preserve">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w:t>
      </w:r>
      <w:r w:rsidR="00C97DE2" w:rsidRPr="00241955">
        <w:rPr>
          <w:rFonts w:ascii="Bookman Old Style" w:hAnsi="Bookman Old Style" w:cs="Arial"/>
          <w:i/>
          <w:sz w:val="22"/>
          <w:szCs w:val="22"/>
        </w:rPr>
        <w:t>ce dernier</w:t>
      </w:r>
      <w:r w:rsidR="005A345B" w:rsidRPr="00241955">
        <w:rPr>
          <w:rFonts w:ascii="Bookman Old Style" w:hAnsi="Bookman Old Style" w:cs="Arial"/>
          <w:i/>
          <w:iCs/>
          <w:sz w:val="22"/>
          <w:szCs w:val="22"/>
        </w:rPr>
        <w:t> </w:t>
      </w:r>
      <w:r w:rsidR="005A345B" w:rsidRPr="00241955">
        <w:rPr>
          <w:rFonts w:ascii="Bookman Old Style" w:hAnsi="Bookman Old Style" w:cs="Arial"/>
          <w:i/>
          <w:sz w:val="22"/>
          <w:szCs w:val="22"/>
        </w:rPr>
        <w:t>;</w:t>
      </w:r>
    </w:p>
    <w:p w14:paraId="549C246C" w14:textId="77777777"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8.7</w:t>
      </w:r>
      <w:r w:rsidRPr="00241955">
        <w:rPr>
          <w:rFonts w:ascii="Bookman Old Style" w:hAnsi="Bookman Old Style" w:cs="Arial"/>
          <w:i/>
          <w:sz w:val="22"/>
          <w:szCs w:val="22"/>
        </w:rPr>
        <w:tab/>
        <w:t>Le Cocontractant dispose d’un délai de quinze (15) jours pour émettre des réserves sur tout ordre de service reçu. Le fait d’émettre des réserves ne dispense pas le Cocontractant d’exécu</w:t>
      </w:r>
      <w:r w:rsidR="005A345B" w:rsidRPr="00241955">
        <w:rPr>
          <w:rFonts w:ascii="Bookman Old Style" w:hAnsi="Bookman Old Style" w:cs="Arial"/>
          <w:i/>
          <w:sz w:val="22"/>
          <w:szCs w:val="22"/>
        </w:rPr>
        <w:t>ter les ordres de service reçus.</w:t>
      </w:r>
    </w:p>
    <w:p w14:paraId="052E191B" w14:textId="77777777" w:rsidR="006D0562" w:rsidRPr="00241955" w:rsidRDefault="006D0562" w:rsidP="006D0562">
      <w:pPr>
        <w:spacing w:after="120"/>
        <w:jc w:val="both"/>
        <w:rPr>
          <w:rFonts w:ascii="Bookman Old Style" w:hAnsi="Bookman Old Style" w:cs="Tahoma"/>
          <w:i/>
          <w:sz w:val="10"/>
          <w:szCs w:val="22"/>
        </w:rPr>
      </w:pPr>
    </w:p>
    <w:p w14:paraId="2E197B97" w14:textId="77777777" w:rsidR="0096058E" w:rsidRPr="00241955" w:rsidRDefault="0096058E" w:rsidP="00F606C6">
      <w:pPr>
        <w:pStyle w:val="Titre2"/>
        <w:numPr>
          <w:ilvl w:val="0"/>
          <w:numId w:val="0"/>
        </w:numPr>
        <w:spacing w:before="360" w:after="120"/>
        <w:ind w:left="720"/>
        <w:rPr>
          <w:rFonts w:ascii="Bookman Old Style" w:hAnsi="Bookman Old Style" w:cs="Arial"/>
          <w:bCs w:val="0"/>
          <w:iCs w:val="0"/>
          <w:sz w:val="22"/>
          <w:szCs w:val="22"/>
          <w:lang w:val="fr-FR" w:eastAsia="fr-FR"/>
        </w:rPr>
      </w:pPr>
      <w:r w:rsidRPr="00241955">
        <w:rPr>
          <w:rFonts w:ascii="Bookman Old Style" w:hAnsi="Bookman Old Style" w:cs="Arial"/>
          <w:bCs w:val="0"/>
          <w:iCs w:val="0"/>
          <w:sz w:val="22"/>
          <w:szCs w:val="22"/>
          <w:lang w:val="fr-FR" w:eastAsia="fr-FR"/>
        </w:rPr>
        <w:t xml:space="preserve">ARTICLE 9 : MARCHES A </w:t>
      </w:r>
      <w:bookmarkEnd w:id="46"/>
      <w:bookmarkEnd w:id="47"/>
      <w:bookmarkEnd w:id="48"/>
      <w:r w:rsidR="00045D74" w:rsidRPr="00241955">
        <w:rPr>
          <w:rFonts w:ascii="Bookman Old Style" w:hAnsi="Bookman Old Style" w:cs="Arial"/>
          <w:bCs w:val="0"/>
          <w:iCs w:val="0"/>
          <w:sz w:val="22"/>
          <w:szCs w:val="22"/>
          <w:lang w:val="fr-FR" w:eastAsia="fr-FR"/>
        </w:rPr>
        <w:t>PHASES</w:t>
      </w:r>
      <w:r w:rsidR="00F606C6" w:rsidRPr="00241955">
        <w:rPr>
          <w:rFonts w:ascii="Bookman Old Style" w:hAnsi="Bookman Old Style" w:cs="Arial"/>
          <w:bCs w:val="0"/>
          <w:iCs w:val="0"/>
          <w:sz w:val="22"/>
          <w:szCs w:val="22"/>
          <w:lang w:val="fr-FR" w:eastAsia="fr-FR"/>
        </w:rPr>
        <w:t xml:space="preserve"> </w:t>
      </w:r>
    </w:p>
    <w:p w14:paraId="56576456" w14:textId="5C5A2365" w:rsidR="00F606C6" w:rsidRPr="00241955" w:rsidRDefault="000262CF" w:rsidP="00F606C6">
      <w:pPr>
        <w:rPr>
          <w:rFonts w:ascii="Bookman Old Style" w:hAnsi="Bookman Old Style" w:cs="Arial"/>
          <w:i/>
          <w:sz w:val="22"/>
          <w:szCs w:val="22"/>
        </w:rPr>
      </w:pPr>
      <w:r w:rsidRPr="00241955">
        <w:rPr>
          <w:rFonts w:ascii="Bookman Old Style" w:hAnsi="Bookman Old Style" w:cs="Arial"/>
          <w:i/>
          <w:sz w:val="22"/>
          <w:szCs w:val="22"/>
        </w:rPr>
        <w:t>SANS OBJET</w:t>
      </w:r>
    </w:p>
    <w:p w14:paraId="71B11B92"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49" w:name="_Toc517503340"/>
      <w:bookmarkStart w:id="50" w:name="_Toc347674251"/>
      <w:bookmarkStart w:id="51" w:name="_Toc347837374"/>
      <w:bookmarkStart w:id="52" w:name="_Toc442708546"/>
      <w:r w:rsidRPr="00241955">
        <w:rPr>
          <w:rFonts w:ascii="Bookman Old Style" w:hAnsi="Bookman Old Style" w:cs="Tahoma"/>
          <w:sz w:val="22"/>
          <w:szCs w:val="22"/>
        </w:rPr>
        <w:t xml:space="preserve">ARTICLE 10 : MATERIEL ET PERSONNEL </w:t>
      </w:r>
      <w:bookmarkEnd w:id="49"/>
      <w:r w:rsidRPr="00241955">
        <w:rPr>
          <w:rFonts w:ascii="Bookman Old Style" w:hAnsi="Bookman Old Style" w:cs="Tahoma"/>
          <w:sz w:val="22"/>
          <w:szCs w:val="22"/>
        </w:rPr>
        <w:t>DU COCONTRACTANT</w:t>
      </w:r>
      <w:bookmarkEnd w:id="50"/>
      <w:bookmarkEnd w:id="51"/>
      <w:r w:rsidRPr="00241955">
        <w:rPr>
          <w:rFonts w:ascii="Bookman Old Style" w:hAnsi="Bookman Old Style" w:cs="Tahoma"/>
          <w:sz w:val="22"/>
          <w:szCs w:val="22"/>
        </w:rPr>
        <w:t xml:space="preserve"> (CCAG Article 15 complété)</w:t>
      </w:r>
      <w:bookmarkEnd w:id="52"/>
    </w:p>
    <w:p w14:paraId="327B9232" w14:textId="77777777" w:rsidR="0096058E" w:rsidRPr="00241955" w:rsidRDefault="0096058E" w:rsidP="0096058E">
      <w:pPr>
        <w:widowControl w:val="0"/>
        <w:tabs>
          <w:tab w:val="left" w:pos="2410"/>
        </w:tabs>
        <w:autoSpaceDE w:val="0"/>
        <w:jc w:val="both"/>
        <w:rPr>
          <w:rFonts w:ascii="Bookman Old Style" w:hAnsi="Bookman Old Style" w:cs="Arial"/>
          <w:i/>
          <w:sz w:val="22"/>
          <w:szCs w:val="22"/>
        </w:rPr>
      </w:pPr>
      <w:bookmarkStart w:id="53" w:name="_Toc347837375"/>
      <w:r w:rsidRPr="00241955">
        <w:rPr>
          <w:rFonts w:ascii="Bookman Old Style" w:hAnsi="Bookman Old Style" w:cs="Arial"/>
          <w:i/>
          <w:sz w:val="22"/>
          <w:szCs w:val="22"/>
        </w:rPr>
        <w:t>10.1. Toute modification, même partielle, apportée aux propositions de l’offre technique n’inter- viendra qu’après agrément écrit du Chef de service. En cas de</w:t>
      </w:r>
      <w:r w:rsidR="00684306" w:rsidRPr="00241955">
        <w:rPr>
          <w:rFonts w:ascii="Bookman Old Style" w:hAnsi="Bookman Old Style" w:cs="Arial"/>
          <w:i/>
          <w:sz w:val="22"/>
          <w:szCs w:val="22"/>
        </w:rPr>
        <w:t xml:space="preserve"> modification, le cocontractant</w:t>
      </w:r>
      <w:r w:rsidRPr="00241955">
        <w:rPr>
          <w:rFonts w:ascii="Bookman Old Style" w:hAnsi="Bookman Old Style" w:cs="Arial"/>
          <w:i/>
          <w:sz w:val="22"/>
          <w:szCs w:val="22"/>
        </w:rPr>
        <w:t xml:space="preserve"> le fera remplacer par un personnel de compétence (qualifications et expérience) au moins égale.</w:t>
      </w:r>
    </w:p>
    <w:p w14:paraId="49A46034" w14:textId="77777777" w:rsidR="0096058E" w:rsidRPr="00241955" w:rsidRDefault="0096058E" w:rsidP="0096058E">
      <w:pPr>
        <w:widowControl w:val="0"/>
        <w:tabs>
          <w:tab w:val="left" w:pos="2410"/>
        </w:tabs>
        <w:autoSpaceDE w:val="0"/>
        <w:jc w:val="both"/>
        <w:rPr>
          <w:rFonts w:ascii="Bookman Old Style" w:hAnsi="Bookman Old Style" w:cs="Arial"/>
          <w:i/>
          <w:sz w:val="22"/>
          <w:szCs w:val="22"/>
        </w:rPr>
      </w:pPr>
    </w:p>
    <w:p w14:paraId="420B9524" w14:textId="77777777" w:rsidR="0096058E" w:rsidRPr="00241955" w:rsidRDefault="0096058E" w:rsidP="0096058E">
      <w:pPr>
        <w:widowControl w:val="0"/>
        <w:tabs>
          <w:tab w:val="left" w:pos="2410"/>
        </w:tabs>
        <w:autoSpaceDE w:val="0"/>
        <w:jc w:val="both"/>
        <w:rPr>
          <w:rFonts w:ascii="Bookman Old Style" w:hAnsi="Bookman Old Style" w:cs="Arial"/>
          <w:i/>
          <w:sz w:val="22"/>
          <w:szCs w:val="22"/>
        </w:rPr>
      </w:pPr>
      <w:r w:rsidRPr="00241955">
        <w:rPr>
          <w:rFonts w:ascii="Bookman Old Style" w:hAnsi="Bookman Old Style" w:cs="Arial"/>
          <w:i/>
          <w:sz w:val="22"/>
          <w:szCs w:val="22"/>
        </w:rPr>
        <w:t xml:space="preserve">10.2. En tout état de cause, les listes du personnel d’encadrement à mettre en place seront soumises à l’agrément du Maître </w:t>
      </w:r>
      <w:r w:rsidR="00825CB0" w:rsidRPr="00241955">
        <w:rPr>
          <w:rFonts w:ascii="Bookman Old Style" w:hAnsi="Bookman Old Style" w:cs="Arial"/>
          <w:i/>
          <w:sz w:val="22"/>
          <w:szCs w:val="22"/>
        </w:rPr>
        <w:t xml:space="preserve">d’œuvre dans les </w:t>
      </w:r>
      <w:r w:rsidRPr="00241955">
        <w:rPr>
          <w:rFonts w:ascii="Bookman Old Style" w:hAnsi="Bookman Old Style" w:cs="Arial"/>
          <w:i/>
          <w:sz w:val="22"/>
          <w:szCs w:val="22"/>
        </w:rPr>
        <w:t>jours qui suivent la notification de l’ordre de service de commencer les travaux. Le Maître d'Œuvre disposera de 15 jours pour notifier par écrit son avis avec copie au Chef de service. Passé ce délai, les listes seront considérées comme approuvées.</w:t>
      </w:r>
    </w:p>
    <w:p w14:paraId="51654F48" w14:textId="77777777" w:rsidR="0096058E" w:rsidRPr="00241955" w:rsidRDefault="0096058E" w:rsidP="0096058E">
      <w:pPr>
        <w:widowControl w:val="0"/>
        <w:tabs>
          <w:tab w:val="left" w:pos="2410"/>
        </w:tabs>
        <w:autoSpaceDE w:val="0"/>
        <w:jc w:val="both"/>
        <w:rPr>
          <w:rFonts w:ascii="Bookman Old Style" w:hAnsi="Bookman Old Style" w:cs="Arial"/>
          <w:i/>
        </w:rPr>
      </w:pPr>
    </w:p>
    <w:p w14:paraId="369F68C1" w14:textId="77777777" w:rsidR="0096058E" w:rsidRPr="00241955" w:rsidRDefault="0096058E" w:rsidP="0096058E">
      <w:pPr>
        <w:widowControl w:val="0"/>
        <w:tabs>
          <w:tab w:val="left" w:pos="2410"/>
        </w:tabs>
        <w:autoSpaceDE w:val="0"/>
        <w:jc w:val="both"/>
        <w:rPr>
          <w:rFonts w:ascii="Bookman Old Style" w:hAnsi="Bookman Old Style"/>
          <w:i/>
        </w:rPr>
      </w:pPr>
      <w:r w:rsidRPr="00241955">
        <w:rPr>
          <w:rFonts w:ascii="Bookman Old Style" w:hAnsi="Bookman Old Style" w:cs="Arial"/>
          <w:i/>
        </w:rPr>
        <w:t>10.</w:t>
      </w:r>
      <w:r w:rsidRPr="00241955">
        <w:rPr>
          <w:rFonts w:ascii="Bookman Old Style" w:hAnsi="Bookman Old Style" w:cs="Arial"/>
          <w:i/>
          <w:sz w:val="22"/>
          <w:szCs w:val="22"/>
        </w:rPr>
        <w:t>3. Toute modification unilatérale apportée aux propositions en personnel d’encadrement de l’offre technique, avant et pendant les travaux constitue un motif de résiliation du mar</w:t>
      </w:r>
      <w:r w:rsidR="009F5009" w:rsidRPr="00241955">
        <w:rPr>
          <w:rFonts w:ascii="Bookman Old Style" w:hAnsi="Bookman Old Style" w:cs="Arial"/>
          <w:i/>
          <w:sz w:val="22"/>
          <w:szCs w:val="22"/>
        </w:rPr>
        <w:t>ché</w:t>
      </w:r>
      <w:r w:rsidR="006A2E20" w:rsidRPr="00241955">
        <w:rPr>
          <w:rFonts w:ascii="Bookman Old Style" w:hAnsi="Bookman Old Style" w:cs="Arial"/>
          <w:i/>
          <w:sz w:val="22"/>
          <w:szCs w:val="22"/>
        </w:rPr>
        <w:t>. En cas de non résiliation,</w:t>
      </w:r>
      <w:r w:rsidRPr="00241955">
        <w:rPr>
          <w:rFonts w:ascii="Bookman Old Style" w:hAnsi="Bookman Old Style" w:cs="Arial"/>
          <w:i/>
          <w:sz w:val="22"/>
          <w:szCs w:val="22"/>
        </w:rPr>
        <w:t xml:space="preserve"> </w:t>
      </w:r>
      <w:r w:rsidRPr="00241955">
        <w:rPr>
          <w:rFonts w:ascii="Bookman Old Style" w:hAnsi="Bookman Old Style" w:cs="Tahoma"/>
          <w:i/>
          <w:noProof/>
          <w:sz w:val="22"/>
          <w:szCs w:val="22"/>
        </w:rPr>
        <w:t>le concontractant sera passible d’une pénalité correspondant à un pour cent (1/100) du montant toutes taxes comprises du marché, pour chaque personnel ou matériel ayant fait l’objet d’une telle modification.</w:t>
      </w:r>
    </w:p>
    <w:p w14:paraId="1C8287A9" w14:textId="77777777" w:rsidR="0096058E" w:rsidRPr="00241955" w:rsidRDefault="0096058E" w:rsidP="0096058E">
      <w:pPr>
        <w:widowControl w:val="0"/>
        <w:tabs>
          <w:tab w:val="left" w:pos="2410"/>
        </w:tabs>
        <w:autoSpaceDE w:val="0"/>
        <w:jc w:val="both"/>
        <w:rPr>
          <w:rFonts w:ascii="Bookman Old Style" w:hAnsi="Bookman Old Style" w:cs="Arial"/>
          <w:i/>
          <w:sz w:val="22"/>
          <w:szCs w:val="22"/>
        </w:rPr>
      </w:pPr>
    </w:p>
    <w:p w14:paraId="569B262D" w14:textId="77777777" w:rsidR="0096058E" w:rsidRPr="00241955" w:rsidRDefault="00825CB0" w:rsidP="0096058E">
      <w:pPr>
        <w:widowControl w:val="0"/>
        <w:tabs>
          <w:tab w:val="left" w:pos="2410"/>
        </w:tabs>
        <w:autoSpaceDE w:val="0"/>
        <w:jc w:val="both"/>
        <w:rPr>
          <w:rFonts w:ascii="Bookman Old Style" w:hAnsi="Bookman Old Style" w:cs="Arial"/>
          <w:i/>
          <w:sz w:val="22"/>
          <w:szCs w:val="22"/>
        </w:rPr>
      </w:pPr>
      <w:r w:rsidRPr="00241955">
        <w:rPr>
          <w:rFonts w:ascii="Bookman Old Style" w:hAnsi="Bookman Old Style" w:cs="Arial"/>
          <w:i/>
          <w:sz w:val="22"/>
          <w:szCs w:val="22"/>
        </w:rPr>
        <w:t>10.4 Le</w:t>
      </w:r>
      <w:r w:rsidR="009F5009" w:rsidRPr="00241955">
        <w:rPr>
          <w:rFonts w:ascii="Bookman Old Style" w:hAnsi="Bookman Old Style" w:cs="Arial"/>
          <w:i/>
          <w:sz w:val="22"/>
          <w:szCs w:val="22"/>
        </w:rPr>
        <w:t xml:space="preserve"> Cocontractant </w:t>
      </w:r>
      <w:r w:rsidR="0096058E" w:rsidRPr="00241955">
        <w:rPr>
          <w:rFonts w:ascii="Bookman Old Style" w:hAnsi="Bookman Old Style" w:cs="Arial"/>
          <w:i/>
          <w:sz w:val="22"/>
          <w:szCs w:val="22"/>
        </w:rPr>
        <w:t>utilisera le matériel approprié proposé dans le projet d’exécution pour la bonne exécution des prestations selon les règles de l’art.</w:t>
      </w:r>
    </w:p>
    <w:p w14:paraId="191466A4" w14:textId="77777777" w:rsidR="0096058E" w:rsidRPr="00241955" w:rsidRDefault="0096058E" w:rsidP="0096058E">
      <w:pPr>
        <w:pStyle w:val="Titre3"/>
        <w:jc w:val="both"/>
        <w:rPr>
          <w:rFonts w:ascii="Bookman Old Style" w:hAnsi="Bookman Old Style" w:cs="Tahoma"/>
          <w:b w:val="0"/>
          <w:i/>
          <w:sz w:val="22"/>
          <w:szCs w:val="22"/>
        </w:rPr>
      </w:pPr>
      <w:bookmarkStart w:id="54" w:name="_Toc442708547"/>
      <w:r w:rsidRPr="00241955">
        <w:rPr>
          <w:rFonts w:ascii="Bookman Old Style" w:hAnsi="Bookman Old Style" w:cs="Arial"/>
          <w:b w:val="0"/>
          <w:i/>
          <w:sz w:val="22"/>
          <w:szCs w:val="22"/>
        </w:rPr>
        <w:t xml:space="preserve">10.5 Toute modification apportée sera notifiée </w:t>
      </w:r>
      <w:r w:rsidR="009F5009" w:rsidRPr="00241955">
        <w:rPr>
          <w:rFonts w:ascii="Bookman Old Style" w:hAnsi="Bookman Old Style" w:cs="Arial"/>
          <w:b w:val="0"/>
          <w:i/>
          <w:sz w:val="22"/>
          <w:szCs w:val="22"/>
          <w:lang w:val="fr-FR"/>
        </w:rPr>
        <w:t>au Maître d’ouvrage</w:t>
      </w:r>
      <w:r w:rsidRPr="00241955">
        <w:rPr>
          <w:rFonts w:ascii="Bookman Old Style" w:hAnsi="Bookman Old Style" w:cs="Arial"/>
          <w:b w:val="0"/>
          <w:i/>
          <w:sz w:val="22"/>
          <w:szCs w:val="22"/>
        </w:rPr>
        <w:t>.</w:t>
      </w:r>
      <w:bookmarkEnd w:id="54"/>
    </w:p>
    <w:p w14:paraId="3EB25055" w14:textId="77777777" w:rsidR="0096058E" w:rsidRPr="00241955" w:rsidRDefault="0096058E" w:rsidP="00B12E0A">
      <w:pPr>
        <w:pStyle w:val="Titre1"/>
        <w:jc w:val="center"/>
        <w:rPr>
          <w:rFonts w:ascii="Bookman Old Style" w:hAnsi="Bookman Old Style" w:cs="Tahoma"/>
          <w:i/>
          <w:sz w:val="28"/>
        </w:rPr>
      </w:pPr>
      <w:bookmarkStart w:id="55" w:name="_Toc517503365"/>
      <w:bookmarkStart w:id="56" w:name="_Toc347674252"/>
      <w:bookmarkStart w:id="57" w:name="_Toc347837378"/>
      <w:bookmarkStart w:id="58" w:name="_Toc442708548"/>
      <w:bookmarkEnd w:id="45"/>
      <w:bookmarkEnd w:id="53"/>
      <w:r w:rsidRPr="00241955">
        <w:rPr>
          <w:rFonts w:ascii="Bookman Old Style" w:hAnsi="Bookman Old Style" w:cs="Tahoma"/>
          <w:i/>
          <w:sz w:val="28"/>
        </w:rPr>
        <w:t>CHAPITRE II -</w:t>
      </w:r>
      <w:r w:rsidRPr="00241955">
        <w:rPr>
          <w:rFonts w:ascii="Bookman Old Style" w:hAnsi="Bookman Old Style" w:cs="Tahoma"/>
          <w:i/>
          <w:sz w:val="28"/>
        </w:rPr>
        <w:tab/>
        <w:t>CLAUSES FINANCIERES</w:t>
      </w:r>
      <w:bookmarkStart w:id="59" w:name="_Toc517503366"/>
      <w:bookmarkEnd w:id="55"/>
      <w:bookmarkEnd w:id="56"/>
      <w:bookmarkEnd w:id="57"/>
      <w:bookmarkEnd w:id="58"/>
    </w:p>
    <w:p w14:paraId="59C0B3E7"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60" w:name="_Toc347674253"/>
      <w:bookmarkStart w:id="61" w:name="_Toc347837379"/>
      <w:bookmarkStart w:id="62" w:name="_Toc442708549"/>
      <w:bookmarkStart w:id="63" w:name="_Toc517503374"/>
      <w:r w:rsidRPr="00241955">
        <w:rPr>
          <w:rFonts w:ascii="Bookman Old Style" w:hAnsi="Bookman Old Style" w:cs="Tahoma"/>
          <w:sz w:val="22"/>
          <w:szCs w:val="22"/>
        </w:rPr>
        <w:t>ARTICLE 11 : GARANTIES ET CAUTIONS</w:t>
      </w:r>
      <w:bookmarkEnd w:id="60"/>
      <w:bookmarkEnd w:id="61"/>
      <w:bookmarkEnd w:id="62"/>
      <w:r w:rsidRPr="00241955">
        <w:rPr>
          <w:rFonts w:ascii="Bookman Old Style" w:hAnsi="Bookman Old Style" w:cs="Tahoma"/>
          <w:sz w:val="22"/>
          <w:szCs w:val="22"/>
        </w:rPr>
        <w:t xml:space="preserve"> </w:t>
      </w:r>
    </w:p>
    <w:p w14:paraId="50C29BC1" w14:textId="77777777" w:rsidR="0096058E" w:rsidRPr="00241955" w:rsidRDefault="0096058E" w:rsidP="0096058E">
      <w:pPr>
        <w:pStyle w:val="Titre3"/>
        <w:jc w:val="both"/>
        <w:rPr>
          <w:rFonts w:ascii="Bookman Old Style" w:hAnsi="Bookman Old Style" w:cs="Tahoma"/>
          <w:b w:val="0"/>
          <w:i/>
          <w:sz w:val="22"/>
          <w:szCs w:val="22"/>
        </w:rPr>
      </w:pPr>
      <w:bookmarkStart w:id="64" w:name="_Toc347837380"/>
      <w:bookmarkStart w:id="65" w:name="_Toc442708550"/>
      <w:r w:rsidRPr="00241955">
        <w:rPr>
          <w:rFonts w:ascii="Bookman Old Style" w:hAnsi="Bookman Old Style" w:cs="Tahoma"/>
          <w:b w:val="0"/>
          <w:i/>
          <w:sz w:val="22"/>
          <w:szCs w:val="22"/>
        </w:rPr>
        <w:t>11.1</w:t>
      </w:r>
      <w:r w:rsidRPr="00241955">
        <w:rPr>
          <w:rFonts w:ascii="Bookman Old Style" w:hAnsi="Bookman Old Style" w:cs="Tahoma"/>
          <w:b w:val="0"/>
          <w:i/>
          <w:sz w:val="22"/>
          <w:szCs w:val="22"/>
        </w:rPr>
        <w:tab/>
        <w:t>CAUTIONNEMENT DEFINITIF</w:t>
      </w:r>
      <w:bookmarkEnd w:id="63"/>
      <w:bookmarkEnd w:id="64"/>
      <w:bookmarkEnd w:id="65"/>
      <w:r w:rsidRPr="00241955">
        <w:rPr>
          <w:rFonts w:ascii="Bookman Old Style" w:hAnsi="Bookman Old Style" w:cs="Tahoma"/>
          <w:b w:val="0"/>
          <w:i/>
          <w:sz w:val="22"/>
          <w:szCs w:val="22"/>
        </w:rPr>
        <w:t xml:space="preserve"> </w:t>
      </w:r>
    </w:p>
    <w:p w14:paraId="54DE1819" w14:textId="77777777" w:rsidR="0096058E" w:rsidRPr="00241955" w:rsidRDefault="0096058E" w:rsidP="0096058E">
      <w:pPr>
        <w:widowControl w:val="0"/>
        <w:tabs>
          <w:tab w:val="left" w:pos="4340"/>
        </w:tabs>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Le</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cautionnement</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définitif</w:t>
      </w:r>
      <w:r w:rsidRPr="00241955">
        <w:rPr>
          <w:rFonts w:ascii="Bookman Old Style" w:hAnsi="Bookman Old Style" w:cs="Tahoma"/>
          <w:i/>
          <w:spacing w:val="21"/>
          <w:sz w:val="22"/>
          <w:szCs w:val="22"/>
        </w:rPr>
        <w:t xml:space="preserve"> est fixé </w:t>
      </w:r>
      <w:r w:rsidRPr="00241955">
        <w:rPr>
          <w:rFonts w:ascii="Bookman Old Style" w:hAnsi="Bookman Old Style" w:cs="Tahoma"/>
          <w:i/>
          <w:sz w:val="22"/>
          <w:szCs w:val="22"/>
        </w:rPr>
        <w:t>à</w:t>
      </w:r>
      <w:r w:rsidRPr="00241955">
        <w:rPr>
          <w:rFonts w:ascii="Bookman Old Style" w:hAnsi="Bookman Old Style" w:cs="Tahoma"/>
          <w:i/>
          <w:noProof/>
          <w:sz w:val="22"/>
          <w:szCs w:val="22"/>
        </w:rPr>
        <w:t xml:space="preserve"> </w:t>
      </w:r>
      <w:r w:rsidRPr="00241955">
        <w:rPr>
          <w:rFonts w:ascii="Bookman Old Style" w:hAnsi="Bookman Old Style" w:cs="Tahoma"/>
          <w:b/>
          <w:i/>
          <w:noProof/>
          <w:sz w:val="22"/>
          <w:szCs w:val="22"/>
        </w:rPr>
        <w:t>cinq pour cent (5%)</w:t>
      </w:r>
      <w:r w:rsidRPr="00241955">
        <w:rPr>
          <w:rFonts w:ascii="Bookman Old Style" w:hAnsi="Bookman Old Style" w:cs="Tahoma"/>
          <w:i/>
          <w:noProof/>
          <w:sz w:val="22"/>
          <w:szCs w:val="22"/>
        </w:rPr>
        <w:t xml:space="preserve"> du montant toutes taxes comprises du marché.</w:t>
      </w:r>
    </w:p>
    <w:p w14:paraId="674F60E1" w14:textId="77777777" w:rsidR="0096058E" w:rsidRPr="00241955" w:rsidRDefault="0096058E" w:rsidP="0096058E">
      <w:pPr>
        <w:widowControl w:val="0"/>
        <w:tabs>
          <w:tab w:val="left" w:pos="4340"/>
        </w:tabs>
        <w:suppressAutoHyphens/>
        <w:autoSpaceDE w:val="0"/>
        <w:autoSpaceDN w:val="0"/>
        <w:jc w:val="both"/>
        <w:textAlignment w:val="baseline"/>
        <w:rPr>
          <w:rFonts w:ascii="Bookman Old Style" w:hAnsi="Bookman Old Style" w:cs="Tahoma"/>
          <w:i/>
          <w:sz w:val="22"/>
          <w:szCs w:val="22"/>
        </w:rPr>
      </w:pPr>
      <w:r w:rsidRPr="00241955">
        <w:rPr>
          <w:rFonts w:ascii="Bookman Old Style" w:hAnsi="Bookman Old Style" w:cs="Tahoma"/>
          <w:i/>
          <w:sz w:val="22"/>
          <w:szCs w:val="22"/>
        </w:rPr>
        <w:t>Il est constitué et transmis au Chef Service du marché dans un délai maximum de vingt (20) jours à compter de la date de notification du marché.</w:t>
      </w:r>
    </w:p>
    <w:p w14:paraId="6B4483DC" w14:textId="77777777" w:rsidR="00AA4D7E" w:rsidRPr="00241955" w:rsidRDefault="00AA4D7E" w:rsidP="0096058E">
      <w:pPr>
        <w:widowControl w:val="0"/>
        <w:tabs>
          <w:tab w:val="left" w:pos="4340"/>
        </w:tabs>
        <w:suppressAutoHyphens/>
        <w:autoSpaceDE w:val="0"/>
        <w:autoSpaceDN w:val="0"/>
        <w:jc w:val="both"/>
        <w:textAlignment w:val="baseline"/>
        <w:rPr>
          <w:rFonts w:ascii="Bookman Old Style" w:hAnsi="Bookman Old Style" w:cs="Tahoma"/>
          <w:i/>
          <w:noProof/>
          <w:sz w:val="22"/>
          <w:szCs w:val="22"/>
        </w:rPr>
      </w:pPr>
      <w:r w:rsidRPr="00241955">
        <w:rPr>
          <w:rFonts w:ascii="Bookman Old Style" w:hAnsi="Bookman Old Style" w:cs="Tahoma"/>
          <w:i/>
          <w:noProof/>
          <w:sz w:val="22"/>
          <w:szCs w:val="22"/>
        </w:rPr>
        <w:t>Ce cautionnement peut être remplacé par une caution personnelle et solidaire délivrée par une banque ou compagnie d’assurance agréée et habilitée par le Ministre en charge des Finances à émettre les cautions dans le cadre des Marchés Publics.</w:t>
      </w:r>
    </w:p>
    <w:p w14:paraId="3E836CE2" w14:textId="77777777" w:rsidR="0096058E" w:rsidRPr="00241955" w:rsidRDefault="00634F6F" w:rsidP="0096058E">
      <w:pPr>
        <w:rPr>
          <w:rFonts w:ascii="Bookman Old Style" w:hAnsi="Bookman Old Style"/>
          <w:i/>
        </w:rPr>
      </w:pPr>
      <w:r w:rsidRPr="00241955">
        <w:rPr>
          <w:rFonts w:ascii="Bookman Old Style" w:hAnsi="Bookman Old Style" w:cs="Tahoma"/>
          <w:i/>
          <w:sz w:val="22"/>
          <w:szCs w:val="22"/>
        </w:rPr>
        <w:t>Le cautionnement sera restitué, ou la caution</w:t>
      </w:r>
      <w:r w:rsidR="0096058E" w:rsidRPr="00241955">
        <w:rPr>
          <w:rFonts w:ascii="Bookman Old Style" w:hAnsi="Bookman Old Style" w:cs="Tahoma"/>
          <w:i/>
          <w:noProof/>
          <w:sz w:val="22"/>
          <w:szCs w:val="22"/>
        </w:rPr>
        <w:t xml:space="preserve"> bancaire le remplaçant libérée</w:t>
      </w:r>
      <w:r w:rsidR="0096058E" w:rsidRPr="00241955">
        <w:rPr>
          <w:rFonts w:ascii="Bookman Old Style" w:hAnsi="Bookman Old Style" w:cs="Tahoma"/>
          <w:i/>
          <w:sz w:val="22"/>
          <w:szCs w:val="22"/>
        </w:rPr>
        <w:t>, dans un délai d’un mois suivant la date de réception provisoire des travaux, à la suite d’une mainlevée délivrée par le Maître d’Ouvrage après demande d</w:t>
      </w:r>
      <w:r w:rsidR="00852675" w:rsidRPr="00241955">
        <w:rPr>
          <w:rFonts w:ascii="Bookman Old Style" w:hAnsi="Bookman Old Style" w:cs="Tahoma"/>
          <w:i/>
          <w:sz w:val="22"/>
          <w:szCs w:val="22"/>
        </w:rPr>
        <w:t>u Cocontractant</w:t>
      </w:r>
      <w:r w:rsidR="0096058E" w:rsidRPr="00241955">
        <w:rPr>
          <w:rFonts w:ascii="Bookman Old Style" w:hAnsi="Bookman Old Style" w:cs="Tahoma"/>
          <w:i/>
          <w:sz w:val="22"/>
          <w:szCs w:val="22"/>
        </w:rPr>
        <w:t>.</w:t>
      </w:r>
    </w:p>
    <w:p w14:paraId="52F4EB8C" w14:textId="77777777" w:rsidR="0096058E" w:rsidRPr="00241955" w:rsidRDefault="0096058E" w:rsidP="0096058E">
      <w:pPr>
        <w:pStyle w:val="Titre3"/>
        <w:jc w:val="both"/>
        <w:rPr>
          <w:rFonts w:ascii="Bookman Old Style" w:hAnsi="Bookman Old Style" w:cs="Tahoma"/>
          <w:b w:val="0"/>
          <w:i/>
          <w:sz w:val="22"/>
          <w:szCs w:val="22"/>
        </w:rPr>
      </w:pPr>
      <w:bookmarkStart w:id="66" w:name="_Toc517503375"/>
      <w:bookmarkStart w:id="67" w:name="_Toc347837381"/>
      <w:bookmarkStart w:id="68" w:name="_Toc442708551"/>
      <w:r w:rsidRPr="00241955">
        <w:rPr>
          <w:rFonts w:ascii="Bookman Old Style" w:hAnsi="Bookman Old Style" w:cs="Tahoma"/>
          <w:b w:val="0"/>
          <w:i/>
          <w:sz w:val="22"/>
          <w:szCs w:val="22"/>
        </w:rPr>
        <w:t>11.2</w:t>
      </w:r>
      <w:r w:rsidRPr="00241955">
        <w:rPr>
          <w:rFonts w:ascii="Bookman Old Style" w:hAnsi="Bookman Old Style" w:cs="Tahoma"/>
          <w:b w:val="0"/>
          <w:i/>
          <w:sz w:val="22"/>
          <w:szCs w:val="22"/>
        </w:rPr>
        <w:tab/>
        <w:t>CAUTIONNEMENT DE GARANTIE</w:t>
      </w:r>
      <w:bookmarkEnd w:id="66"/>
      <w:bookmarkEnd w:id="67"/>
      <w:bookmarkEnd w:id="68"/>
    </w:p>
    <w:p w14:paraId="18FD44B6" w14:textId="77777777" w:rsidR="0096058E" w:rsidRPr="00241955" w:rsidRDefault="0096058E" w:rsidP="0096058E">
      <w:pPr>
        <w:widowControl w:val="0"/>
        <w:tabs>
          <w:tab w:val="left" w:pos="5180"/>
        </w:tabs>
        <w:autoSpaceDE w:val="0"/>
        <w:jc w:val="both"/>
        <w:rPr>
          <w:rFonts w:ascii="Bookman Old Style" w:hAnsi="Bookman Old Style" w:cs="Tahoma"/>
          <w:i/>
        </w:rPr>
      </w:pPr>
      <w:r w:rsidRPr="00241955">
        <w:rPr>
          <w:rFonts w:ascii="Bookman Old Style" w:hAnsi="Bookman Old Style" w:cs="Tahoma"/>
          <w:i/>
          <w:sz w:val="22"/>
          <w:szCs w:val="22"/>
        </w:rPr>
        <w:t xml:space="preserve">La retenue de garantie est fixée à </w:t>
      </w:r>
      <w:r w:rsidRPr="00241955">
        <w:rPr>
          <w:rFonts w:ascii="Bookman Old Style" w:hAnsi="Bookman Old Style" w:cs="Tahoma"/>
          <w:b/>
          <w:i/>
          <w:noProof/>
          <w:sz w:val="22"/>
          <w:szCs w:val="22"/>
        </w:rPr>
        <w:t>dix pour cent (10 %)</w:t>
      </w:r>
      <w:r w:rsidRPr="00241955">
        <w:rPr>
          <w:rFonts w:ascii="Bookman Old Style" w:hAnsi="Bookman Old Style" w:cs="Tahoma"/>
          <w:i/>
          <w:noProof/>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montant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TTC</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w:t>
      </w:r>
      <w:r w:rsidR="007606D9" w:rsidRPr="00241955">
        <w:rPr>
          <w:rFonts w:ascii="Bookman Old Style" w:hAnsi="Bookman Old Style" w:cs="Tahoma"/>
          <w:i/>
          <w:sz w:val="22"/>
          <w:szCs w:val="22"/>
        </w:rPr>
        <w:t xml:space="preserve">es ouvrages sous </w:t>
      </w:r>
      <w:r w:rsidR="007606D9" w:rsidRPr="00241955">
        <w:rPr>
          <w:rFonts w:ascii="Bookman Old Style" w:hAnsi="Bookman Old Style" w:cs="Tahoma"/>
          <w:i/>
          <w:sz w:val="22"/>
          <w:szCs w:val="22"/>
        </w:rPr>
        <w:lastRenderedPageBreak/>
        <w:t>garantis</w:t>
      </w:r>
      <w:r w:rsidRPr="00241955">
        <w:rPr>
          <w:rFonts w:ascii="Bookman Old Style" w:hAnsi="Bookman Old Style" w:cs="Tahoma"/>
          <w:i/>
          <w:sz w:val="22"/>
          <w:szCs w:val="22"/>
        </w:rPr>
        <w:t>.</w:t>
      </w:r>
    </w:p>
    <w:p w14:paraId="4741AE58" w14:textId="77777777" w:rsidR="00B45996" w:rsidRPr="00241955" w:rsidRDefault="005E269B" w:rsidP="00C57F58">
      <w:pPr>
        <w:jc w:val="both"/>
        <w:rPr>
          <w:rFonts w:ascii="Bookman Old Style" w:hAnsi="Bookman Old Style" w:cs="Tahoma"/>
          <w:i/>
          <w:sz w:val="22"/>
          <w:szCs w:val="22"/>
        </w:rPr>
      </w:pPr>
      <w:r w:rsidRPr="00241955">
        <w:rPr>
          <w:rFonts w:ascii="Bookman Old Style" w:hAnsi="Bookman Old Style" w:cs="Tahoma"/>
          <w:i/>
          <w:sz w:val="22"/>
          <w:szCs w:val="22"/>
        </w:rPr>
        <w:t xml:space="preserve">Cette garantie peut être remplacée par un cautionnement bancaire délivré par </w:t>
      </w:r>
      <w:r w:rsidR="00B45996" w:rsidRPr="00241955">
        <w:rPr>
          <w:rFonts w:ascii="Bookman Old Style" w:hAnsi="Bookman Old Style" w:cs="Tahoma"/>
          <w:i/>
          <w:sz w:val="22"/>
          <w:szCs w:val="22"/>
        </w:rPr>
        <w:t>une banque ou compagnie d’assurance agréée et habilitée par le Ministre en charge des Finances à émettre les cautions dans le cadre des Marchés Publics.</w:t>
      </w:r>
    </w:p>
    <w:p w14:paraId="3DCA3099" w14:textId="77777777" w:rsidR="0096058E" w:rsidRPr="00241955" w:rsidRDefault="0096058E" w:rsidP="00C57F58">
      <w:pPr>
        <w:jc w:val="both"/>
        <w:rPr>
          <w:rFonts w:ascii="Bookman Old Style" w:hAnsi="Bookman Old Style" w:cs="Tahoma"/>
          <w:i/>
        </w:rPr>
      </w:pPr>
      <w:r w:rsidRPr="00241955">
        <w:rPr>
          <w:rFonts w:ascii="Bookman Old Style" w:hAnsi="Bookman Old Style" w:cs="Tahoma"/>
          <w:i/>
          <w:sz w:val="22"/>
          <w:szCs w:val="22"/>
        </w:rPr>
        <w:t>La restitution de la retenue de garantie ou du cautionnement sera effectuée dans un délai d’un mois après la réception définitive sur mainlevée délivrée par le Maî</w:t>
      </w:r>
      <w:r w:rsidR="00684306" w:rsidRPr="00241955">
        <w:rPr>
          <w:rFonts w:ascii="Bookman Old Style" w:hAnsi="Bookman Old Style" w:cs="Tahoma"/>
          <w:i/>
          <w:sz w:val="22"/>
          <w:szCs w:val="22"/>
        </w:rPr>
        <w:t xml:space="preserve">tre d’Ouvrage après demande du </w:t>
      </w:r>
      <w:r w:rsidR="00684306" w:rsidRPr="00241955">
        <w:rPr>
          <w:rFonts w:ascii="Bookman Old Style" w:hAnsi="Bookman Old Style" w:cs="Arial"/>
          <w:i/>
          <w:sz w:val="22"/>
          <w:szCs w:val="22"/>
        </w:rPr>
        <w:t>cocontractant</w:t>
      </w:r>
      <w:r w:rsidRPr="00241955">
        <w:rPr>
          <w:rFonts w:ascii="Bookman Old Style" w:hAnsi="Bookman Old Style" w:cs="Tahoma"/>
          <w:i/>
          <w:sz w:val="22"/>
          <w:szCs w:val="22"/>
        </w:rPr>
        <w:t>.</w:t>
      </w:r>
    </w:p>
    <w:p w14:paraId="10B73421" w14:textId="77777777" w:rsidR="0096058E" w:rsidRPr="00241955" w:rsidRDefault="0096058E" w:rsidP="0096058E">
      <w:pPr>
        <w:pStyle w:val="Titre3"/>
        <w:jc w:val="both"/>
        <w:rPr>
          <w:rFonts w:ascii="Bookman Old Style" w:hAnsi="Bookman Old Style" w:cs="Tahoma"/>
          <w:b w:val="0"/>
          <w:i/>
          <w:sz w:val="22"/>
          <w:szCs w:val="22"/>
        </w:rPr>
      </w:pPr>
      <w:bookmarkStart w:id="69" w:name="_Toc347837382"/>
      <w:bookmarkStart w:id="70" w:name="_Toc442708552"/>
      <w:r w:rsidRPr="00241955">
        <w:rPr>
          <w:rFonts w:ascii="Bookman Old Style" w:hAnsi="Bookman Old Style" w:cs="Tahoma"/>
          <w:b w:val="0"/>
          <w:i/>
          <w:sz w:val="22"/>
          <w:szCs w:val="22"/>
        </w:rPr>
        <w:t>11.3 CAUTIONNEMENT D’AVANCE DE DEMARRAGE</w:t>
      </w:r>
      <w:bookmarkEnd w:id="69"/>
      <w:bookmarkEnd w:id="70"/>
    </w:p>
    <w:p w14:paraId="5F578198" w14:textId="77777777" w:rsidR="00B45996" w:rsidRPr="00241955" w:rsidRDefault="0096058E" w:rsidP="00B45996">
      <w:pPr>
        <w:spacing w:after="120"/>
        <w:jc w:val="both"/>
        <w:rPr>
          <w:rFonts w:ascii="Bookman Old Style" w:hAnsi="Bookman Old Style" w:cs="Tahoma"/>
          <w:i/>
          <w:noProof/>
          <w:sz w:val="22"/>
          <w:szCs w:val="22"/>
        </w:rPr>
      </w:pPr>
      <w:r w:rsidRPr="00241955">
        <w:rPr>
          <w:rFonts w:ascii="Bookman Old Style" w:hAnsi="Bookman Old Style" w:cs="Tahoma"/>
          <w:i/>
          <w:noProof/>
          <w:sz w:val="22"/>
          <w:szCs w:val="22"/>
        </w:rPr>
        <w:t>L’avance de démarrage fixée à l’article 20 du présent CCAP devra être cautionnée</w:t>
      </w:r>
      <w:r w:rsidR="00B45996" w:rsidRPr="00241955">
        <w:rPr>
          <w:rFonts w:ascii="Bookman Old Style" w:hAnsi="Bookman Old Style" w:cs="Tahoma"/>
          <w:i/>
          <w:noProof/>
          <w:sz w:val="22"/>
          <w:szCs w:val="22"/>
        </w:rPr>
        <w:t xml:space="preserve"> </w:t>
      </w:r>
      <w:r w:rsidR="00B45996" w:rsidRPr="00241955">
        <w:rPr>
          <w:rFonts w:ascii="Bookman Old Style" w:hAnsi="Bookman Old Style" w:cs="Tahoma"/>
          <w:b/>
          <w:i/>
          <w:noProof/>
          <w:sz w:val="22"/>
          <w:szCs w:val="22"/>
        </w:rPr>
        <w:t xml:space="preserve">à cent pour cent (100%) </w:t>
      </w:r>
      <w:r w:rsidR="00B45996" w:rsidRPr="00241955">
        <w:rPr>
          <w:rFonts w:ascii="Bookman Old Style" w:hAnsi="Bookman Old Style" w:cs="Tahoma"/>
          <w:i/>
          <w:noProof/>
          <w:sz w:val="22"/>
          <w:szCs w:val="22"/>
        </w:rPr>
        <w:t>par une banque ou compagnie d’assurance agréée et habilitée par le Ministre en charge des Finances à émettre les cautions dans le cadre des Marchés Publics.</w:t>
      </w:r>
    </w:p>
    <w:p w14:paraId="3B13997B" w14:textId="77777777" w:rsidR="0051357E" w:rsidRPr="00241955" w:rsidRDefault="0096058E" w:rsidP="003D6F2D">
      <w:pPr>
        <w:pStyle w:val="Titre2"/>
        <w:numPr>
          <w:ilvl w:val="0"/>
          <w:numId w:val="0"/>
        </w:numPr>
        <w:ind w:left="360"/>
        <w:rPr>
          <w:rFonts w:ascii="Bookman Old Style" w:hAnsi="Bookman Old Style" w:cs="Tahoma"/>
          <w:sz w:val="22"/>
          <w:szCs w:val="22"/>
        </w:rPr>
      </w:pPr>
      <w:bookmarkStart w:id="71" w:name="_Toc347674254"/>
      <w:bookmarkStart w:id="72" w:name="_Toc347837384"/>
      <w:bookmarkStart w:id="73" w:name="_Toc442708553"/>
      <w:r w:rsidRPr="00241955">
        <w:rPr>
          <w:rFonts w:ascii="Bookman Old Style" w:hAnsi="Bookman Old Style" w:cs="Tahoma"/>
          <w:sz w:val="22"/>
          <w:szCs w:val="22"/>
        </w:rPr>
        <w:t>ARTICLE 12 : MONTANT DU MARCHÉ</w:t>
      </w:r>
      <w:bookmarkStart w:id="74" w:name="_Toc517503372"/>
      <w:bookmarkStart w:id="75" w:name="_Toc347674255"/>
      <w:bookmarkStart w:id="76" w:name="_Toc347837385"/>
      <w:bookmarkStart w:id="77" w:name="_Toc442708554"/>
      <w:bookmarkStart w:id="78" w:name="_Toc517503367"/>
      <w:bookmarkEnd w:id="59"/>
      <w:bookmarkEnd w:id="71"/>
      <w:bookmarkEnd w:id="72"/>
      <w:bookmarkEnd w:id="73"/>
    </w:p>
    <w:p w14:paraId="1D0FFDA3" w14:textId="77777777" w:rsidR="0051357E" w:rsidRPr="00241955" w:rsidRDefault="0051357E">
      <w:pPr>
        <w:numPr>
          <w:ilvl w:val="0"/>
          <w:numId w:val="17"/>
        </w:numPr>
        <w:tabs>
          <w:tab w:val="clear" w:pos="720"/>
          <w:tab w:val="num" w:pos="1068"/>
        </w:tabs>
        <w:ind w:left="1068"/>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Montant HTVA : </w:t>
      </w:r>
      <w:r w:rsidRPr="00241955">
        <w:rPr>
          <w:rFonts w:ascii="Bookman Old Style" w:hAnsi="Bookman Old Style" w:cs="Tahoma"/>
          <w:b/>
          <w:bCs/>
          <w:i/>
          <w:noProof/>
          <w:sz w:val="22"/>
          <w:szCs w:val="22"/>
        </w:rPr>
        <w:t>_______________________ ( __________________) FCFA</w:t>
      </w:r>
      <w:r w:rsidR="003D6F2D" w:rsidRPr="00241955">
        <w:rPr>
          <w:rFonts w:ascii="Bookman Old Style" w:hAnsi="Bookman Old Style" w:cs="Tahoma"/>
          <w:b/>
          <w:bCs/>
          <w:i/>
          <w:noProof/>
          <w:sz w:val="22"/>
          <w:szCs w:val="22"/>
        </w:rPr>
        <w:t> </w:t>
      </w:r>
      <w:r w:rsidR="003D6F2D" w:rsidRPr="00241955">
        <w:rPr>
          <w:rFonts w:ascii="Bookman Old Style" w:hAnsi="Bookman Old Style" w:cs="Tahoma"/>
          <w:i/>
          <w:noProof/>
          <w:sz w:val="22"/>
          <w:szCs w:val="22"/>
        </w:rPr>
        <w:t>;</w:t>
      </w:r>
    </w:p>
    <w:p w14:paraId="0982142F" w14:textId="77777777" w:rsidR="0051357E" w:rsidRPr="00241955" w:rsidRDefault="0051357E">
      <w:pPr>
        <w:numPr>
          <w:ilvl w:val="0"/>
          <w:numId w:val="17"/>
        </w:numPr>
        <w:tabs>
          <w:tab w:val="clear" w:pos="720"/>
          <w:tab w:val="num" w:pos="1068"/>
        </w:tabs>
        <w:ind w:left="1068"/>
        <w:rPr>
          <w:rFonts w:ascii="Bookman Old Style" w:hAnsi="Bookman Old Style" w:cs="Tahoma"/>
          <w:i/>
          <w:noProof/>
          <w:sz w:val="22"/>
          <w:szCs w:val="22"/>
        </w:rPr>
      </w:pPr>
      <w:r w:rsidRPr="00241955">
        <w:rPr>
          <w:rFonts w:ascii="Bookman Old Style" w:hAnsi="Bookman Old Style" w:cs="Tahoma"/>
          <w:i/>
          <w:noProof/>
          <w:sz w:val="22"/>
          <w:szCs w:val="22"/>
        </w:rPr>
        <w:t xml:space="preserve">Montant de la TVA : </w:t>
      </w:r>
      <w:r w:rsidRPr="00241955">
        <w:rPr>
          <w:rFonts w:ascii="Bookman Old Style" w:hAnsi="Bookman Old Style" w:cs="Tahoma"/>
          <w:b/>
          <w:bCs/>
          <w:i/>
          <w:noProof/>
          <w:sz w:val="22"/>
          <w:szCs w:val="22"/>
        </w:rPr>
        <w:t>___________________________ (  ___________) FCFA</w:t>
      </w:r>
      <w:r w:rsidR="003D6F2D" w:rsidRPr="00241955">
        <w:rPr>
          <w:rFonts w:ascii="Bookman Old Style" w:hAnsi="Bookman Old Style" w:cs="Tahoma"/>
          <w:b/>
          <w:bCs/>
          <w:i/>
          <w:noProof/>
          <w:sz w:val="22"/>
          <w:szCs w:val="22"/>
        </w:rPr>
        <w:t> </w:t>
      </w:r>
      <w:r w:rsidR="003D6F2D" w:rsidRPr="00241955">
        <w:rPr>
          <w:rFonts w:ascii="Bookman Old Style" w:hAnsi="Bookman Old Style" w:cs="Tahoma"/>
          <w:i/>
          <w:noProof/>
          <w:sz w:val="22"/>
          <w:szCs w:val="22"/>
        </w:rPr>
        <w:t>;</w:t>
      </w:r>
    </w:p>
    <w:p w14:paraId="5E4D0ADE" w14:textId="77777777" w:rsidR="0051357E" w:rsidRPr="00241955" w:rsidRDefault="0051357E">
      <w:pPr>
        <w:numPr>
          <w:ilvl w:val="0"/>
          <w:numId w:val="17"/>
        </w:numPr>
        <w:tabs>
          <w:tab w:val="clear" w:pos="720"/>
          <w:tab w:val="num" w:pos="1068"/>
        </w:tabs>
        <w:ind w:left="1068"/>
        <w:rPr>
          <w:rFonts w:ascii="Bookman Old Style" w:hAnsi="Bookman Old Style" w:cs="Tahoma"/>
          <w:b/>
          <w:i/>
          <w:noProof/>
          <w:sz w:val="22"/>
          <w:szCs w:val="22"/>
        </w:rPr>
      </w:pPr>
      <w:r w:rsidRPr="00241955">
        <w:rPr>
          <w:rFonts w:ascii="Bookman Old Style" w:hAnsi="Bookman Old Style" w:cs="Tahoma"/>
          <w:i/>
          <w:noProof/>
          <w:sz w:val="22"/>
          <w:szCs w:val="22"/>
        </w:rPr>
        <w:t xml:space="preserve">Montant de l’IR : </w:t>
      </w:r>
      <w:r w:rsidRPr="00241955">
        <w:rPr>
          <w:rFonts w:ascii="Bookman Old Style" w:hAnsi="Bookman Old Style" w:cs="Tahoma"/>
          <w:b/>
          <w:i/>
          <w:noProof/>
          <w:sz w:val="22"/>
          <w:szCs w:val="22"/>
        </w:rPr>
        <w:t>_______________(________________)FCFA</w:t>
      </w:r>
      <w:r w:rsidR="003D6F2D" w:rsidRPr="00241955">
        <w:rPr>
          <w:rFonts w:ascii="Bookman Old Style" w:hAnsi="Bookman Old Style" w:cs="Tahoma"/>
          <w:b/>
          <w:i/>
          <w:noProof/>
          <w:sz w:val="22"/>
          <w:szCs w:val="22"/>
        </w:rPr>
        <w:t> ;</w:t>
      </w:r>
    </w:p>
    <w:p w14:paraId="39AA693D" w14:textId="68441B5E" w:rsidR="00C97DE2" w:rsidRPr="00241955" w:rsidRDefault="00C97DE2">
      <w:pPr>
        <w:numPr>
          <w:ilvl w:val="0"/>
          <w:numId w:val="17"/>
        </w:numPr>
        <w:tabs>
          <w:tab w:val="clear" w:pos="720"/>
          <w:tab w:val="num" w:pos="1068"/>
        </w:tabs>
        <w:ind w:left="1068"/>
        <w:rPr>
          <w:rFonts w:ascii="Bookman Old Style" w:hAnsi="Bookman Old Style" w:cs="Tahoma"/>
          <w:b/>
          <w:i/>
          <w:noProof/>
          <w:sz w:val="22"/>
          <w:szCs w:val="22"/>
        </w:rPr>
      </w:pPr>
      <w:r w:rsidRPr="00241955">
        <w:rPr>
          <w:rFonts w:ascii="Bookman Old Style" w:hAnsi="Bookman Old Style" w:cs="Tahoma"/>
          <w:i/>
          <w:noProof/>
          <w:sz w:val="22"/>
          <w:szCs w:val="22"/>
        </w:rPr>
        <w:t xml:space="preserve">Montant du TTC: </w:t>
      </w:r>
      <w:r w:rsidRPr="00241955">
        <w:rPr>
          <w:rFonts w:ascii="Bookman Old Style" w:hAnsi="Bookman Old Style" w:cs="Tahoma"/>
          <w:b/>
          <w:i/>
          <w:noProof/>
          <w:sz w:val="22"/>
          <w:szCs w:val="22"/>
        </w:rPr>
        <w:t>______________(________________)FCFA ;</w:t>
      </w:r>
    </w:p>
    <w:p w14:paraId="4CA6BE8A" w14:textId="77777777" w:rsidR="0051357E" w:rsidRPr="00241955" w:rsidRDefault="0051357E">
      <w:pPr>
        <w:numPr>
          <w:ilvl w:val="0"/>
          <w:numId w:val="17"/>
        </w:numPr>
        <w:tabs>
          <w:tab w:val="clear" w:pos="720"/>
          <w:tab w:val="num" w:pos="1068"/>
        </w:tabs>
        <w:ind w:left="1068"/>
        <w:rPr>
          <w:rFonts w:ascii="Bookman Old Style" w:hAnsi="Bookman Old Style" w:cs="Tahoma"/>
          <w:b/>
          <w:i/>
          <w:noProof/>
          <w:sz w:val="22"/>
          <w:szCs w:val="22"/>
        </w:rPr>
      </w:pPr>
      <w:r w:rsidRPr="00241955">
        <w:rPr>
          <w:rFonts w:ascii="Bookman Old Style" w:hAnsi="Bookman Old Style" w:cs="Tahoma"/>
          <w:i/>
          <w:noProof/>
          <w:sz w:val="22"/>
          <w:szCs w:val="22"/>
        </w:rPr>
        <w:t xml:space="preserve">Net à percevoir = HTVA-IR) (____________________) </w:t>
      </w:r>
      <w:r w:rsidRPr="00241955">
        <w:rPr>
          <w:rFonts w:ascii="Bookman Old Style" w:hAnsi="Bookman Old Style" w:cs="Tahoma"/>
          <w:b/>
          <w:i/>
          <w:noProof/>
          <w:sz w:val="22"/>
          <w:szCs w:val="22"/>
        </w:rPr>
        <w:t>FCFA.</w:t>
      </w:r>
    </w:p>
    <w:p w14:paraId="33E89072" w14:textId="77777777" w:rsidR="0051357E" w:rsidRPr="00241955" w:rsidRDefault="0051357E" w:rsidP="0051357E">
      <w:pPr>
        <w:rPr>
          <w:rFonts w:ascii="Bookman Old Style" w:hAnsi="Bookman Old Style" w:cs="Tahoma"/>
          <w:i/>
          <w:noProof/>
          <w:sz w:val="22"/>
          <w:szCs w:val="22"/>
        </w:rPr>
      </w:pPr>
    </w:p>
    <w:p w14:paraId="7BFA36DC" w14:textId="77777777" w:rsidR="0051357E" w:rsidRPr="00241955" w:rsidRDefault="0051357E" w:rsidP="0051357E">
      <w:pPr>
        <w:jc w:val="both"/>
        <w:rPr>
          <w:rFonts w:ascii="Bookman Old Style" w:hAnsi="Bookman Old Style" w:cs="Tahoma"/>
          <w:i/>
          <w:noProof/>
          <w:sz w:val="22"/>
          <w:szCs w:val="22"/>
        </w:rPr>
      </w:pPr>
      <w:r w:rsidRPr="00241955">
        <w:rPr>
          <w:rFonts w:ascii="Bookman Old Style" w:hAnsi="Bookman Old Style" w:cs="Tahoma"/>
          <w:i/>
          <w:noProof/>
          <w:sz w:val="22"/>
          <w:szCs w:val="22"/>
        </w:rPr>
        <w:t>Pour chaque année, il ne pourra étre payé au Cocontractant, que le montant prévu par l’organisme payeur pour ladite année, même si les decomptes pouvant être émis dépassent ledit montant, sauf dérogation de l’organisme payeur.</w:t>
      </w:r>
    </w:p>
    <w:p w14:paraId="491780C5" w14:textId="77777777" w:rsidR="0096058E" w:rsidRPr="00241955" w:rsidRDefault="0096058E" w:rsidP="0096058E">
      <w:pPr>
        <w:pStyle w:val="Titre2"/>
        <w:numPr>
          <w:ilvl w:val="0"/>
          <w:numId w:val="0"/>
        </w:numPr>
        <w:ind w:left="720"/>
        <w:rPr>
          <w:rFonts w:ascii="Bookman Old Style" w:hAnsi="Bookman Old Style" w:cs="Tahoma"/>
          <w:sz w:val="22"/>
          <w:szCs w:val="22"/>
        </w:rPr>
      </w:pPr>
      <w:r w:rsidRPr="00241955">
        <w:rPr>
          <w:rFonts w:ascii="Bookman Old Style" w:hAnsi="Bookman Old Style" w:cs="Tahoma"/>
          <w:sz w:val="22"/>
          <w:szCs w:val="22"/>
        </w:rPr>
        <w:t>ARTICLE 13 : LIEU ET MODE DE PAIEMENT</w:t>
      </w:r>
      <w:bookmarkEnd w:id="74"/>
      <w:bookmarkEnd w:id="75"/>
      <w:bookmarkEnd w:id="76"/>
      <w:bookmarkEnd w:id="77"/>
    </w:p>
    <w:p w14:paraId="25B3E04E" w14:textId="77777777" w:rsidR="0096058E" w:rsidRPr="00241955" w:rsidRDefault="0096058E" w:rsidP="00020383">
      <w:pPr>
        <w:widowControl w:val="0"/>
        <w:autoSpaceDE w:val="0"/>
        <w:jc w:val="both"/>
        <w:rPr>
          <w:rFonts w:ascii="Bookman Old Style" w:hAnsi="Bookman Old Style"/>
          <w:i/>
        </w:rPr>
      </w:pPr>
      <w:r w:rsidRPr="00241955">
        <w:rPr>
          <w:rFonts w:ascii="Bookman Old Style" w:hAnsi="Bookman Old Style" w:cs="Arial"/>
          <w:i/>
          <w:sz w:val="22"/>
          <w:szCs w:val="22"/>
        </w:rPr>
        <w:t>Le Maître d’Ouvrage se</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libérera</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sommes dues,</w:t>
      </w:r>
      <w:r w:rsidRPr="00241955">
        <w:rPr>
          <w:rFonts w:ascii="Bookman Old Style" w:hAnsi="Bookman Old Style" w:cs="Arial"/>
          <w:i/>
          <w:spacing w:val="20"/>
          <w:sz w:val="22"/>
          <w:szCs w:val="22"/>
        </w:rPr>
        <w:t xml:space="preserve"> </w:t>
      </w:r>
      <w:r w:rsidRPr="00241955">
        <w:rPr>
          <w:rFonts w:ascii="Bookman Old Style" w:hAnsi="Bookman Old Style" w:cs="Arial"/>
          <w:i/>
          <w:sz w:val="22"/>
          <w:szCs w:val="22"/>
        </w:rPr>
        <w:t>soit</w:t>
      </w:r>
      <w:r w:rsidRPr="00241955">
        <w:rPr>
          <w:rFonts w:ascii="Bookman Old Style" w:hAnsi="Bookman Old Style" w:cs="Arial"/>
          <w:i/>
          <w:spacing w:val="20"/>
          <w:sz w:val="22"/>
          <w:szCs w:val="22"/>
        </w:rPr>
        <w:t xml:space="preserve"> </w:t>
      </w:r>
      <w:r w:rsidRPr="00241955">
        <w:rPr>
          <w:rFonts w:ascii="Bookman Old Style" w:hAnsi="Bookman Old Style" w:cs="Arial"/>
          <w:i/>
          <w:iCs/>
          <w:sz w:val="22"/>
          <w:szCs w:val="22"/>
        </w:rPr>
        <w:t>(montant en chiffres et en lettres HTVA)</w:t>
      </w:r>
      <w:r w:rsidRPr="00241955">
        <w:rPr>
          <w:rFonts w:ascii="Bookman Old Style" w:hAnsi="Bookman Old Style" w:cs="Arial"/>
          <w:i/>
          <w:sz w:val="22"/>
          <w:szCs w:val="22"/>
        </w:rPr>
        <w:t xml:space="preserve">, par </w:t>
      </w:r>
      <w:r w:rsidR="00020383" w:rsidRPr="00241955">
        <w:rPr>
          <w:rFonts w:ascii="Bookman Old Style" w:hAnsi="Bookman Old Style" w:cs="Arial"/>
          <w:i/>
          <w:sz w:val="22"/>
          <w:szCs w:val="22"/>
        </w:rPr>
        <w:t>virement bancaire</w:t>
      </w:r>
      <w:r w:rsidR="00F36344" w:rsidRPr="00241955">
        <w:rPr>
          <w:rFonts w:ascii="Bookman Old Style" w:hAnsi="Bookman Old Style" w:cs="Arial"/>
          <w:i/>
          <w:sz w:val="22"/>
          <w:szCs w:val="22"/>
        </w:rPr>
        <w:t xml:space="preserve"> au compte N</w:t>
      </w:r>
      <w:r w:rsidRPr="00241955">
        <w:rPr>
          <w:rFonts w:ascii="Bookman Old Style" w:hAnsi="Bookman Old Style" w:cs="Arial"/>
          <w:i/>
          <w:sz w:val="22"/>
          <w:szCs w:val="22"/>
        </w:rPr>
        <w:t>°_________ ouvert au nom d</w:t>
      </w:r>
      <w:r w:rsidR="00EC062E" w:rsidRPr="00241955">
        <w:rPr>
          <w:rFonts w:ascii="Bookman Old Style" w:hAnsi="Bookman Old Style" w:cs="Arial"/>
          <w:i/>
          <w:sz w:val="22"/>
          <w:szCs w:val="22"/>
        </w:rPr>
        <w:t>u</w:t>
      </w:r>
      <w:r w:rsidRPr="00241955">
        <w:rPr>
          <w:rFonts w:ascii="Bookman Old Style" w:hAnsi="Bookman Old Style" w:cs="Arial"/>
          <w:i/>
          <w:sz w:val="22"/>
          <w:szCs w:val="22"/>
        </w:rPr>
        <w:t xml:space="preserve"> </w:t>
      </w:r>
      <w:r w:rsidR="00EC062E" w:rsidRPr="00241955">
        <w:rPr>
          <w:rFonts w:ascii="Bookman Old Style" w:hAnsi="Bookman Old Style" w:cs="Arial"/>
          <w:i/>
          <w:sz w:val="22"/>
          <w:szCs w:val="22"/>
        </w:rPr>
        <w:t>cocontractant</w:t>
      </w:r>
      <w:r w:rsidRPr="00241955">
        <w:rPr>
          <w:rFonts w:ascii="Bookman Old Style" w:hAnsi="Bookman Old Style" w:cs="Arial"/>
          <w:i/>
          <w:sz w:val="22"/>
          <w:szCs w:val="22"/>
        </w:rPr>
        <w:t xml:space="preserve"> à la</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banque______________</w:t>
      </w:r>
      <w:r w:rsidR="00411F7F" w:rsidRPr="00241955">
        <w:rPr>
          <w:rFonts w:ascii="Bookman Old Style" w:hAnsi="Bookman Old Style" w:cs="Arial"/>
          <w:i/>
          <w:sz w:val="22"/>
          <w:szCs w:val="22"/>
        </w:rPr>
        <w:t>.</w:t>
      </w:r>
    </w:p>
    <w:p w14:paraId="00B0E8E8"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79" w:name="_Toc347674256"/>
      <w:bookmarkStart w:id="80" w:name="_Toc347837386"/>
      <w:bookmarkStart w:id="81" w:name="_Toc442708555"/>
      <w:r w:rsidRPr="00241955">
        <w:rPr>
          <w:rFonts w:ascii="Bookman Old Style" w:hAnsi="Bookman Old Style" w:cs="Tahoma"/>
          <w:sz w:val="22"/>
          <w:szCs w:val="22"/>
        </w:rPr>
        <w:t>ARTICLE 14 : CONSISTANCE ET VARIATION DES PRIX</w:t>
      </w:r>
      <w:bookmarkEnd w:id="78"/>
      <w:bookmarkEnd w:id="79"/>
      <w:bookmarkEnd w:id="80"/>
      <w:bookmarkEnd w:id="81"/>
    </w:p>
    <w:p w14:paraId="1DE3B438" w14:textId="77777777" w:rsidR="0096058E" w:rsidRPr="00241955" w:rsidRDefault="0096058E" w:rsidP="0096058E">
      <w:pPr>
        <w:pStyle w:val="Titre3"/>
        <w:jc w:val="both"/>
        <w:rPr>
          <w:rFonts w:ascii="Bookman Old Style" w:hAnsi="Bookman Old Style" w:cs="Tahoma"/>
          <w:b w:val="0"/>
          <w:i/>
          <w:sz w:val="22"/>
          <w:szCs w:val="22"/>
        </w:rPr>
      </w:pPr>
      <w:bookmarkStart w:id="82" w:name="_Toc347837387"/>
      <w:bookmarkStart w:id="83" w:name="_Toc442708556"/>
      <w:r w:rsidRPr="00241955">
        <w:rPr>
          <w:rFonts w:ascii="Bookman Old Style" w:hAnsi="Bookman Old Style" w:cs="Tahoma"/>
          <w:b w:val="0"/>
          <w:i/>
          <w:sz w:val="22"/>
          <w:szCs w:val="22"/>
        </w:rPr>
        <w:t>14.1</w:t>
      </w:r>
      <w:r w:rsidRPr="00241955">
        <w:rPr>
          <w:rFonts w:ascii="Bookman Old Style" w:hAnsi="Bookman Old Style" w:cs="Tahoma"/>
          <w:b w:val="0"/>
          <w:i/>
          <w:sz w:val="22"/>
          <w:szCs w:val="22"/>
        </w:rPr>
        <w:tab/>
        <w:t>CONSISTANCE DES PRIX</w:t>
      </w:r>
      <w:bookmarkEnd w:id="82"/>
      <w:bookmarkEnd w:id="83"/>
      <w:r w:rsidRPr="00241955">
        <w:rPr>
          <w:rFonts w:ascii="Bookman Old Style" w:hAnsi="Bookman Old Style" w:cs="Tahoma"/>
          <w:b w:val="0"/>
          <w:i/>
          <w:sz w:val="22"/>
          <w:szCs w:val="22"/>
        </w:rPr>
        <w:t xml:space="preserve"> </w:t>
      </w:r>
    </w:p>
    <w:p w14:paraId="43859B11"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présent marché est à prix unitaires et à prix forfaitaires.</w:t>
      </w:r>
    </w:p>
    <w:p w14:paraId="779AAE88"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prix figurant au bordereau des prix sont réputés avoir été établis sur la base des conditions économiques en vigueur en République du Cameroun au mois précédant celui de la soumission.</w:t>
      </w:r>
    </w:p>
    <w:p w14:paraId="0426875A"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est réputé avoir une parfaite connaissance de toutes les sujétions imposées pour l'exécution des travaux et toutes les conditions locales susceptibles d'influer sur cette exécution, pour s'en être personnellement rendu compte sur le terrain avant de soumissionner, notamment :</w:t>
      </w:r>
    </w:p>
    <w:p w14:paraId="5523498E"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la nature et la qualité des sols et terrains ;</w:t>
      </w:r>
    </w:p>
    <w:p w14:paraId="45C9BFD3"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les conditions de transport et d'accès au chantier à toute époque de l'année ;</w:t>
      </w:r>
    </w:p>
    <w:p w14:paraId="67D0E96D"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le régime des eaux et des pluies dans la région et des risques éventuels d'inondation ;</w:t>
      </w:r>
    </w:p>
    <w:p w14:paraId="5497EA64" w14:textId="77777777" w:rsidR="0096058E" w:rsidRPr="00241955" w:rsidRDefault="0096058E" w:rsidP="0096058E">
      <w:pPr>
        <w:ind w:firstLine="708"/>
        <w:jc w:val="both"/>
        <w:rPr>
          <w:rFonts w:ascii="Bookman Old Style" w:hAnsi="Bookman Old Style" w:cs="Tahoma"/>
          <w:i/>
          <w:noProof/>
          <w:sz w:val="22"/>
          <w:szCs w:val="22"/>
        </w:rPr>
      </w:pPr>
      <w:r w:rsidRPr="00241955">
        <w:rPr>
          <w:rFonts w:ascii="Bookman Old Style" w:hAnsi="Bookman Old Style" w:cs="Tahoma"/>
          <w:i/>
          <w:noProof/>
          <w:sz w:val="22"/>
          <w:szCs w:val="22"/>
        </w:rPr>
        <w:t>Les prix du bordereau des prix comprennent tous les frais de la main d'œuvre participant directement ou indirectement à l'exécution des travaux, compris les salaires et les primes, les assurances, les charges salariales div</w:t>
      </w:r>
      <w:r w:rsidR="00411F7F" w:rsidRPr="00241955">
        <w:rPr>
          <w:rFonts w:ascii="Bookman Old Style" w:hAnsi="Bookman Old Style" w:cs="Tahoma"/>
          <w:i/>
          <w:noProof/>
          <w:sz w:val="22"/>
          <w:szCs w:val="22"/>
        </w:rPr>
        <w:t>erses, les frais de déplacement.</w:t>
      </w:r>
    </w:p>
    <w:p w14:paraId="6307D877" w14:textId="77777777" w:rsidR="0096058E" w:rsidRPr="00241955" w:rsidRDefault="0096058E" w:rsidP="0096058E">
      <w:pPr>
        <w:ind w:firstLine="708"/>
        <w:jc w:val="both"/>
        <w:rPr>
          <w:rFonts w:ascii="Bookman Old Style" w:hAnsi="Bookman Old Style" w:cs="Tahoma"/>
          <w:i/>
          <w:noProof/>
          <w:sz w:val="22"/>
          <w:szCs w:val="22"/>
        </w:rPr>
      </w:pPr>
      <w:r w:rsidRPr="00241955">
        <w:rPr>
          <w:rFonts w:ascii="Bookman Old Style" w:hAnsi="Bookman Old Style" w:cs="Tahoma"/>
          <w:i/>
          <w:noProof/>
          <w:sz w:val="22"/>
          <w:szCs w:val="22"/>
        </w:rPr>
        <w:t>Ils comprennent également les postes suivants:</w:t>
      </w:r>
    </w:p>
    <w:p w14:paraId="3F083AC7"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amenée, montage, entretien, démontage et repli de toutes les installations y compris bureaux, laboratoires, matériel de carrières éventuelles, ateliers, habitation etc... ;</w:t>
      </w:r>
    </w:p>
    <w:p w14:paraId="39C3AD33"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amenée, fournitures, stockage et transport de tous les matériaux, ingrédients, carburant, lubrifiants, pièces de rechange et matières consommables, etc... ;</w:t>
      </w:r>
    </w:p>
    <w:p w14:paraId="22D84D41"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entretien des ouvrages existants utilisés pour la réalisation du présent marché ;</w:t>
      </w:r>
    </w:p>
    <w:p w14:paraId="5F187447"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prospection des gîtes d'emprunts, extraction, stockage et mise en œuvre des matériaux ; drainage des gisements ;</w:t>
      </w:r>
    </w:p>
    <w:p w14:paraId="4831B470"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les mesures d'atténuation des impacts directs environnementaux ;</w:t>
      </w:r>
    </w:p>
    <w:p w14:paraId="35E41510"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lastRenderedPageBreak/>
        <w:t>entretien des ouvrages pendant le délai de garantie ;</w:t>
      </w:r>
    </w:p>
    <w:p w14:paraId="0A08E1A1"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assurance y compris responsabilité civile, assurance de chantier ;</w:t>
      </w:r>
    </w:p>
    <w:p w14:paraId="11C496A9"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douane, impôts, taxes de toutes natures dans le cadre du régime douanier et fiscal en vigueur dans la République du Cameroun conformément à l'article 56 du présent marché ;</w:t>
      </w:r>
    </w:p>
    <w:p w14:paraId="3DD49B93"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frais financiers et frais généraux du chantier ;</w:t>
      </w:r>
    </w:p>
    <w:p w14:paraId="20612980" w14:textId="77777777" w:rsidR="0096058E" w:rsidRPr="00241955" w:rsidRDefault="0096058E" w:rsidP="00131B0D">
      <w:pPr>
        <w:numPr>
          <w:ilvl w:val="0"/>
          <w:numId w:val="10"/>
        </w:numPr>
        <w:tabs>
          <w:tab w:val="clear" w:pos="1563"/>
          <w:tab w:val="num" w:pos="1134"/>
        </w:tabs>
        <w:ind w:left="1134" w:hanging="360"/>
        <w:jc w:val="both"/>
        <w:rPr>
          <w:rFonts w:ascii="Bookman Old Style" w:hAnsi="Bookman Old Style" w:cs="Tahoma"/>
          <w:i/>
          <w:noProof/>
          <w:sz w:val="22"/>
          <w:szCs w:val="22"/>
        </w:rPr>
      </w:pPr>
      <w:r w:rsidRPr="00241955">
        <w:rPr>
          <w:rFonts w:ascii="Bookman Old Style" w:hAnsi="Bookman Old Style" w:cs="Tahoma"/>
          <w:i/>
          <w:noProof/>
          <w:sz w:val="22"/>
          <w:szCs w:val="22"/>
        </w:rPr>
        <w:t>rémunération pour bénéfice et aléas.</w:t>
      </w:r>
    </w:p>
    <w:p w14:paraId="4A81D7D6"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prix du bordereau des prix comprennent toutes les sujétions d'exécution qu'elles soient ou non explicitées dans le présent CCAP ou dans le CCTP.</w:t>
      </w:r>
    </w:p>
    <w:p w14:paraId="7241F964"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prix pour mémoire ou pour lesquels des quantités ne sont pas portées au détail estimatif même s'ils figurent dans les sous -détails des prix de l'offre initiale, ne font pas partie du marché.</w:t>
      </w:r>
    </w:p>
    <w:p w14:paraId="68096A8F"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frais d'expropriation des terrains (carrières, pistes d'accès et emprunts), y compris les ouvrages qui y seraient construits et les cultures, pour réaliser les travaux, ainsi que les droits et taxes relatifs à ces frais incombent au Cocontractant qui devra en tenir compte dans l'élaboration de ses prix.</w:t>
      </w:r>
    </w:p>
    <w:p w14:paraId="4C49EC41"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En aucun cas, le Cocontractant ne peut se prévaloir de l'insuffisance de renseignements fournis par le Maître d’ouvrage pour revenir en cours du marché sur les prix qu'il a consentis ou pour demander une indemnité.</w:t>
      </w:r>
    </w:p>
    <w:p w14:paraId="4AF96090" w14:textId="77777777" w:rsidR="0096058E" w:rsidRPr="00241955" w:rsidRDefault="0096058E" w:rsidP="0096058E">
      <w:pPr>
        <w:pStyle w:val="Titre3"/>
        <w:jc w:val="both"/>
        <w:rPr>
          <w:rFonts w:ascii="Bookman Old Style" w:hAnsi="Bookman Old Style" w:cs="Tahoma"/>
          <w:b w:val="0"/>
          <w:i/>
          <w:sz w:val="22"/>
          <w:szCs w:val="22"/>
        </w:rPr>
      </w:pPr>
      <w:bookmarkStart w:id="84" w:name="_Toc517503368"/>
      <w:bookmarkStart w:id="85" w:name="_Toc347837388"/>
      <w:bookmarkStart w:id="86" w:name="_Toc442708557"/>
      <w:r w:rsidRPr="00241955">
        <w:rPr>
          <w:rFonts w:ascii="Bookman Old Style" w:hAnsi="Bookman Old Style" w:cs="Tahoma"/>
          <w:b w:val="0"/>
          <w:i/>
          <w:sz w:val="22"/>
          <w:szCs w:val="22"/>
        </w:rPr>
        <w:t>14.2 SOUS-DETAIL DES PRIX</w:t>
      </w:r>
      <w:bookmarkEnd w:id="84"/>
      <w:bookmarkEnd w:id="85"/>
      <w:bookmarkEnd w:id="86"/>
    </w:p>
    <w:p w14:paraId="5BFA642E"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a fourni dans sa soumission le sous-détail de chacun des prix d'application, établi suivant les règles en usage, et faisant ressortir en détail le montant des charges et frais accessoires sur salaire et main d'œuvre ainsi que celui du montage, de l'entretien, du démontage, de l'amortissement des installations, du matériel et de l'outillage, ainsi que les sujétions diverses, frais généraux, faux frais et bénéfices.</w:t>
      </w:r>
    </w:p>
    <w:p w14:paraId="2FE219D2"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sous-détail explicite le nombre d'heures de chaque nature d'engin et de chaque catégorie d'ouvriers nécessaires pour effectuer la quantité unitaire des prestations ainsi que toutes fournitures, transports, matières consommables utilisés pour l'exécution des travaux.</w:t>
      </w:r>
    </w:p>
    <w:p w14:paraId="1005505A"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En outre, le Cocontractant a donné, pour les taux de salaire et les prix de base adoptés pour les fournitures, toutes références utiles, officielles autant que possible, pour que le Maître d'œuvre puisse vérifier leur exactitude.</w:t>
      </w:r>
    </w:p>
    <w:p w14:paraId="36E855FA" w14:textId="77777777" w:rsidR="0096058E" w:rsidRPr="00241955" w:rsidRDefault="0096058E" w:rsidP="00595C94">
      <w:pPr>
        <w:pStyle w:val="Titre3"/>
        <w:spacing w:before="0" w:after="0"/>
        <w:jc w:val="both"/>
        <w:rPr>
          <w:rFonts w:ascii="Bookman Old Style" w:hAnsi="Bookman Old Style" w:cs="Tahoma"/>
          <w:b w:val="0"/>
          <w:i/>
          <w:sz w:val="22"/>
          <w:szCs w:val="22"/>
        </w:rPr>
      </w:pPr>
      <w:bookmarkStart w:id="87" w:name="_Toc517503378"/>
      <w:bookmarkStart w:id="88" w:name="_Toc347837389"/>
      <w:bookmarkStart w:id="89" w:name="_Toc442708558"/>
      <w:bookmarkStart w:id="90" w:name="_Toc517503369"/>
      <w:r w:rsidRPr="00241955">
        <w:rPr>
          <w:rFonts w:ascii="Bookman Old Style" w:hAnsi="Bookman Old Style" w:cs="Tahoma"/>
          <w:b w:val="0"/>
          <w:i/>
          <w:sz w:val="22"/>
          <w:szCs w:val="22"/>
        </w:rPr>
        <w:t>14.3 VARIATION DES PRIX</w:t>
      </w:r>
      <w:bookmarkEnd w:id="87"/>
      <w:bookmarkEnd w:id="88"/>
      <w:bookmarkEnd w:id="89"/>
      <w:r w:rsidRPr="00241955">
        <w:rPr>
          <w:rFonts w:ascii="Bookman Old Style" w:hAnsi="Bookman Old Style" w:cs="Tahoma"/>
          <w:b w:val="0"/>
          <w:i/>
          <w:sz w:val="22"/>
          <w:szCs w:val="22"/>
        </w:rPr>
        <w:t xml:space="preserve"> </w:t>
      </w:r>
    </w:p>
    <w:p w14:paraId="0A372407" w14:textId="77777777" w:rsidR="0096058E" w:rsidRPr="00241955" w:rsidRDefault="0096058E" w:rsidP="00595C94">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Les</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prix</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sont</w:t>
      </w:r>
      <w:r w:rsidRPr="00241955">
        <w:rPr>
          <w:rFonts w:ascii="Bookman Old Style" w:hAnsi="Bookman Old Style" w:cs="Tahoma"/>
          <w:i/>
          <w:spacing w:val="19"/>
          <w:sz w:val="22"/>
          <w:szCs w:val="22"/>
        </w:rPr>
        <w:t xml:space="preserve"> </w:t>
      </w:r>
      <w:r w:rsidR="0033695D" w:rsidRPr="00241955">
        <w:rPr>
          <w:rFonts w:ascii="Bookman Old Style" w:hAnsi="Bookman Old Style" w:cs="Tahoma"/>
          <w:i/>
          <w:sz w:val="22"/>
          <w:szCs w:val="22"/>
        </w:rPr>
        <w:t xml:space="preserve">fermes et non </w:t>
      </w:r>
      <w:r w:rsidR="00780E3F" w:rsidRPr="00241955">
        <w:rPr>
          <w:rFonts w:ascii="Bookman Old Style" w:hAnsi="Bookman Old Style" w:cs="Tahoma"/>
          <w:i/>
          <w:sz w:val="22"/>
          <w:szCs w:val="22"/>
        </w:rPr>
        <w:t>révisables</w:t>
      </w:r>
    </w:p>
    <w:p w14:paraId="006DC99C" w14:textId="77777777" w:rsidR="00780E3F" w:rsidRPr="00241955" w:rsidRDefault="00780E3F" w:rsidP="00595C94">
      <w:pPr>
        <w:widowControl w:val="0"/>
        <w:autoSpaceDE w:val="0"/>
        <w:jc w:val="both"/>
        <w:rPr>
          <w:rFonts w:ascii="Bookman Old Style" w:hAnsi="Bookman Old Style" w:cs="Tahoma"/>
          <w:i/>
          <w:sz w:val="16"/>
          <w:szCs w:val="22"/>
        </w:rPr>
      </w:pPr>
    </w:p>
    <w:p w14:paraId="0EDC0778" w14:textId="77777777" w:rsidR="0096058E" w:rsidRPr="00241955" w:rsidRDefault="0096058E" w:rsidP="00595C94">
      <w:pPr>
        <w:pStyle w:val="Titre2"/>
        <w:numPr>
          <w:ilvl w:val="0"/>
          <w:numId w:val="0"/>
        </w:numPr>
        <w:spacing w:before="0" w:after="0"/>
        <w:ind w:left="720"/>
        <w:rPr>
          <w:rFonts w:ascii="Bookman Old Style" w:hAnsi="Bookman Old Style" w:cs="Tahoma"/>
          <w:sz w:val="22"/>
          <w:szCs w:val="22"/>
        </w:rPr>
      </w:pPr>
      <w:bookmarkStart w:id="91" w:name="_Toc347674257"/>
      <w:bookmarkStart w:id="92" w:name="_Toc347837390"/>
      <w:bookmarkStart w:id="93" w:name="_Toc442708559"/>
      <w:r w:rsidRPr="00241955">
        <w:rPr>
          <w:rFonts w:ascii="Bookman Old Style" w:hAnsi="Bookman Old Style" w:cs="Tahoma"/>
          <w:sz w:val="22"/>
          <w:szCs w:val="22"/>
        </w:rPr>
        <w:t>ARTICLE 15 : FORMULE DE REVISION DES PRIX</w:t>
      </w:r>
      <w:bookmarkEnd w:id="91"/>
      <w:bookmarkEnd w:id="92"/>
      <w:bookmarkEnd w:id="93"/>
      <w:r w:rsidRPr="00241955">
        <w:rPr>
          <w:rFonts w:ascii="Bookman Old Style" w:hAnsi="Bookman Old Style" w:cs="Tahoma"/>
          <w:sz w:val="22"/>
          <w:szCs w:val="22"/>
        </w:rPr>
        <w:t xml:space="preserve"> </w:t>
      </w:r>
    </w:p>
    <w:p w14:paraId="2A173700" w14:textId="77777777" w:rsidR="0096058E" w:rsidRPr="00241955" w:rsidRDefault="0096058E" w:rsidP="00595C94">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Sans objet.</w:t>
      </w:r>
    </w:p>
    <w:p w14:paraId="57A5C703" w14:textId="77777777" w:rsidR="0096058E" w:rsidRPr="00241955" w:rsidRDefault="0096058E" w:rsidP="00595C94">
      <w:pPr>
        <w:pStyle w:val="Titre2"/>
        <w:numPr>
          <w:ilvl w:val="0"/>
          <w:numId w:val="0"/>
        </w:numPr>
        <w:spacing w:before="0" w:after="0"/>
        <w:ind w:left="720"/>
        <w:rPr>
          <w:rFonts w:ascii="Bookman Old Style" w:hAnsi="Bookman Old Style" w:cs="Tahoma"/>
          <w:sz w:val="22"/>
          <w:szCs w:val="22"/>
        </w:rPr>
      </w:pPr>
      <w:bookmarkStart w:id="94" w:name="_Toc347674258"/>
      <w:bookmarkStart w:id="95" w:name="_Toc347837391"/>
      <w:bookmarkStart w:id="96" w:name="_Toc442708560"/>
      <w:r w:rsidRPr="00241955">
        <w:rPr>
          <w:rFonts w:ascii="Bookman Old Style" w:hAnsi="Bookman Old Style" w:cs="Tahoma"/>
          <w:sz w:val="22"/>
          <w:szCs w:val="22"/>
        </w:rPr>
        <w:t>ARTICLE 16 : FORMULE D’ACTUALISATION DES PRIX</w:t>
      </w:r>
      <w:bookmarkEnd w:id="94"/>
      <w:bookmarkEnd w:id="95"/>
      <w:bookmarkEnd w:id="96"/>
      <w:r w:rsidRPr="00241955">
        <w:rPr>
          <w:rFonts w:ascii="Bookman Old Style" w:hAnsi="Bookman Old Style" w:cs="Tahoma"/>
          <w:sz w:val="22"/>
          <w:szCs w:val="22"/>
        </w:rPr>
        <w:t xml:space="preserve"> </w:t>
      </w:r>
    </w:p>
    <w:p w14:paraId="0DD0B5A4" w14:textId="77777777" w:rsidR="0096058E" w:rsidRPr="00241955" w:rsidRDefault="0096058E" w:rsidP="00595C94">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Sans objet.</w:t>
      </w:r>
    </w:p>
    <w:p w14:paraId="1AD513D2" w14:textId="77777777" w:rsidR="0096058E" w:rsidRPr="00241955" w:rsidRDefault="0096058E" w:rsidP="00595C94">
      <w:pPr>
        <w:pStyle w:val="Titre2"/>
        <w:numPr>
          <w:ilvl w:val="0"/>
          <w:numId w:val="0"/>
        </w:numPr>
        <w:spacing w:before="0" w:after="0"/>
        <w:ind w:left="720" w:hanging="360"/>
        <w:rPr>
          <w:rFonts w:ascii="Bookman Old Style" w:hAnsi="Bookman Old Style" w:cs="Tahoma"/>
          <w:sz w:val="22"/>
          <w:szCs w:val="22"/>
        </w:rPr>
      </w:pPr>
      <w:bookmarkStart w:id="97" w:name="_Toc347674259"/>
      <w:bookmarkStart w:id="98" w:name="_Toc347837392"/>
      <w:r w:rsidRPr="00241955">
        <w:rPr>
          <w:rFonts w:ascii="Bookman Old Style" w:hAnsi="Bookman Old Style" w:cs="Tahoma"/>
          <w:sz w:val="22"/>
          <w:szCs w:val="22"/>
        </w:rPr>
        <w:t xml:space="preserve">      </w:t>
      </w:r>
      <w:bookmarkStart w:id="99" w:name="_Toc442708561"/>
      <w:r w:rsidRPr="00241955">
        <w:rPr>
          <w:rFonts w:ascii="Bookman Old Style" w:hAnsi="Bookman Old Style" w:cs="Tahoma"/>
          <w:sz w:val="22"/>
          <w:szCs w:val="22"/>
        </w:rPr>
        <w:t>ARTICLE 17 : TRAVAUX EN REGIE D’ENTREPRISE</w:t>
      </w:r>
      <w:bookmarkEnd w:id="97"/>
      <w:bookmarkEnd w:id="98"/>
      <w:bookmarkEnd w:id="99"/>
    </w:p>
    <w:p w14:paraId="7B661E73"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17.1. Le pourcentage des travaux en régie est limité à </w:t>
      </w:r>
      <w:r w:rsidRPr="00241955">
        <w:rPr>
          <w:rFonts w:ascii="Bookman Old Style" w:hAnsi="Bookman Old Style" w:cs="Tahoma"/>
          <w:i/>
          <w:iCs/>
          <w:sz w:val="22"/>
          <w:szCs w:val="22"/>
        </w:rPr>
        <w:t xml:space="preserve">2% </w:t>
      </w:r>
      <w:r w:rsidRPr="00241955">
        <w:rPr>
          <w:rFonts w:ascii="Bookman Old Style" w:hAnsi="Bookman Old Style" w:cs="Tahoma"/>
          <w:i/>
          <w:sz w:val="22"/>
          <w:szCs w:val="22"/>
        </w:rPr>
        <w:t>du</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montant</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marché</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et 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avenants,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cas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échéant.</w:t>
      </w:r>
    </w:p>
    <w:p w14:paraId="17AB26B4" w14:textId="77777777" w:rsidR="0096058E" w:rsidRPr="00241955" w:rsidRDefault="0096058E" w:rsidP="0096058E">
      <w:pPr>
        <w:widowControl w:val="0"/>
        <w:autoSpaceDE w:val="0"/>
        <w:jc w:val="both"/>
        <w:rPr>
          <w:rFonts w:ascii="Bookman Old Style" w:hAnsi="Bookman Old Style" w:cs="Tahoma"/>
          <w:i/>
          <w:sz w:val="10"/>
          <w:szCs w:val="22"/>
        </w:rPr>
      </w:pPr>
    </w:p>
    <w:p w14:paraId="1BF883DC"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17.2. Dans le cas où l</w:t>
      </w:r>
      <w:r w:rsidR="00EC062E" w:rsidRPr="00241955">
        <w:rPr>
          <w:rFonts w:ascii="Bookman Old Style" w:hAnsi="Bookman Old Style" w:cs="Tahoma"/>
          <w:i/>
          <w:sz w:val="22"/>
          <w:szCs w:val="22"/>
        </w:rPr>
        <w:t xml:space="preserve">e </w:t>
      </w:r>
      <w:r w:rsidR="00EC062E" w:rsidRPr="00241955">
        <w:rPr>
          <w:rFonts w:ascii="Bookman Old Style" w:hAnsi="Bookman Old Style" w:cs="Arial"/>
          <w:i/>
          <w:sz w:val="22"/>
          <w:szCs w:val="22"/>
        </w:rPr>
        <w:t xml:space="preserve">cocontractant </w:t>
      </w:r>
      <w:r w:rsidRPr="00241955">
        <w:rPr>
          <w:rFonts w:ascii="Bookman Old Style" w:hAnsi="Bookman Old Style" w:cs="Tahoma"/>
          <w:i/>
          <w:sz w:val="22"/>
          <w:szCs w:val="22"/>
        </w:rPr>
        <w:t>serait invité à exécuter</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travaux</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en</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régie,</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24"/>
          <w:sz w:val="22"/>
          <w:szCs w:val="22"/>
        </w:rPr>
        <w:t xml:space="preserve"> </w:t>
      </w:r>
      <w:r w:rsidRPr="00241955">
        <w:rPr>
          <w:rFonts w:ascii="Bookman Old Style" w:hAnsi="Bookman Old Style" w:cs="Tahoma"/>
          <w:i/>
          <w:sz w:val="22"/>
          <w:szCs w:val="22"/>
        </w:rPr>
        <w:t xml:space="preserve">dépenses </w:t>
      </w:r>
      <w:r w:rsidRPr="00241955">
        <w:rPr>
          <w:rFonts w:ascii="Bookman Old Style" w:hAnsi="Bookman Old Style" w:cs="Tahoma"/>
          <w:i/>
          <w:spacing w:val="4"/>
          <w:sz w:val="22"/>
          <w:szCs w:val="22"/>
        </w:rPr>
        <w:t>exposée</w:t>
      </w:r>
      <w:r w:rsidRPr="00241955">
        <w:rPr>
          <w:rFonts w:ascii="Bookman Old Style" w:hAnsi="Bookman Old Style" w:cs="Tahoma"/>
          <w:i/>
          <w:sz w:val="22"/>
          <w:szCs w:val="22"/>
        </w:rPr>
        <w:t xml:space="preserve">s </w:t>
      </w:r>
      <w:r w:rsidRPr="00241955">
        <w:rPr>
          <w:rFonts w:ascii="Bookman Old Style" w:hAnsi="Bookman Old Style" w:cs="Tahoma"/>
          <w:i/>
          <w:spacing w:val="4"/>
          <w:sz w:val="22"/>
          <w:szCs w:val="22"/>
        </w:rPr>
        <w:t>e</w:t>
      </w:r>
      <w:r w:rsidRPr="00241955">
        <w:rPr>
          <w:rFonts w:ascii="Bookman Old Style" w:hAnsi="Bookman Old Style" w:cs="Tahoma"/>
          <w:i/>
          <w:sz w:val="22"/>
          <w:szCs w:val="22"/>
        </w:rPr>
        <w:t>t</w:t>
      </w:r>
      <w:r w:rsidRPr="00241955">
        <w:rPr>
          <w:rFonts w:ascii="Bookman Old Style" w:hAnsi="Bookman Old Style" w:cs="Tahoma"/>
          <w:i/>
          <w:spacing w:val="-26"/>
          <w:sz w:val="22"/>
          <w:szCs w:val="22"/>
        </w:rPr>
        <w:t xml:space="preserve"> </w:t>
      </w:r>
      <w:r w:rsidRPr="00241955">
        <w:rPr>
          <w:rFonts w:ascii="Bookman Old Style" w:hAnsi="Bookman Old Style" w:cs="Tahoma"/>
          <w:i/>
          <w:spacing w:val="4"/>
          <w:sz w:val="22"/>
          <w:szCs w:val="22"/>
        </w:rPr>
        <w:t>dumen</w:t>
      </w:r>
      <w:r w:rsidRPr="00241955">
        <w:rPr>
          <w:rFonts w:ascii="Bookman Old Style" w:hAnsi="Bookman Old Style" w:cs="Tahoma"/>
          <w:i/>
          <w:sz w:val="22"/>
          <w:szCs w:val="22"/>
        </w:rPr>
        <w:t>t</w:t>
      </w:r>
      <w:r w:rsidRPr="00241955">
        <w:rPr>
          <w:rFonts w:ascii="Bookman Old Style" w:hAnsi="Bookman Old Style" w:cs="Tahoma"/>
          <w:i/>
          <w:spacing w:val="-26"/>
          <w:sz w:val="22"/>
          <w:szCs w:val="22"/>
        </w:rPr>
        <w:t xml:space="preserve"> </w:t>
      </w:r>
      <w:r w:rsidRPr="00241955">
        <w:rPr>
          <w:rFonts w:ascii="Bookman Old Style" w:hAnsi="Bookman Old Style" w:cs="Tahoma"/>
          <w:i/>
          <w:spacing w:val="4"/>
          <w:sz w:val="22"/>
          <w:szCs w:val="22"/>
        </w:rPr>
        <w:t>justifiée</w:t>
      </w:r>
      <w:r w:rsidRPr="00241955">
        <w:rPr>
          <w:rFonts w:ascii="Bookman Old Style" w:hAnsi="Bookman Old Style" w:cs="Tahoma"/>
          <w:i/>
          <w:sz w:val="22"/>
          <w:szCs w:val="22"/>
        </w:rPr>
        <w:t>s</w:t>
      </w:r>
      <w:r w:rsidRPr="00241955">
        <w:rPr>
          <w:rFonts w:ascii="Bookman Old Style" w:hAnsi="Bookman Old Style" w:cs="Tahoma"/>
          <w:i/>
          <w:spacing w:val="-26"/>
          <w:sz w:val="22"/>
          <w:szCs w:val="22"/>
        </w:rPr>
        <w:t xml:space="preserve"> </w:t>
      </w:r>
      <w:r w:rsidRPr="00241955">
        <w:rPr>
          <w:rFonts w:ascii="Bookman Old Style" w:hAnsi="Bookman Old Style" w:cs="Tahoma"/>
          <w:i/>
          <w:spacing w:val="4"/>
          <w:sz w:val="22"/>
          <w:szCs w:val="22"/>
        </w:rPr>
        <w:t>lu</w:t>
      </w:r>
      <w:r w:rsidRPr="00241955">
        <w:rPr>
          <w:rFonts w:ascii="Bookman Old Style" w:hAnsi="Bookman Old Style" w:cs="Tahoma"/>
          <w:i/>
          <w:sz w:val="22"/>
          <w:szCs w:val="22"/>
        </w:rPr>
        <w:t>i</w:t>
      </w:r>
      <w:r w:rsidRPr="00241955">
        <w:rPr>
          <w:rFonts w:ascii="Bookman Old Style" w:hAnsi="Bookman Old Style" w:cs="Tahoma"/>
          <w:i/>
          <w:spacing w:val="-26"/>
          <w:sz w:val="22"/>
          <w:szCs w:val="22"/>
        </w:rPr>
        <w:t xml:space="preserve"> </w:t>
      </w:r>
      <w:r w:rsidRPr="00241955">
        <w:rPr>
          <w:rFonts w:ascii="Bookman Old Style" w:hAnsi="Bookman Old Style" w:cs="Tahoma"/>
          <w:i/>
          <w:spacing w:val="4"/>
          <w:sz w:val="22"/>
          <w:szCs w:val="22"/>
        </w:rPr>
        <w:t xml:space="preserve">seront </w:t>
      </w:r>
      <w:r w:rsidRPr="00241955">
        <w:rPr>
          <w:rFonts w:ascii="Bookman Old Style" w:hAnsi="Bookman Old Style" w:cs="Tahoma"/>
          <w:i/>
          <w:sz w:val="22"/>
          <w:szCs w:val="22"/>
        </w:rPr>
        <w:t>remboursées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dans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conditions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suivantes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27E758CE"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quantités</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prises</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en</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compte</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seront</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 xml:space="preserve">heures </w:t>
      </w:r>
      <w:r w:rsidRPr="00241955">
        <w:rPr>
          <w:rFonts w:ascii="Bookman Old Style" w:hAnsi="Bookman Old Style" w:cs="Tahoma"/>
          <w:i/>
          <w:spacing w:val="5"/>
          <w:sz w:val="22"/>
          <w:szCs w:val="22"/>
        </w:rPr>
        <w:t>d</w:t>
      </w:r>
      <w:r w:rsidRPr="00241955">
        <w:rPr>
          <w:rFonts w:ascii="Bookman Old Style" w:hAnsi="Bookman Old Style" w:cs="Tahoma"/>
          <w:i/>
          <w:sz w:val="22"/>
          <w:szCs w:val="22"/>
        </w:rPr>
        <w:t>e</w:t>
      </w:r>
      <w:r w:rsidRPr="00241955">
        <w:rPr>
          <w:rFonts w:ascii="Bookman Old Style" w:hAnsi="Bookman Old Style" w:cs="Tahoma"/>
          <w:i/>
          <w:spacing w:val="-12"/>
          <w:sz w:val="22"/>
          <w:szCs w:val="22"/>
        </w:rPr>
        <w:t xml:space="preserve"> </w:t>
      </w:r>
      <w:r w:rsidRPr="00241955">
        <w:rPr>
          <w:rFonts w:ascii="Bookman Old Style" w:hAnsi="Bookman Old Style" w:cs="Tahoma"/>
          <w:i/>
          <w:spacing w:val="5"/>
          <w:sz w:val="22"/>
          <w:szCs w:val="22"/>
        </w:rPr>
        <w:t>mis</w:t>
      </w:r>
      <w:r w:rsidRPr="00241955">
        <w:rPr>
          <w:rFonts w:ascii="Bookman Old Style" w:hAnsi="Bookman Old Style" w:cs="Tahoma"/>
          <w:i/>
          <w:sz w:val="22"/>
          <w:szCs w:val="22"/>
        </w:rPr>
        <w:t>e à</w:t>
      </w:r>
      <w:r w:rsidRPr="00241955">
        <w:rPr>
          <w:rFonts w:ascii="Bookman Old Style" w:hAnsi="Bookman Old Style" w:cs="Tahoma"/>
          <w:i/>
          <w:spacing w:val="-12"/>
          <w:sz w:val="22"/>
          <w:szCs w:val="22"/>
        </w:rPr>
        <w:t xml:space="preserve"> </w:t>
      </w:r>
      <w:r w:rsidRPr="00241955">
        <w:rPr>
          <w:rFonts w:ascii="Bookman Old Style" w:hAnsi="Bookman Old Style" w:cs="Tahoma"/>
          <w:i/>
          <w:spacing w:val="5"/>
          <w:sz w:val="22"/>
          <w:szCs w:val="22"/>
        </w:rPr>
        <w:t>dispositio</w:t>
      </w:r>
      <w:r w:rsidRPr="00241955">
        <w:rPr>
          <w:rFonts w:ascii="Bookman Old Style" w:hAnsi="Bookman Old Style" w:cs="Tahoma"/>
          <w:i/>
          <w:sz w:val="22"/>
          <w:szCs w:val="22"/>
        </w:rPr>
        <w:t xml:space="preserve">n </w:t>
      </w:r>
      <w:r w:rsidRPr="00241955">
        <w:rPr>
          <w:rFonts w:ascii="Bookman Old Style" w:hAnsi="Bookman Old Style" w:cs="Tahoma"/>
          <w:i/>
          <w:spacing w:val="5"/>
          <w:sz w:val="22"/>
          <w:szCs w:val="22"/>
        </w:rPr>
        <w:t>o</w:t>
      </w:r>
      <w:r w:rsidRPr="00241955">
        <w:rPr>
          <w:rFonts w:ascii="Bookman Old Style" w:hAnsi="Bookman Old Style" w:cs="Tahoma"/>
          <w:i/>
          <w:sz w:val="22"/>
          <w:szCs w:val="22"/>
        </w:rPr>
        <w:t>u</w:t>
      </w:r>
      <w:r w:rsidRPr="00241955">
        <w:rPr>
          <w:rFonts w:ascii="Bookman Old Style" w:hAnsi="Bookman Old Style" w:cs="Tahoma"/>
          <w:i/>
          <w:spacing w:val="-12"/>
          <w:sz w:val="22"/>
          <w:szCs w:val="22"/>
        </w:rPr>
        <w:t xml:space="preserve"> </w:t>
      </w:r>
      <w:r w:rsidRPr="00241955">
        <w:rPr>
          <w:rFonts w:ascii="Bookman Old Style" w:hAnsi="Bookman Old Style" w:cs="Tahoma"/>
          <w:i/>
          <w:spacing w:val="5"/>
          <w:sz w:val="22"/>
          <w:szCs w:val="22"/>
        </w:rPr>
        <w:t>le</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quantité</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 xml:space="preserve">de </w:t>
      </w:r>
      <w:r w:rsidRPr="00241955">
        <w:rPr>
          <w:rFonts w:ascii="Bookman Old Style" w:hAnsi="Bookman Old Style" w:cs="Tahoma"/>
          <w:i/>
          <w:sz w:val="22"/>
          <w:szCs w:val="22"/>
        </w:rPr>
        <w:t>matériaux</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matières</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mises</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en</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œuvre</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ayant</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fait l’objet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d’attachements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contradictoires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71468E0E"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traitements</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salaires</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effectivement</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payés</w:t>
      </w:r>
      <w:r w:rsidRPr="00241955">
        <w:rPr>
          <w:rFonts w:ascii="Bookman Old Style" w:hAnsi="Bookman Old Style" w:cs="Tahoma"/>
          <w:i/>
          <w:spacing w:val="15"/>
          <w:sz w:val="22"/>
          <w:szCs w:val="22"/>
        </w:rPr>
        <w:t xml:space="preserve"> </w:t>
      </w:r>
      <w:r w:rsidRPr="00241955">
        <w:rPr>
          <w:rFonts w:ascii="Bookman Old Style" w:hAnsi="Bookman Old Style" w:cs="Tahoma"/>
          <w:i/>
          <w:sz w:val="22"/>
          <w:szCs w:val="22"/>
        </w:rPr>
        <w:t>à la</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main</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d’œuvre</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locale</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seront</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majorés</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pour</w:t>
      </w:r>
      <w:r w:rsidRPr="00241955">
        <w:rPr>
          <w:rFonts w:ascii="Bookman Old Style" w:hAnsi="Bookman Old Style" w:cs="Tahoma"/>
          <w:i/>
          <w:spacing w:val="20"/>
          <w:sz w:val="22"/>
          <w:szCs w:val="22"/>
        </w:rPr>
        <w:t xml:space="preserve"> </w:t>
      </w:r>
      <w:r w:rsidRPr="00241955">
        <w:rPr>
          <w:rFonts w:ascii="Bookman Old Style" w:hAnsi="Bookman Old Style" w:cs="Tahoma"/>
          <w:i/>
          <w:sz w:val="22"/>
          <w:szCs w:val="22"/>
        </w:rPr>
        <w:t>tenir compte des charges sociales de quarante pour cent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(40%)</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3AC4AA45"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Les heures d’engin seront décomptées au taux figurant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dans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sous-détails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prix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25C4E439" w14:textId="77777777" w:rsidR="0096058E" w:rsidRPr="00241955" w:rsidRDefault="0096058E" w:rsidP="0096058E">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matériaux</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matières</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seront</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remboursés</w:t>
      </w:r>
      <w:r w:rsidRPr="00241955">
        <w:rPr>
          <w:rFonts w:ascii="Bookman Old Style" w:hAnsi="Bookman Old Style" w:cs="Tahoma"/>
          <w:i/>
          <w:spacing w:val="21"/>
          <w:sz w:val="22"/>
          <w:szCs w:val="22"/>
        </w:rPr>
        <w:t xml:space="preserve"> </w:t>
      </w:r>
      <w:r w:rsidRPr="00241955">
        <w:rPr>
          <w:rFonts w:ascii="Bookman Old Style" w:hAnsi="Bookman Old Style" w:cs="Tahoma"/>
          <w:i/>
          <w:sz w:val="22"/>
          <w:szCs w:val="22"/>
        </w:rPr>
        <w:t>au prix de revient dûment justifié au lieu d’emploi majoré</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dix</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pour</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cent</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pour</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pertes,</w:t>
      </w:r>
      <w:r w:rsidRPr="00241955">
        <w:rPr>
          <w:rFonts w:ascii="Bookman Old Style" w:hAnsi="Bookman Old Style" w:cs="Tahoma"/>
          <w:i/>
          <w:spacing w:val="9"/>
          <w:sz w:val="22"/>
          <w:szCs w:val="22"/>
        </w:rPr>
        <w:t xml:space="preserve"> </w:t>
      </w:r>
      <w:r w:rsidRPr="00241955">
        <w:rPr>
          <w:rFonts w:ascii="Bookman Old Style" w:hAnsi="Bookman Old Style" w:cs="Tahoma"/>
          <w:i/>
          <w:sz w:val="22"/>
          <w:szCs w:val="22"/>
        </w:rPr>
        <w:t>magasinage et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manutention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0D74194E" w14:textId="509FEB53" w:rsidR="0096058E" w:rsidRPr="00241955" w:rsidRDefault="0096058E" w:rsidP="0096058E">
      <w:pPr>
        <w:jc w:val="both"/>
        <w:rPr>
          <w:rFonts w:ascii="Bookman Old Style" w:hAnsi="Bookman Old Style" w:cs="Tahoma"/>
          <w:i/>
          <w:noProof/>
          <w:sz w:val="22"/>
          <w:szCs w:val="22"/>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montant</w:t>
      </w:r>
      <w:r w:rsidRPr="00241955">
        <w:rPr>
          <w:rFonts w:ascii="Bookman Old Style" w:hAnsi="Bookman Old Style" w:cs="Tahoma"/>
          <w:i/>
          <w:spacing w:val="23"/>
          <w:sz w:val="22"/>
          <w:szCs w:val="22"/>
        </w:rPr>
        <w:t xml:space="preserve"> </w:t>
      </w:r>
      <w:r w:rsidR="00F7471A" w:rsidRPr="00241955">
        <w:rPr>
          <w:rFonts w:ascii="Bookman Old Style" w:hAnsi="Bookman Old Style" w:cs="Tahoma"/>
          <w:i/>
          <w:sz w:val="22"/>
          <w:szCs w:val="22"/>
        </w:rPr>
        <w:t>des</w:t>
      </w:r>
      <w:r w:rsidR="00F7471A" w:rsidRPr="00241955">
        <w:rPr>
          <w:rFonts w:ascii="Bookman Old Style" w:hAnsi="Bookman Old Style" w:cs="Tahoma"/>
          <w:i/>
          <w:spacing w:val="23"/>
          <w:sz w:val="22"/>
          <w:szCs w:val="22"/>
        </w:rPr>
        <w:t xml:space="preserve"> </w:t>
      </w:r>
      <w:r w:rsidR="00F7471A" w:rsidRPr="00241955">
        <w:rPr>
          <w:rFonts w:ascii="Bookman Old Style" w:hAnsi="Bookman Old Style" w:cs="Tahoma"/>
          <w:i/>
          <w:sz w:val="22"/>
          <w:szCs w:val="22"/>
        </w:rPr>
        <w:t>prestations</w:t>
      </w:r>
      <w:r w:rsidR="00F7471A" w:rsidRPr="00241955">
        <w:rPr>
          <w:rFonts w:ascii="Bookman Old Style" w:hAnsi="Bookman Old Style" w:cs="Tahoma"/>
          <w:i/>
          <w:spacing w:val="23"/>
          <w:sz w:val="22"/>
          <w:szCs w:val="22"/>
        </w:rPr>
        <w:t xml:space="preserve"> </w:t>
      </w:r>
      <w:r w:rsidR="00F7471A" w:rsidRPr="00241955">
        <w:rPr>
          <w:rFonts w:ascii="Bookman Old Style" w:hAnsi="Bookman Old Style" w:cs="Tahoma"/>
          <w:i/>
          <w:sz w:val="22"/>
          <w:szCs w:val="22"/>
        </w:rPr>
        <w:t>ainsi</w:t>
      </w:r>
      <w:r w:rsidR="00F7471A" w:rsidRPr="00241955">
        <w:rPr>
          <w:rFonts w:ascii="Bookman Old Style" w:hAnsi="Bookman Old Style" w:cs="Tahoma"/>
          <w:i/>
          <w:spacing w:val="23"/>
          <w:sz w:val="22"/>
          <w:szCs w:val="22"/>
        </w:rPr>
        <w:t xml:space="preserve"> </w:t>
      </w:r>
      <w:r w:rsidR="00F7471A" w:rsidRPr="00241955">
        <w:rPr>
          <w:rFonts w:ascii="Bookman Old Style" w:hAnsi="Bookman Old Style" w:cs="Tahoma"/>
          <w:i/>
          <w:sz w:val="22"/>
          <w:szCs w:val="22"/>
        </w:rPr>
        <w:t>calculées</w:t>
      </w:r>
      <w:r w:rsidRPr="00241955">
        <w:rPr>
          <w:rFonts w:ascii="Bookman Old Style" w:hAnsi="Bookman Old Style" w:cs="Tahoma"/>
          <w:i/>
          <w:sz w:val="22"/>
          <w:szCs w:val="22"/>
        </w:rPr>
        <w:t>,</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y</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compris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heures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d’engins,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sera</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majoré</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25 %</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pour tenir compte des frais généraux, bénéfices et aléas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propres</w:t>
      </w:r>
      <w:r w:rsidRPr="00241955">
        <w:rPr>
          <w:rFonts w:ascii="Bookman Old Style" w:hAnsi="Bookman Old Style" w:cs="Tahoma"/>
          <w:i/>
          <w:spacing w:val="6"/>
          <w:sz w:val="22"/>
          <w:szCs w:val="22"/>
        </w:rPr>
        <w:t xml:space="preserve"> </w:t>
      </w:r>
      <w:r w:rsidR="00EC062E" w:rsidRPr="00241955">
        <w:rPr>
          <w:rFonts w:ascii="Bookman Old Style" w:hAnsi="Bookman Old Style" w:cs="Tahoma"/>
          <w:i/>
          <w:sz w:val="22"/>
          <w:szCs w:val="22"/>
        </w:rPr>
        <w:t xml:space="preserve">au </w:t>
      </w:r>
      <w:r w:rsidR="00EC062E" w:rsidRPr="00241955">
        <w:rPr>
          <w:rFonts w:ascii="Bookman Old Style" w:hAnsi="Bookman Old Style" w:cs="Arial"/>
          <w:i/>
          <w:sz w:val="22"/>
          <w:szCs w:val="22"/>
        </w:rPr>
        <w:t>cocontractant</w:t>
      </w:r>
      <w:r w:rsidRPr="00241955">
        <w:rPr>
          <w:rFonts w:ascii="Bookman Old Style" w:hAnsi="Bookman Old Style" w:cs="Tahoma"/>
          <w:i/>
          <w:sz w:val="22"/>
          <w:szCs w:val="22"/>
        </w:rPr>
        <w:t>.</w:t>
      </w:r>
    </w:p>
    <w:p w14:paraId="39FB7A76"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100" w:name="_Toc347674260"/>
      <w:bookmarkStart w:id="101" w:name="_Toc347837393"/>
      <w:bookmarkStart w:id="102" w:name="_Toc442708562"/>
      <w:r w:rsidRPr="00241955">
        <w:rPr>
          <w:rFonts w:ascii="Bookman Old Style" w:hAnsi="Bookman Old Style" w:cs="Tahoma"/>
          <w:sz w:val="22"/>
          <w:szCs w:val="22"/>
        </w:rPr>
        <w:lastRenderedPageBreak/>
        <w:t>ARTICLE 18 : VALORISATION DES TRAVAUX</w:t>
      </w:r>
      <w:bookmarkEnd w:id="100"/>
      <w:bookmarkEnd w:id="101"/>
      <w:bookmarkEnd w:id="102"/>
    </w:p>
    <w:p w14:paraId="7F95D263" w14:textId="77777777" w:rsidR="0096058E" w:rsidRPr="00241955" w:rsidRDefault="0096058E" w:rsidP="0096058E">
      <w:pPr>
        <w:spacing w:after="120"/>
        <w:jc w:val="both"/>
        <w:rPr>
          <w:rFonts w:ascii="Bookman Old Style" w:hAnsi="Bookman Old Style" w:cs="Tahoma"/>
          <w:i/>
          <w:noProof/>
          <w:sz w:val="22"/>
          <w:szCs w:val="22"/>
        </w:rPr>
      </w:pPr>
      <w:r w:rsidRPr="00241955">
        <w:rPr>
          <w:rFonts w:ascii="Bookman Old Style" w:hAnsi="Bookman Old Style" w:cs="Tahoma"/>
          <w:i/>
          <w:noProof/>
          <w:sz w:val="22"/>
          <w:szCs w:val="22"/>
        </w:rPr>
        <w:t>Le présent marché est à prix unitaires et forfaitaires. La détemination de la somme due s’obtient en multipliant les prix unitaires correspondants par les quantités de travaux d’ouvrage exécutés et pris en attachement ou par le nombre d’ouvrages mis en œuvre.</w:t>
      </w:r>
    </w:p>
    <w:p w14:paraId="31B511C8" w14:textId="77777777" w:rsidR="0096058E" w:rsidRPr="00241955" w:rsidRDefault="0096058E" w:rsidP="00595C94">
      <w:pPr>
        <w:pStyle w:val="Titre2"/>
        <w:numPr>
          <w:ilvl w:val="0"/>
          <w:numId w:val="0"/>
        </w:numPr>
        <w:spacing w:before="0" w:after="0"/>
        <w:ind w:left="720"/>
        <w:rPr>
          <w:rFonts w:ascii="Bookman Old Style" w:hAnsi="Bookman Old Style" w:cs="Tahoma"/>
          <w:sz w:val="22"/>
          <w:szCs w:val="22"/>
        </w:rPr>
      </w:pPr>
      <w:bookmarkStart w:id="103" w:name="_Toc347674261"/>
      <w:bookmarkStart w:id="104" w:name="_Toc347837394"/>
      <w:bookmarkStart w:id="105" w:name="_Toc442708563"/>
      <w:r w:rsidRPr="00241955">
        <w:rPr>
          <w:rFonts w:ascii="Bookman Old Style" w:hAnsi="Bookman Old Style" w:cs="Tahoma"/>
          <w:sz w:val="22"/>
          <w:szCs w:val="22"/>
        </w:rPr>
        <w:t>ARTICLE 19 : VALORISATION DES APPROVISIONNEMENTS</w:t>
      </w:r>
      <w:bookmarkEnd w:id="103"/>
      <w:bookmarkEnd w:id="104"/>
      <w:bookmarkEnd w:id="105"/>
    </w:p>
    <w:p w14:paraId="0A77FC34" w14:textId="77777777" w:rsidR="0096058E" w:rsidRPr="00241955" w:rsidRDefault="0096058E" w:rsidP="00595C94">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Sans objet.</w:t>
      </w:r>
    </w:p>
    <w:p w14:paraId="38130280" w14:textId="6C82618C" w:rsidR="0096058E" w:rsidRPr="00241955" w:rsidRDefault="0096058E" w:rsidP="00EB3483">
      <w:pPr>
        <w:pStyle w:val="Titre2"/>
        <w:numPr>
          <w:ilvl w:val="0"/>
          <w:numId w:val="0"/>
        </w:numPr>
        <w:spacing w:before="0" w:after="120"/>
        <w:ind w:left="720"/>
        <w:rPr>
          <w:rFonts w:ascii="Bookman Old Style" w:hAnsi="Bookman Old Style" w:cs="Tahoma"/>
          <w:sz w:val="22"/>
          <w:szCs w:val="22"/>
        </w:rPr>
      </w:pPr>
      <w:bookmarkStart w:id="106" w:name="_Toc347674262"/>
      <w:bookmarkStart w:id="107" w:name="_Toc347837395"/>
      <w:bookmarkStart w:id="108" w:name="_Toc442708564"/>
      <w:bookmarkStart w:id="109" w:name="_Toc517503373"/>
      <w:r w:rsidRPr="00241955">
        <w:rPr>
          <w:rFonts w:ascii="Bookman Old Style" w:hAnsi="Bookman Old Style" w:cs="Tahoma"/>
          <w:sz w:val="22"/>
          <w:szCs w:val="22"/>
        </w:rPr>
        <w:t>ARTICLE 20 : AVANCES</w:t>
      </w:r>
      <w:bookmarkEnd w:id="106"/>
      <w:bookmarkEnd w:id="107"/>
      <w:bookmarkEnd w:id="108"/>
      <w:bookmarkEnd w:id="109"/>
    </w:p>
    <w:p w14:paraId="6D6E9B34" w14:textId="37CC7701" w:rsidR="00E94E09" w:rsidRPr="00241955" w:rsidRDefault="00D75BCD" w:rsidP="00EB3483">
      <w:pPr>
        <w:widowControl w:val="0"/>
        <w:autoSpaceDE w:val="0"/>
        <w:spacing w:line="276" w:lineRule="auto"/>
        <w:jc w:val="both"/>
        <w:rPr>
          <w:rFonts w:ascii="Bookman Old Style" w:hAnsi="Bookman Old Style" w:cs="Tahoma"/>
          <w:i/>
          <w:sz w:val="22"/>
          <w:szCs w:val="22"/>
        </w:rPr>
      </w:pPr>
      <w:bookmarkStart w:id="110" w:name="_Toc347837396"/>
      <w:r w:rsidRPr="00241955">
        <w:rPr>
          <w:rFonts w:ascii="Bookman Old Style" w:hAnsi="Bookman Old Style" w:cs="Tahoma"/>
          <w:i/>
          <w:sz w:val="22"/>
          <w:szCs w:val="22"/>
        </w:rPr>
        <w:t>Sans objet</w:t>
      </w:r>
    </w:p>
    <w:p w14:paraId="47451C31"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111" w:name="_Toc517503370"/>
      <w:bookmarkStart w:id="112" w:name="_Toc347674263"/>
      <w:bookmarkStart w:id="113" w:name="_Toc347837398"/>
      <w:bookmarkStart w:id="114" w:name="_Toc442708566"/>
      <w:bookmarkEnd w:id="110"/>
      <w:r w:rsidRPr="00241955">
        <w:rPr>
          <w:rFonts w:ascii="Bookman Old Style" w:hAnsi="Bookman Old Style" w:cs="Tahoma"/>
          <w:sz w:val="22"/>
          <w:szCs w:val="22"/>
        </w:rPr>
        <w:t>ARTICLE 21 : REGLEMENT DES TRAVAUX</w:t>
      </w:r>
      <w:bookmarkEnd w:id="111"/>
      <w:bookmarkEnd w:id="112"/>
      <w:bookmarkEnd w:id="113"/>
      <w:bookmarkEnd w:id="114"/>
    </w:p>
    <w:p w14:paraId="415758D8" w14:textId="77777777" w:rsidR="0096058E" w:rsidRPr="00241955" w:rsidRDefault="0096058E" w:rsidP="0096058E">
      <w:pPr>
        <w:widowControl w:val="0"/>
        <w:autoSpaceDE w:val="0"/>
        <w:jc w:val="both"/>
        <w:rPr>
          <w:rFonts w:ascii="Bookman Old Style" w:hAnsi="Bookman Old Style" w:cs="Tahoma"/>
          <w:i/>
          <w:sz w:val="22"/>
          <w:szCs w:val="22"/>
        </w:rPr>
      </w:pPr>
      <w:bookmarkStart w:id="115" w:name="_Toc347837399"/>
      <w:r w:rsidRPr="00241955">
        <w:rPr>
          <w:rFonts w:ascii="Bookman Old Style" w:hAnsi="Bookman Old Style" w:cs="Tahoma"/>
          <w:i/>
          <w:sz w:val="22"/>
          <w:szCs w:val="22"/>
        </w:rPr>
        <w:t>21.1.</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Constatation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travaux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exécutés</w:t>
      </w:r>
    </w:p>
    <w:p w14:paraId="4EF83687" w14:textId="77777777" w:rsidR="006D0562" w:rsidRPr="00241955" w:rsidRDefault="006D0562" w:rsidP="00704EAD">
      <w:pPr>
        <w:widowControl w:val="0"/>
        <w:autoSpaceDE w:val="0"/>
        <w:spacing w:before="240" w:line="276" w:lineRule="auto"/>
        <w:jc w:val="both"/>
        <w:rPr>
          <w:rFonts w:ascii="Bookman Old Style" w:hAnsi="Bookman Old Style" w:cs="Tahoma"/>
          <w:i/>
          <w:noProof/>
          <w:sz w:val="22"/>
          <w:szCs w:val="22"/>
        </w:rPr>
      </w:pPr>
      <w:bookmarkStart w:id="116" w:name="_Toc442708567"/>
      <w:r w:rsidRPr="00241955">
        <w:rPr>
          <w:rFonts w:ascii="Bookman Old Style" w:hAnsi="Bookman Old Style" w:cs="Tahoma"/>
          <w:i/>
          <w:noProof/>
          <w:sz w:val="22"/>
          <w:szCs w:val="22"/>
        </w:rPr>
        <w:t>Avant le 30 de chaque mois, le Cocontractant et le Maître d’Œuvre établissent en réunion de chantier, un attachement qu’ils signent contradictoirement et qui récapitule et fixe les quantités réalisées et constatées pour chaque poste du bordereau au cours du mois et pouvant donner droit au paiement. Le constat de l’effectivité des prestations réalisées par le Maître d’Œuvre ne diminue en rien la responsabilité du cocontractant en cas de défaillances desdites prestations.</w:t>
      </w:r>
    </w:p>
    <w:p w14:paraId="2350ADA4" w14:textId="77777777" w:rsidR="00704EAD" w:rsidRPr="00241955" w:rsidRDefault="00704EAD" w:rsidP="006D0562">
      <w:pPr>
        <w:widowControl w:val="0"/>
        <w:autoSpaceDE w:val="0"/>
        <w:jc w:val="both"/>
        <w:rPr>
          <w:rFonts w:ascii="Bookman Old Style" w:hAnsi="Bookman Old Style" w:cs="Tahoma"/>
          <w:i/>
          <w:iCs/>
          <w:sz w:val="22"/>
          <w:szCs w:val="22"/>
        </w:rPr>
      </w:pPr>
    </w:p>
    <w:p w14:paraId="692222D3" w14:textId="77777777" w:rsidR="006D0562" w:rsidRPr="00241955" w:rsidRDefault="006D0562" w:rsidP="006D0562">
      <w:pPr>
        <w:widowControl w:val="0"/>
        <w:autoSpaceDE w:val="0"/>
        <w:jc w:val="both"/>
        <w:rPr>
          <w:rFonts w:ascii="Bookman Old Style" w:hAnsi="Bookman Old Style" w:cs="Tahoma"/>
          <w:i/>
          <w:sz w:val="22"/>
          <w:szCs w:val="22"/>
        </w:rPr>
      </w:pPr>
      <w:r w:rsidRPr="00241955">
        <w:rPr>
          <w:rFonts w:ascii="Bookman Old Style" w:hAnsi="Bookman Old Style" w:cs="Tahoma"/>
          <w:i/>
          <w:iCs/>
          <w:sz w:val="22"/>
          <w:szCs w:val="22"/>
        </w:rPr>
        <w:t>21.2.</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Décompte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mensuel</w:t>
      </w:r>
    </w:p>
    <w:p w14:paraId="5D9EE5F9" w14:textId="77777777" w:rsidR="006D0562" w:rsidRPr="00241955" w:rsidRDefault="006D0562" w:rsidP="006D0562">
      <w:pPr>
        <w:widowControl w:val="0"/>
        <w:autoSpaceDE w:val="0"/>
        <w:jc w:val="both"/>
        <w:rPr>
          <w:rFonts w:ascii="Bookman Old Style" w:hAnsi="Bookman Old Style" w:cs="Tahoma"/>
          <w:i/>
          <w:iCs/>
          <w:spacing w:val="15"/>
          <w:sz w:val="22"/>
          <w:szCs w:val="22"/>
        </w:rPr>
      </w:pPr>
      <w:r w:rsidRPr="00241955">
        <w:rPr>
          <w:rFonts w:ascii="Bookman Old Style" w:hAnsi="Bookman Old Style" w:cs="Tahoma"/>
          <w:i/>
          <w:iCs/>
          <w:sz w:val="22"/>
          <w:szCs w:val="22"/>
        </w:rPr>
        <w:t>Au</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plus</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tard</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le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cinq</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(05)</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du</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mois</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suivant</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le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mois</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 xml:space="preserve">des prestations, le </w:t>
      </w:r>
      <w:r w:rsidRPr="00241955">
        <w:rPr>
          <w:rFonts w:ascii="Bookman Old Style" w:hAnsi="Bookman Old Style" w:cs="Arial"/>
          <w:i/>
          <w:sz w:val="22"/>
          <w:szCs w:val="22"/>
        </w:rPr>
        <w:t>cocontractant</w:t>
      </w:r>
      <w:r w:rsidRPr="00241955">
        <w:rPr>
          <w:rFonts w:ascii="Bookman Old Style" w:hAnsi="Bookman Old Style" w:cs="Tahoma"/>
          <w:i/>
          <w:iCs/>
          <w:sz w:val="22"/>
          <w:szCs w:val="22"/>
        </w:rPr>
        <w:t xml:space="preserve"> présentera en réunion de chantier, au Maître d’Œuvre, à l'ingénieur et au chef service du marché, sept (07) exemplaires de deux (02) projets de décompte provisoire mensuel (un décompte hors TVA</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et</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un</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décompte</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du</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montant</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des</w:t>
      </w:r>
      <w:r w:rsidRPr="00241955">
        <w:rPr>
          <w:rFonts w:ascii="Bookman Old Style" w:hAnsi="Bookman Old Style" w:cs="Tahoma"/>
          <w:i/>
          <w:iCs/>
          <w:spacing w:val="15"/>
          <w:sz w:val="22"/>
          <w:szCs w:val="22"/>
        </w:rPr>
        <w:t xml:space="preserve"> </w:t>
      </w:r>
      <w:r w:rsidRPr="00241955">
        <w:rPr>
          <w:rFonts w:ascii="Bookman Old Style" w:hAnsi="Bookman Old Style" w:cs="Tahoma"/>
          <w:i/>
          <w:iCs/>
          <w:sz w:val="22"/>
          <w:szCs w:val="22"/>
        </w:rPr>
        <w:t>taxes), qu’ils examineront et valideront s'il y a lieu, en guichet unique et séance tenante.</w:t>
      </w:r>
    </w:p>
    <w:p w14:paraId="33E95BD2" w14:textId="77777777" w:rsidR="006D0562" w:rsidRPr="00241955" w:rsidRDefault="006D0562" w:rsidP="006D0562">
      <w:pPr>
        <w:widowControl w:val="0"/>
        <w:autoSpaceDE w:val="0"/>
        <w:jc w:val="both"/>
        <w:rPr>
          <w:rFonts w:ascii="Bookman Old Style" w:hAnsi="Bookman Old Style" w:cs="Tahoma"/>
          <w:i/>
          <w:iCs/>
          <w:spacing w:val="15"/>
          <w:sz w:val="22"/>
          <w:szCs w:val="22"/>
        </w:rPr>
      </w:pPr>
    </w:p>
    <w:p w14:paraId="1A746361" w14:textId="77777777" w:rsidR="006D0562" w:rsidRPr="00241955" w:rsidRDefault="006D0562" w:rsidP="006D0562">
      <w:pPr>
        <w:widowControl w:val="0"/>
        <w:autoSpaceDE w:val="0"/>
        <w:jc w:val="both"/>
        <w:rPr>
          <w:rFonts w:ascii="Bookman Old Style" w:hAnsi="Bookman Old Style" w:cs="Tahoma"/>
          <w:i/>
          <w:iCs/>
          <w:sz w:val="22"/>
          <w:szCs w:val="22"/>
        </w:rPr>
      </w:pPr>
      <w:r w:rsidRPr="00241955">
        <w:rPr>
          <w:rFonts w:ascii="Bookman Old Style" w:hAnsi="Bookman Old Style" w:cs="Tahoma"/>
          <w:i/>
          <w:iCs/>
          <w:sz w:val="22"/>
          <w:szCs w:val="22"/>
        </w:rPr>
        <w:t>Ces décomptes seront rédigés selon un modèle agréé et établissant le montant total des sommes auxquelles le Cocontractant peut prétendre du fait de l’exécution du marché, depuis le début de celui-ci et en vue de faire payer au Cocontractant, l'ensemble des prestations définies dans le bordereau des prix unitaires, effectuées pendant le mois précédent.</w:t>
      </w:r>
    </w:p>
    <w:p w14:paraId="7E153CC7" w14:textId="77777777" w:rsidR="006D0562" w:rsidRPr="00241955" w:rsidRDefault="006D0562" w:rsidP="006D0562">
      <w:pPr>
        <w:widowControl w:val="0"/>
        <w:autoSpaceDE w:val="0"/>
        <w:jc w:val="both"/>
        <w:rPr>
          <w:rFonts w:ascii="Bookman Old Style" w:hAnsi="Bookman Old Style" w:cs="Tahoma"/>
          <w:i/>
          <w:iCs/>
          <w:sz w:val="22"/>
          <w:szCs w:val="22"/>
        </w:rPr>
      </w:pPr>
    </w:p>
    <w:p w14:paraId="0FC99582" w14:textId="77777777" w:rsidR="006D0562" w:rsidRPr="00241955" w:rsidRDefault="006D0562" w:rsidP="006D0562">
      <w:pPr>
        <w:widowControl w:val="0"/>
        <w:autoSpaceDE w:val="0"/>
        <w:jc w:val="both"/>
        <w:rPr>
          <w:rFonts w:ascii="Bookman Old Style" w:hAnsi="Bookman Old Style" w:cs="Tahoma"/>
          <w:i/>
          <w:iCs/>
          <w:sz w:val="22"/>
          <w:szCs w:val="22"/>
        </w:rPr>
      </w:pPr>
      <w:r w:rsidRPr="00241955">
        <w:rPr>
          <w:rFonts w:ascii="Bookman Old Style" w:hAnsi="Bookman Old Style" w:cs="Tahoma"/>
          <w:i/>
          <w:iCs/>
          <w:sz w:val="22"/>
          <w:szCs w:val="22"/>
        </w:rPr>
        <w:t>La vérification des décomptes est effectuée par le Maître d’Œuvre et l’Ingénieur du Marché et la liquidation est effectuée par le Chef de Service du Marché.</w:t>
      </w:r>
    </w:p>
    <w:p w14:paraId="43794F67" w14:textId="77777777" w:rsidR="006D0562" w:rsidRPr="00241955" w:rsidRDefault="006D0562" w:rsidP="006D0562">
      <w:pPr>
        <w:widowControl w:val="0"/>
        <w:autoSpaceDE w:val="0"/>
        <w:jc w:val="both"/>
        <w:rPr>
          <w:rFonts w:ascii="Bookman Old Style" w:hAnsi="Bookman Old Style" w:cs="Tahoma"/>
          <w:i/>
          <w:iCs/>
          <w:sz w:val="22"/>
          <w:szCs w:val="22"/>
        </w:rPr>
      </w:pPr>
    </w:p>
    <w:p w14:paraId="1FE7FE95" w14:textId="77777777" w:rsidR="006D0562" w:rsidRPr="00241955" w:rsidRDefault="006D0562" w:rsidP="006D0562">
      <w:pPr>
        <w:widowControl w:val="0"/>
        <w:autoSpaceDE w:val="0"/>
        <w:jc w:val="both"/>
        <w:rPr>
          <w:rFonts w:ascii="Bookman Old Style" w:hAnsi="Bookman Old Style" w:cs="Tahoma"/>
          <w:i/>
          <w:iCs/>
          <w:sz w:val="22"/>
          <w:szCs w:val="22"/>
        </w:rPr>
      </w:pPr>
      <w:r w:rsidRPr="00241955">
        <w:rPr>
          <w:rFonts w:ascii="Bookman Old Style" w:hAnsi="Bookman Old Style" w:cs="Tahoma"/>
          <w:i/>
          <w:iCs/>
          <w:sz w:val="22"/>
          <w:szCs w:val="22"/>
        </w:rPr>
        <w:t>En cas de correction apportée à un décompte, ledit décompte sera retourné au Cocontractant pour prise en compte des observations, puis représenté en réunion de chantier pour réexamen et validation s'il y a lieu, en guichet unique et séance tenante.</w:t>
      </w:r>
    </w:p>
    <w:p w14:paraId="221E5DA4" w14:textId="77777777" w:rsidR="006D0562" w:rsidRPr="00241955" w:rsidRDefault="006D0562" w:rsidP="006D0562">
      <w:pPr>
        <w:widowControl w:val="0"/>
        <w:autoSpaceDE w:val="0"/>
        <w:jc w:val="both"/>
        <w:rPr>
          <w:rFonts w:ascii="Bookman Old Style" w:hAnsi="Bookman Old Style" w:cs="Tahoma"/>
          <w:i/>
          <w:iCs/>
          <w:sz w:val="22"/>
          <w:szCs w:val="22"/>
        </w:rPr>
      </w:pPr>
    </w:p>
    <w:p w14:paraId="01FB294F" w14:textId="5AC94C4B" w:rsidR="006D0562" w:rsidRPr="00241955" w:rsidRDefault="006D0562" w:rsidP="006D0562">
      <w:pPr>
        <w:widowControl w:val="0"/>
        <w:autoSpaceDE w:val="0"/>
        <w:jc w:val="both"/>
        <w:rPr>
          <w:rFonts w:ascii="Bookman Old Style" w:hAnsi="Bookman Old Style" w:cs="Tahoma"/>
          <w:i/>
          <w:iCs/>
          <w:sz w:val="22"/>
          <w:szCs w:val="22"/>
        </w:rPr>
      </w:pPr>
      <w:r w:rsidRPr="00241955">
        <w:rPr>
          <w:rFonts w:ascii="Bookman Old Style" w:hAnsi="Bookman Old Style" w:cs="Tahoma"/>
          <w:i/>
          <w:iCs/>
          <w:sz w:val="22"/>
          <w:szCs w:val="22"/>
        </w:rPr>
        <w:t xml:space="preserve">Après validation des décomptes par le Chef de Service du Marché, ce dernier dispose d’un délai de sept (07) </w:t>
      </w:r>
      <w:r w:rsidR="00173B03" w:rsidRPr="00241955">
        <w:rPr>
          <w:rFonts w:ascii="Bookman Old Style" w:hAnsi="Bookman Old Style" w:cs="Tahoma"/>
          <w:i/>
          <w:iCs/>
          <w:sz w:val="22"/>
          <w:szCs w:val="22"/>
        </w:rPr>
        <w:t>jours maximums</w:t>
      </w:r>
      <w:r w:rsidRPr="00241955">
        <w:rPr>
          <w:rFonts w:ascii="Bookman Old Style" w:hAnsi="Bookman Old Style" w:cs="Tahoma"/>
          <w:i/>
          <w:iCs/>
          <w:sz w:val="22"/>
          <w:szCs w:val="22"/>
        </w:rPr>
        <w:t xml:space="preserve"> pour les transmettre au </w:t>
      </w:r>
      <w:r w:rsidRPr="00241955">
        <w:rPr>
          <w:rFonts w:ascii="Bookman Old Style" w:hAnsi="Bookman Old Style" w:cs="Tahoma"/>
          <w:i/>
          <w:noProof/>
          <w:sz w:val="22"/>
          <w:szCs w:val="22"/>
        </w:rPr>
        <w:t>Fonds Routier</w:t>
      </w:r>
      <w:r w:rsidRPr="00241955">
        <w:rPr>
          <w:rFonts w:ascii="Bookman Old Style" w:hAnsi="Bookman Old Style" w:cs="Tahoma"/>
          <w:i/>
          <w:iCs/>
          <w:sz w:val="22"/>
          <w:szCs w:val="22"/>
        </w:rPr>
        <w:t>, qui procèdera aux paiements des décomptes, dans les délais réglementaires à compter</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la date de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réception</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du</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décompte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approuvé, par virement direct au compte bancaire du Cocontractant indiqué dans le présent marché.</w:t>
      </w:r>
    </w:p>
    <w:p w14:paraId="1B6C6F2D" w14:textId="77777777" w:rsidR="006D0562" w:rsidRPr="00241955" w:rsidRDefault="006D0562" w:rsidP="006D0562">
      <w:pPr>
        <w:widowControl w:val="0"/>
        <w:autoSpaceDE w:val="0"/>
        <w:jc w:val="center"/>
        <w:rPr>
          <w:rFonts w:ascii="Bookman Old Style" w:hAnsi="Bookman Old Style" w:cs="Tahoma"/>
          <w:i/>
          <w:sz w:val="22"/>
          <w:szCs w:val="22"/>
        </w:rPr>
      </w:pPr>
    </w:p>
    <w:p w14:paraId="29F1E306" w14:textId="77777777" w:rsidR="006D0562" w:rsidRPr="00241955" w:rsidRDefault="006D0562" w:rsidP="006D0562">
      <w:pPr>
        <w:widowControl w:val="0"/>
        <w:tabs>
          <w:tab w:val="left" w:pos="1040"/>
        </w:tabs>
        <w:autoSpaceDE w:val="0"/>
        <w:jc w:val="both"/>
        <w:rPr>
          <w:rFonts w:ascii="Bookman Old Style" w:hAnsi="Bookman Old Style" w:cs="Tahoma"/>
          <w:i/>
        </w:rPr>
      </w:pPr>
      <w:r w:rsidRPr="00241955">
        <w:rPr>
          <w:rFonts w:ascii="Bookman Old Style" w:hAnsi="Bookman Old Style" w:cs="Tahoma"/>
          <w:i/>
          <w:iCs/>
          <w:sz w:val="22"/>
          <w:szCs w:val="22"/>
        </w:rPr>
        <w:t xml:space="preserve">Seul le décompte hors TVA sera réglé au </w:t>
      </w:r>
      <w:r w:rsidRPr="00241955">
        <w:rPr>
          <w:rFonts w:ascii="Bookman Old Style" w:hAnsi="Bookman Old Style" w:cs="Arial"/>
          <w:i/>
          <w:sz w:val="22"/>
          <w:szCs w:val="22"/>
        </w:rPr>
        <w:t>cocontractant</w:t>
      </w:r>
      <w:r w:rsidRPr="00241955">
        <w:rPr>
          <w:rFonts w:ascii="Bookman Old Style" w:hAnsi="Bookman Old Style" w:cs="Tahoma"/>
          <w:i/>
          <w:iCs/>
          <w:sz w:val="22"/>
          <w:szCs w:val="22"/>
        </w:rPr>
        <w:t xml:space="preserve">. Le décompte du montant des taxes fera </w:t>
      </w:r>
      <w:r w:rsidRPr="00241955">
        <w:rPr>
          <w:rFonts w:ascii="Bookman Old Style" w:hAnsi="Bookman Old Style" w:cs="Tahoma"/>
          <w:i/>
          <w:iCs/>
          <w:spacing w:val="2"/>
          <w:sz w:val="22"/>
          <w:szCs w:val="22"/>
        </w:rPr>
        <w:t>l’obje</w:t>
      </w:r>
      <w:r w:rsidRPr="00241955">
        <w:rPr>
          <w:rFonts w:ascii="Bookman Old Style" w:hAnsi="Bookman Old Style" w:cs="Tahoma"/>
          <w:i/>
          <w:iCs/>
          <w:sz w:val="22"/>
          <w:szCs w:val="22"/>
        </w:rPr>
        <w:t>t</w:t>
      </w:r>
      <w:r w:rsidRPr="00241955">
        <w:rPr>
          <w:rFonts w:ascii="Bookman Old Style" w:hAnsi="Bookman Old Style" w:cs="Tahoma"/>
          <w:i/>
          <w:iCs/>
          <w:spacing w:val="-28"/>
          <w:sz w:val="22"/>
          <w:szCs w:val="22"/>
        </w:rPr>
        <w:t xml:space="preserve"> </w:t>
      </w:r>
      <w:r w:rsidRPr="00241955">
        <w:rPr>
          <w:rFonts w:ascii="Bookman Old Style" w:hAnsi="Bookman Old Style" w:cs="Tahoma"/>
          <w:i/>
          <w:iCs/>
          <w:spacing w:val="2"/>
          <w:sz w:val="22"/>
          <w:szCs w:val="22"/>
        </w:rPr>
        <w:t>d’un</w:t>
      </w:r>
      <w:r w:rsidRPr="00241955">
        <w:rPr>
          <w:rFonts w:ascii="Bookman Old Style" w:hAnsi="Bookman Old Style" w:cs="Tahoma"/>
          <w:i/>
          <w:iCs/>
          <w:sz w:val="22"/>
          <w:szCs w:val="22"/>
        </w:rPr>
        <w:t>e</w:t>
      </w:r>
      <w:r w:rsidRPr="00241955">
        <w:rPr>
          <w:rFonts w:ascii="Bookman Old Style" w:hAnsi="Bookman Old Style" w:cs="Tahoma"/>
          <w:i/>
          <w:iCs/>
          <w:spacing w:val="-28"/>
          <w:sz w:val="22"/>
          <w:szCs w:val="22"/>
        </w:rPr>
        <w:t xml:space="preserve"> </w:t>
      </w:r>
      <w:r w:rsidRPr="00241955">
        <w:rPr>
          <w:rFonts w:ascii="Bookman Old Style" w:hAnsi="Bookman Old Style" w:cs="Tahoma"/>
          <w:i/>
          <w:iCs/>
          <w:spacing w:val="2"/>
          <w:sz w:val="22"/>
          <w:szCs w:val="22"/>
        </w:rPr>
        <w:t>écritur</w:t>
      </w:r>
      <w:r w:rsidRPr="00241955">
        <w:rPr>
          <w:rFonts w:ascii="Bookman Old Style" w:hAnsi="Bookman Old Style" w:cs="Tahoma"/>
          <w:i/>
          <w:iCs/>
          <w:sz w:val="22"/>
          <w:szCs w:val="22"/>
        </w:rPr>
        <w:t xml:space="preserve">e </w:t>
      </w:r>
      <w:r w:rsidRPr="00241955">
        <w:rPr>
          <w:rFonts w:ascii="Bookman Old Style" w:hAnsi="Bookman Old Style" w:cs="Tahoma"/>
          <w:i/>
          <w:iCs/>
          <w:spacing w:val="2"/>
          <w:sz w:val="22"/>
          <w:szCs w:val="22"/>
        </w:rPr>
        <w:t>d’ordr</w:t>
      </w:r>
      <w:r w:rsidRPr="00241955">
        <w:rPr>
          <w:rFonts w:ascii="Bookman Old Style" w:hAnsi="Bookman Old Style" w:cs="Tahoma"/>
          <w:i/>
          <w:iCs/>
          <w:sz w:val="22"/>
          <w:szCs w:val="22"/>
        </w:rPr>
        <w:t xml:space="preserve">e </w:t>
      </w:r>
      <w:r w:rsidRPr="00241955">
        <w:rPr>
          <w:rFonts w:ascii="Bookman Old Style" w:hAnsi="Bookman Old Style" w:cs="Tahoma"/>
          <w:i/>
          <w:iCs/>
          <w:spacing w:val="2"/>
          <w:sz w:val="22"/>
          <w:szCs w:val="22"/>
        </w:rPr>
        <w:t>entr</w:t>
      </w:r>
      <w:r w:rsidRPr="00241955">
        <w:rPr>
          <w:rFonts w:ascii="Bookman Old Style" w:hAnsi="Bookman Old Style" w:cs="Tahoma"/>
          <w:i/>
          <w:iCs/>
          <w:sz w:val="22"/>
          <w:szCs w:val="22"/>
        </w:rPr>
        <w:t xml:space="preserve">e </w:t>
      </w:r>
      <w:r w:rsidR="00413B82" w:rsidRPr="00241955">
        <w:rPr>
          <w:rFonts w:ascii="Bookman Old Style" w:hAnsi="Bookman Old Style" w:cs="Tahoma"/>
          <w:i/>
          <w:iCs/>
          <w:spacing w:val="2"/>
          <w:sz w:val="22"/>
          <w:szCs w:val="22"/>
        </w:rPr>
        <w:t xml:space="preserve">le </w:t>
      </w:r>
      <w:r w:rsidR="00AC710D" w:rsidRPr="00241955">
        <w:rPr>
          <w:rFonts w:ascii="Bookman Old Style" w:hAnsi="Bookman Old Style" w:cs="Tahoma"/>
          <w:i/>
          <w:iCs/>
          <w:spacing w:val="2"/>
          <w:sz w:val="22"/>
          <w:szCs w:val="22"/>
        </w:rPr>
        <w:t>Maitre d’ouvrage</w:t>
      </w:r>
      <w:r w:rsidRPr="00241955">
        <w:rPr>
          <w:rFonts w:ascii="Bookman Old Style" w:hAnsi="Bookman Old Style" w:cs="Tahoma"/>
          <w:i/>
          <w:iCs/>
          <w:spacing w:val="2"/>
          <w:sz w:val="22"/>
          <w:szCs w:val="22"/>
        </w:rPr>
        <w:t xml:space="preserve"> et le Ministère en charge des finances</w:t>
      </w:r>
      <w:r w:rsidRPr="00241955">
        <w:rPr>
          <w:rFonts w:ascii="Bookman Old Style" w:hAnsi="Bookman Old Style" w:cs="Tahoma"/>
          <w:i/>
          <w:iCs/>
          <w:sz w:val="22"/>
          <w:szCs w:val="22"/>
        </w:rPr>
        <w:t>.</w:t>
      </w:r>
    </w:p>
    <w:p w14:paraId="3F9F2736" w14:textId="77777777" w:rsidR="006D0562" w:rsidRPr="00241955" w:rsidRDefault="006D0562" w:rsidP="006D0562">
      <w:pPr>
        <w:widowControl w:val="0"/>
        <w:autoSpaceDE w:val="0"/>
        <w:jc w:val="both"/>
        <w:rPr>
          <w:rFonts w:ascii="Bookman Old Style" w:hAnsi="Bookman Old Style" w:cs="Tahoma"/>
          <w:i/>
          <w:sz w:val="22"/>
          <w:szCs w:val="22"/>
        </w:rPr>
      </w:pPr>
    </w:p>
    <w:p w14:paraId="57B007C6"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iCs/>
          <w:sz w:val="22"/>
          <w:szCs w:val="22"/>
        </w:rPr>
        <w:t xml:space="preserve">Le montant HTVA de l’acompte à payer au </w:t>
      </w:r>
      <w:r w:rsidRPr="00241955">
        <w:rPr>
          <w:rFonts w:ascii="Bookman Old Style" w:hAnsi="Bookman Old Style" w:cs="Arial"/>
          <w:i/>
          <w:sz w:val="22"/>
          <w:szCs w:val="22"/>
        </w:rPr>
        <w:t>cocontractant</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sera</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mandaté</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comme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suit</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w:t>
      </w:r>
    </w:p>
    <w:p w14:paraId="172729DF" w14:textId="77777777" w:rsidR="006D0562" w:rsidRPr="00241955" w:rsidRDefault="006D0562" w:rsidP="006D0562">
      <w:pPr>
        <w:widowControl w:val="0"/>
        <w:autoSpaceDE w:val="0"/>
        <w:jc w:val="both"/>
        <w:rPr>
          <w:rFonts w:ascii="Bookman Old Style" w:hAnsi="Bookman Old Style" w:cs="Tahoma"/>
          <w:i/>
          <w:sz w:val="22"/>
          <w:szCs w:val="22"/>
        </w:rPr>
      </w:pPr>
    </w:p>
    <w:p w14:paraId="547E1BEA"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iCs/>
          <w:sz w:val="22"/>
          <w:szCs w:val="22"/>
        </w:rPr>
        <w:t xml:space="preserve">- </w:t>
      </w:r>
      <w:r w:rsidRPr="00241955">
        <w:rPr>
          <w:rFonts w:ascii="Bookman Old Style" w:hAnsi="Bookman Old Style" w:cs="Tahoma"/>
          <w:i/>
          <w:iCs/>
          <w:spacing w:val="-29"/>
          <w:sz w:val="22"/>
          <w:szCs w:val="22"/>
        </w:rPr>
        <w:t xml:space="preserve"> 97</w:t>
      </w:r>
      <w:r w:rsidRPr="00241955">
        <w:rPr>
          <w:rFonts w:ascii="Bookman Old Style" w:hAnsi="Bookman Old Style" w:cs="Tahoma"/>
          <w:i/>
          <w:iCs/>
          <w:sz w:val="22"/>
          <w:szCs w:val="22"/>
        </w:rPr>
        <w:t>,8%</w:t>
      </w:r>
      <w:r w:rsidRPr="00241955">
        <w:rPr>
          <w:rFonts w:ascii="Bookman Old Style" w:hAnsi="Bookman Old Style" w:cs="Tahoma"/>
          <w:i/>
          <w:iCs/>
          <w:spacing w:val="-6"/>
          <w:sz w:val="22"/>
          <w:szCs w:val="22"/>
        </w:rPr>
        <w:t xml:space="preserve"> </w:t>
      </w:r>
      <w:r w:rsidR="00AC710D" w:rsidRPr="00241955">
        <w:rPr>
          <w:rFonts w:ascii="Bookman Old Style" w:hAnsi="Bookman Old Style" w:cs="Tahoma"/>
          <w:i/>
          <w:iCs/>
          <w:spacing w:val="-6"/>
          <w:sz w:val="22"/>
          <w:szCs w:val="22"/>
        </w:rPr>
        <w:t xml:space="preserve">ou </w:t>
      </w:r>
      <w:r w:rsidR="00AC710D" w:rsidRPr="00241955">
        <w:rPr>
          <w:rFonts w:ascii="Bookman Old Style" w:hAnsi="Bookman Old Style" w:cs="Tahoma"/>
          <w:i/>
          <w:iCs/>
          <w:spacing w:val="-29"/>
          <w:sz w:val="22"/>
          <w:szCs w:val="22"/>
        </w:rPr>
        <w:t>94</w:t>
      </w:r>
      <w:r w:rsidR="00AC710D" w:rsidRPr="00241955">
        <w:rPr>
          <w:rFonts w:ascii="Bookman Old Style" w:hAnsi="Bookman Old Style" w:cs="Tahoma"/>
          <w:i/>
          <w:iCs/>
          <w:sz w:val="22"/>
          <w:szCs w:val="22"/>
        </w:rPr>
        <w:t>,5%</w:t>
      </w:r>
      <w:r w:rsidR="00AC710D"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versé</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directement</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au</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compte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 xml:space="preserve">du </w:t>
      </w:r>
      <w:r w:rsidRPr="00241955">
        <w:rPr>
          <w:rFonts w:ascii="Bookman Old Style" w:hAnsi="Bookman Old Style" w:cs="Arial"/>
          <w:i/>
          <w:sz w:val="22"/>
          <w:szCs w:val="22"/>
        </w:rPr>
        <w:t>cocontractant</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w:t>
      </w:r>
    </w:p>
    <w:p w14:paraId="0501B9ED"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iCs/>
          <w:sz w:val="22"/>
          <w:szCs w:val="22"/>
        </w:rPr>
        <w:t xml:space="preserve">- </w:t>
      </w:r>
      <w:r w:rsidRPr="00241955">
        <w:rPr>
          <w:rFonts w:ascii="Bookman Old Style" w:hAnsi="Bookman Old Style" w:cs="Tahoma"/>
          <w:i/>
          <w:iCs/>
          <w:spacing w:val="-29"/>
          <w:sz w:val="22"/>
          <w:szCs w:val="22"/>
        </w:rPr>
        <w:t xml:space="preserve"> 2</w:t>
      </w:r>
      <w:r w:rsidRPr="00241955">
        <w:rPr>
          <w:rFonts w:ascii="Bookman Old Style" w:hAnsi="Bookman Old Style" w:cs="Tahoma"/>
          <w:i/>
          <w:iCs/>
          <w:sz w:val="22"/>
          <w:szCs w:val="22"/>
        </w:rPr>
        <w:t>,2</w:t>
      </w:r>
      <w:r w:rsidR="00AC710D" w:rsidRPr="00241955">
        <w:rPr>
          <w:rFonts w:ascii="Bookman Old Style" w:hAnsi="Bookman Old Style" w:cs="Tahoma"/>
          <w:i/>
          <w:iCs/>
          <w:sz w:val="22"/>
          <w:szCs w:val="22"/>
        </w:rPr>
        <w:t>%</w:t>
      </w:r>
      <w:r w:rsidR="00AC710D" w:rsidRPr="00241955">
        <w:rPr>
          <w:rFonts w:ascii="Bookman Old Style" w:hAnsi="Bookman Old Style" w:cs="Tahoma"/>
          <w:i/>
          <w:iCs/>
          <w:spacing w:val="-6"/>
          <w:sz w:val="22"/>
          <w:szCs w:val="22"/>
        </w:rPr>
        <w:t xml:space="preserve"> </w:t>
      </w:r>
      <w:r w:rsidR="00AC710D" w:rsidRPr="00241955">
        <w:rPr>
          <w:rFonts w:ascii="Bookman Old Style" w:hAnsi="Bookman Old Style" w:cs="Tahoma"/>
          <w:i/>
          <w:iCs/>
          <w:sz w:val="22"/>
          <w:szCs w:val="22"/>
        </w:rPr>
        <w:t>ou 5,5</w:t>
      </w:r>
      <w:r w:rsidRPr="00241955">
        <w:rPr>
          <w:rFonts w:ascii="Bookman Old Style" w:hAnsi="Bookman Old Style" w:cs="Tahoma"/>
          <w:i/>
          <w:iCs/>
          <w:sz w:val="22"/>
          <w:szCs w:val="22"/>
        </w:rPr>
        <w:t>%</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versé</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au</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Trésor</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public</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au</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titre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de</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l’IR</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dû</w:t>
      </w:r>
      <w:r w:rsidRPr="00241955">
        <w:rPr>
          <w:rFonts w:ascii="Bookman Old Style" w:hAnsi="Bookman Old Style" w:cs="Tahoma"/>
          <w:i/>
          <w:iCs/>
          <w:spacing w:val="-6"/>
          <w:sz w:val="22"/>
          <w:szCs w:val="22"/>
        </w:rPr>
        <w:t xml:space="preserve"> </w:t>
      </w:r>
      <w:r w:rsidRPr="00241955">
        <w:rPr>
          <w:rFonts w:ascii="Bookman Old Style" w:hAnsi="Bookman Old Style" w:cs="Tahoma"/>
          <w:i/>
          <w:iCs/>
          <w:sz w:val="22"/>
          <w:szCs w:val="22"/>
        </w:rPr>
        <w:t xml:space="preserve">par le </w:t>
      </w:r>
      <w:r w:rsidRPr="00241955">
        <w:rPr>
          <w:rFonts w:ascii="Bookman Old Style" w:hAnsi="Bookman Old Style" w:cs="Arial"/>
          <w:i/>
          <w:sz w:val="22"/>
          <w:szCs w:val="22"/>
        </w:rPr>
        <w:t>cocontractant</w:t>
      </w:r>
      <w:r w:rsidR="00AC710D" w:rsidRPr="00241955">
        <w:rPr>
          <w:rFonts w:ascii="Bookman Old Style" w:hAnsi="Bookman Old Style" w:cs="Tahoma"/>
          <w:i/>
          <w:iCs/>
          <w:sz w:val="22"/>
          <w:szCs w:val="22"/>
        </w:rPr>
        <w:t>.</w:t>
      </w:r>
    </w:p>
    <w:p w14:paraId="2E466B60" w14:textId="77777777" w:rsidR="006D0562" w:rsidRPr="00241955" w:rsidRDefault="006D0562" w:rsidP="006D0562">
      <w:pPr>
        <w:widowControl w:val="0"/>
        <w:autoSpaceDE w:val="0"/>
        <w:jc w:val="both"/>
        <w:rPr>
          <w:rFonts w:ascii="Bookman Old Style" w:hAnsi="Bookman Old Style" w:cs="Tahoma"/>
          <w:i/>
          <w:iCs/>
          <w:sz w:val="22"/>
          <w:szCs w:val="22"/>
        </w:rPr>
      </w:pPr>
    </w:p>
    <w:p w14:paraId="258EB50B" w14:textId="77777777" w:rsidR="0096058E" w:rsidRPr="00241955" w:rsidRDefault="0096058E" w:rsidP="0096058E">
      <w:pPr>
        <w:pStyle w:val="Titre3"/>
        <w:jc w:val="both"/>
        <w:rPr>
          <w:rFonts w:ascii="Bookman Old Style" w:hAnsi="Bookman Old Style" w:cs="Tahoma"/>
          <w:b w:val="0"/>
          <w:i/>
          <w:sz w:val="22"/>
          <w:szCs w:val="22"/>
        </w:rPr>
      </w:pPr>
      <w:r w:rsidRPr="00241955">
        <w:rPr>
          <w:rFonts w:ascii="Bookman Old Style" w:hAnsi="Bookman Old Style" w:cs="Tahoma"/>
          <w:b w:val="0"/>
          <w:i/>
          <w:sz w:val="22"/>
          <w:szCs w:val="22"/>
        </w:rPr>
        <w:lastRenderedPageBreak/>
        <w:t xml:space="preserve">21.3. </w:t>
      </w:r>
      <w:r w:rsidRPr="00241955">
        <w:rPr>
          <w:rFonts w:ascii="Bookman Old Style" w:hAnsi="Bookman Old Style" w:cs="Tahoma"/>
          <w:b w:val="0"/>
          <w:i/>
          <w:spacing w:val="2"/>
          <w:sz w:val="22"/>
          <w:szCs w:val="22"/>
        </w:rPr>
        <w:t>Décompt</w:t>
      </w:r>
      <w:r w:rsidRPr="00241955">
        <w:rPr>
          <w:rFonts w:ascii="Bookman Old Style" w:hAnsi="Bookman Old Style" w:cs="Tahoma"/>
          <w:b w:val="0"/>
          <w:i/>
          <w:sz w:val="22"/>
          <w:szCs w:val="22"/>
        </w:rPr>
        <w:t xml:space="preserve">e </w:t>
      </w:r>
      <w:r w:rsidRPr="00241955">
        <w:rPr>
          <w:rFonts w:ascii="Bookman Old Style" w:hAnsi="Bookman Old Style" w:cs="Tahoma"/>
          <w:b w:val="0"/>
          <w:i/>
          <w:spacing w:val="-28"/>
          <w:sz w:val="22"/>
          <w:szCs w:val="22"/>
        </w:rPr>
        <w:t xml:space="preserve"> </w:t>
      </w:r>
      <w:r w:rsidRPr="00241955">
        <w:rPr>
          <w:rFonts w:ascii="Bookman Old Style" w:hAnsi="Bookman Old Style" w:cs="Tahoma"/>
          <w:b w:val="0"/>
          <w:i/>
          <w:spacing w:val="2"/>
          <w:sz w:val="22"/>
          <w:szCs w:val="22"/>
        </w:rPr>
        <w:t>d’avanc</w:t>
      </w:r>
      <w:r w:rsidRPr="00241955">
        <w:rPr>
          <w:rFonts w:ascii="Bookman Old Style" w:hAnsi="Bookman Old Style" w:cs="Tahoma"/>
          <w:b w:val="0"/>
          <w:i/>
          <w:sz w:val="22"/>
          <w:szCs w:val="22"/>
        </w:rPr>
        <w:t xml:space="preserve">e </w:t>
      </w:r>
      <w:r w:rsidRPr="00241955">
        <w:rPr>
          <w:rFonts w:ascii="Bookman Old Style" w:hAnsi="Bookman Old Style" w:cs="Tahoma"/>
          <w:b w:val="0"/>
          <w:i/>
          <w:spacing w:val="-28"/>
          <w:sz w:val="22"/>
          <w:szCs w:val="22"/>
        </w:rPr>
        <w:t xml:space="preserve"> </w:t>
      </w:r>
      <w:r w:rsidRPr="00241955">
        <w:rPr>
          <w:rFonts w:ascii="Bookman Old Style" w:hAnsi="Bookman Old Style" w:cs="Tahoma"/>
          <w:b w:val="0"/>
          <w:i/>
          <w:spacing w:val="2"/>
          <w:sz w:val="22"/>
          <w:szCs w:val="22"/>
        </w:rPr>
        <w:t>d</w:t>
      </w:r>
      <w:r w:rsidRPr="00241955">
        <w:rPr>
          <w:rFonts w:ascii="Bookman Old Style" w:hAnsi="Bookman Old Style" w:cs="Tahoma"/>
          <w:b w:val="0"/>
          <w:i/>
          <w:sz w:val="22"/>
          <w:szCs w:val="22"/>
        </w:rPr>
        <w:t xml:space="preserve">e </w:t>
      </w:r>
      <w:r w:rsidRPr="00241955">
        <w:rPr>
          <w:rFonts w:ascii="Bookman Old Style" w:hAnsi="Bookman Old Style" w:cs="Tahoma"/>
          <w:b w:val="0"/>
          <w:i/>
          <w:spacing w:val="-28"/>
          <w:sz w:val="22"/>
          <w:szCs w:val="22"/>
        </w:rPr>
        <w:t xml:space="preserve"> </w:t>
      </w:r>
      <w:r w:rsidRPr="00241955">
        <w:rPr>
          <w:rFonts w:ascii="Bookman Old Style" w:hAnsi="Bookman Old Style" w:cs="Tahoma"/>
          <w:b w:val="0"/>
          <w:i/>
          <w:spacing w:val="2"/>
          <w:sz w:val="22"/>
          <w:szCs w:val="22"/>
        </w:rPr>
        <w:t>démarrag</w:t>
      </w:r>
      <w:r w:rsidRPr="00241955">
        <w:rPr>
          <w:rFonts w:ascii="Bookman Old Style" w:hAnsi="Bookman Old Style" w:cs="Tahoma"/>
          <w:b w:val="0"/>
          <w:i/>
          <w:sz w:val="22"/>
          <w:szCs w:val="22"/>
        </w:rPr>
        <w:t>e</w:t>
      </w:r>
      <w:r w:rsidRPr="00241955">
        <w:rPr>
          <w:rFonts w:ascii="Bookman Old Style" w:hAnsi="Bookman Old Style" w:cs="Tahoma"/>
          <w:b w:val="0"/>
          <w:i/>
          <w:iCs/>
          <w:sz w:val="22"/>
          <w:szCs w:val="22"/>
        </w:rPr>
        <w:t>.</w:t>
      </w:r>
      <w:bookmarkEnd w:id="116"/>
    </w:p>
    <w:p w14:paraId="6EC42F39" w14:textId="127E457B" w:rsidR="0096058E" w:rsidRPr="00241955" w:rsidRDefault="00D75BCD" w:rsidP="00EC062E">
      <w:pPr>
        <w:pStyle w:val="Titre3"/>
        <w:jc w:val="both"/>
        <w:rPr>
          <w:rFonts w:ascii="Bookman Old Style" w:hAnsi="Bookman Old Style" w:cs="Tahoma"/>
          <w:b w:val="0"/>
          <w:i/>
          <w:sz w:val="22"/>
          <w:szCs w:val="22"/>
        </w:rPr>
      </w:pPr>
      <w:r w:rsidRPr="00241955">
        <w:rPr>
          <w:rFonts w:ascii="Bookman Old Style" w:hAnsi="Bookman Old Style" w:cs="Tahoma"/>
          <w:b w:val="0"/>
          <w:i/>
          <w:sz w:val="22"/>
          <w:szCs w:val="22"/>
        </w:rPr>
        <w:t>Sans objet</w:t>
      </w:r>
    </w:p>
    <w:p w14:paraId="7754A1CD" w14:textId="77777777" w:rsidR="006D0562" w:rsidRPr="00241955" w:rsidRDefault="006D0562" w:rsidP="006D0562">
      <w:pPr>
        <w:pStyle w:val="Titre3"/>
        <w:jc w:val="both"/>
        <w:rPr>
          <w:rFonts w:ascii="Bookman Old Style" w:hAnsi="Bookman Old Style" w:cs="Tahoma"/>
          <w:b w:val="0"/>
          <w:i/>
          <w:sz w:val="22"/>
          <w:szCs w:val="22"/>
        </w:rPr>
      </w:pPr>
      <w:bookmarkStart w:id="117" w:name="_Toc444095645"/>
      <w:bookmarkStart w:id="118" w:name="_Toc347674264"/>
      <w:bookmarkStart w:id="119" w:name="_Toc347837403"/>
      <w:bookmarkStart w:id="120" w:name="_Toc442708569"/>
      <w:bookmarkEnd w:id="115"/>
      <w:r w:rsidRPr="00241955">
        <w:rPr>
          <w:rFonts w:ascii="Bookman Old Style" w:hAnsi="Bookman Old Style" w:cs="Tahoma"/>
          <w:b w:val="0"/>
          <w:i/>
          <w:sz w:val="22"/>
          <w:szCs w:val="22"/>
        </w:rPr>
        <w:t xml:space="preserve">21.4. </w:t>
      </w:r>
      <w:r w:rsidRPr="00241955">
        <w:rPr>
          <w:rFonts w:ascii="Bookman Old Style" w:hAnsi="Bookman Old Style" w:cs="Tahoma"/>
          <w:b w:val="0"/>
          <w:i/>
          <w:spacing w:val="2"/>
          <w:sz w:val="22"/>
          <w:szCs w:val="22"/>
          <w:lang w:val="fr-FR"/>
        </w:rPr>
        <w:t>Transmission des déco</w:t>
      </w:r>
      <w:r w:rsidR="00AC710D" w:rsidRPr="00241955">
        <w:rPr>
          <w:rFonts w:ascii="Bookman Old Style" w:hAnsi="Bookman Old Style" w:cs="Tahoma"/>
          <w:b w:val="0"/>
          <w:i/>
          <w:spacing w:val="2"/>
          <w:sz w:val="22"/>
          <w:szCs w:val="22"/>
          <w:lang w:val="fr-FR"/>
        </w:rPr>
        <w:t>mptes à l’autorité chargée des Marchés P</w:t>
      </w:r>
      <w:r w:rsidRPr="00241955">
        <w:rPr>
          <w:rFonts w:ascii="Bookman Old Style" w:hAnsi="Bookman Old Style" w:cs="Tahoma"/>
          <w:b w:val="0"/>
          <w:i/>
          <w:spacing w:val="2"/>
          <w:sz w:val="22"/>
          <w:szCs w:val="22"/>
          <w:lang w:val="fr-FR"/>
        </w:rPr>
        <w:t>ublics</w:t>
      </w:r>
      <w:r w:rsidRPr="00241955">
        <w:rPr>
          <w:rFonts w:ascii="Bookman Old Style" w:hAnsi="Bookman Old Style" w:cs="Tahoma"/>
          <w:b w:val="0"/>
          <w:i/>
          <w:iCs/>
          <w:sz w:val="22"/>
          <w:szCs w:val="22"/>
        </w:rPr>
        <w:t>.</w:t>
      </w:r>
      <w:bookmarkEnd w:id="117"/>
    </w:p>
    <w:p w14:paraId="04D03EAC" w14:textId="77777777" w:rsidR="006D0562" w:rsidRPr="00241955" w:rsidRDefault="006D0562" w:rsidP="006D0562">
      <w:pPr>
        <w:jc w:val="both"/>
        <w:rPr>
          <w:rFonts w:ascii="Bookman Old Style" w:hAnsi="Bookman Old Style" w:cs="Tahoma"/>
          <w:i/>
          <w:sz w:val="22"/>
          <w:szCs w:val="22"/>
        </w:rPr>
      </w:pPr>
      <w:r w:rsidRPr="00241955">
        <w:rPr>
          <w:rFonts w:ascii="Bookman Old Style" w:hAnsi="Bookman Old Style" w:cs="Tahoma"/>
          <w:i/>
          <w:sz w:val="22"/>
          <w:szCs w:val="22"/>
        </w:rPr>
        <w:t xml:space="preserve">En application des dispositions de l’Article 47 </w:t>
      </w:r>
      <w:r w:rsidR="00AC710D" w:rsidRPr="00241955">
        <w:rPr>
          <w:rFonts w:ascii="Bookman Old Style" w:hAnsi="Bookman Old Style" w:cs="Tahoma"/>
          <w:i/>
          <w:sz w:val="22"/>
          <w:szCs w:val="22"/>
        </w:rPr>
        <w:t xml:space="preserve">(1) </w:t>
      </w:r>
      <w:r w:rsidRPr="00241955">
        <w:rPr>
          <w:rFonts w:ascii="Bookman Old Style" w:hAnsi="Bookman Old Style" w:cs="Tahoma"/>
          <w:i/>
          <w:sz w:val="22"/>
          <w:szCs w:val="22"/>
        </w:rPr>
        <w:t>du Décret N°2018/366 du 20 juin 2018 por</w:t>
      </w:r>
      <w:r w:rsidR="00AC710D" w:rsidRPr="00241955">
        <w:rPr>
          <w:rFonts w:ascii="Bookman Old Style" w:hAnsi="Bookman Old Style" w:cs="Tahoma"/>
          <w:i/>
          <w:sz w:val="22"/>
          <w:szCs w:val="22"/>
        </w:rPr>
        <w:t>tant code des Marchés P</w:t>
      </w:r>
      <w:r w:rsidRPr="00241955">
        <w:rPr>
          <w:rFonts w:ascii="Bookman Old Style" w:hAnsi="Bookman Old Style" w:cs="Tahoma"/>
          <w:i/>
          <w:sz w:val="22"/>
          <w:szCs w:val="22"/>
        </w:rPr>
        <w:t>ublics, une copie des décomptes provisoires et final sera tr</w:t>
      </w:r>
      <w:r w:rsidR="00AC710D" w:rsidRPr="00241955">
        <w:rPr>
          <w:rFonts w:ascii="Bookman Old Style" w:hAnsi="Bookman Old Style" w:cs="Tahoma"/>
          <w:i/>
          <w:sz w:val="22"/>
          <w:szCs w:val="22"/>
        </w:rPr>
        <w:t>ansmise au Ministre Chargé des M</w:t>
      </w:r>
      <w:r w:rsidRPr="00241955">
        <w:rPr>
          <w:rFonts w:ascii="Bookman Old Style" w:hAnsi="Bookman Old Style" w:cs="Tahoma"/>
          <w:i/>
          <w:sz w:val="22"/>
          <w:szCs w:val="22"/>
        </w:rPr>
        <w:t>archés Publics. Seul le décompte définitif s</w:t>
      </w:r>
      <w:r w:rsidR="00AC710D" w:rsidRPr="00241955">
        <w:rPr>
          <w:rFonts w:ascii="Bookman Old Style" w:hAnsi="Bookman Old Style" w:cs="Tahoma"/>
          <w:i/>
          <w:sz w:val="22"/>
          <w:szCs w:val="22"/>
        </w:rPr>
        <w:t>era soumis au visa du Ministre C</w:t>
      </w:r>
      <w:r w:rsidRPr="00241955">
        <w:rPr>
          <w:rFonts w:ascii="Bookman Old Style" w:hAnsi="Bookman Old Style" w:cs="Tahoma"/>
          <w:i/>
          <w:sz w:val="22"/>
          <w:szCs w:val="22"/>
        </w:rPr>
        <w:t>hargé des Marchés Publics avant sa transmission à l’Organisme payeur.</w:t>
      </w:r>
    </w:p>
    <w:p w14:paraId="4400F013" w14:textId="77777777" w:rsidR="006D0562" w:rsidRPr="00241955" w:rsidRDefault="006D0562" w:rsidP="006D0562">
      <w:pPr>
        <w:jc w:val="both"/>
        <w:rPr>
          <w:rFonts w:ascii="Bookman Old Style" w:hAnsi="Bookman Old Style" w:cs="Tahoma"/>
          <w:i/>
          <w:sz w:val="22"/>
          <w:szCs w:val="22"/>
        </w:rPr>
      </w:pPr>
    </w:p>
    <w:p w14:paraId="7306ED74" w14:textId="77777777" w:rsidR="006D0562" w:rsidRPr="00241955" w:rsidRDefault="006D0562" w:rsidP="006D0562">
      <w:pPr>
        <w:jc w:val="both"/>
        <w:rPr>
          <w:rFonts w:ascii="Bookman Old Style" w:hAnsi="Bookman Old Style" w:cs="Tahoma"/>
          <w:i/>
          <w:sz w:val="22"/>
          <w:szCs w:val="22"/>
        </w:rPr>
      </w:pPr>
      <w:r w:rsidRPr="00241955">
        <w:rPr>
          <w:rFonts w:ascii="Bookman Old Style" w:hAnsi="Bookman Old Style" w:cs="Tahoma"/>
          <w:i/>
          <w:sz w:val="22"/>
          <w:szCs w:val="22"/>
        </w:rPr>
        <w:t xml:space="preserve">21.5. </w:t>
      </w:r>
      <w:r w:rsidRPr="00241955">
        <w:rPr>
          <w:rFonts w:ascii="Bookman Old Style" w:hAnsi="Bookman Old Style" w:cs="Tahoma"/>
          <w:i/>
          <w:spacing w:val="2"/>
          <w:sz w:val="22"/>
          <w:szCs w:val="22"/>
        </w:rPr>
        <w:t>Phasage des paiements au niveau de l’Organisme Payeur</w:t>
      </w:r>
      <w:r w:rsidRPr="00241955">
        <w:rPr>
          <w:rFonts w:ascii="Bookman Old Style" w:hAnsi="Bookman Old Style" w:cs="Tahoma"/>
          <w:i/>
          <w:iCs/>
          <w:sz w:val="22"/>
          <w:szCs w:val="22"/>
        </w:rPr>
        <w:t>.</w:t>
      </w:r>
    </w:p>
    <w:bookmarkEnd w:id="118"/>
    <w:bookmarkEnd w:id="119"/>
    <w:bookmarkEnd w:id="120"/>
    <w:p w14:paraId="6BD07233" w14:textId="77777777" w:rsidR="0051357E" w:rsidRPr="00241955" w:rsidRDefault="0051357E" w:rsidP="0051357E">
      <w:pPr>
        <w:jc w:val="both"/>
        <w:rPr>
          <w:rFonts w:ascii="Bookman Old Style" w:hAnsi="Bookman Old Style"/>
          <w:i/>
        </w:rPr>
      </w:pPr>
      <w:r w:rsidRPr="00241955">
        <w:rPr>
          <w:rFonts w:ascii="Bookman Old Style" w:hAnsi="Bookman Old Style" w:cs="Tahoma"/>
          <w:i/>
          <w:noProof/>
          <w:sz w:val="22"/>
          <w:szCs w:val="22"/>
        </w:rPr>
        <w:t>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14:paraId="36BA007F" w14:textId="77777777" w:rsidR="006D0562" w:rsidRPr="00241955" w:rsidRDefault="006D0562" w:rsidP="006D0562">
      <w:pPr>
        <w:pStyle w:val="Titre2"/>
        <w:numPr>
          <w:ilvl w:val="0"/>
          <w:numId w:val="0"/>
        </w:numPr>
        <w:ind w:left="720"/>
        <w:rPr>
          <w:rFonts w:ascii="Bookman Old Style" w:hAnsi="Bookman Old Style" w:cs="Tahoma"/>
          <w:sz w:val="22"/>
          <w:szCs w:val="22"/>
        </w:rPr>
      </w:pPr>
      <w:r w:rsidRPr="00241955">
        <w:rPr>
          <w:rFonts w:ascii="Bookman Old Style" w:hAnsi="Bookman Old Style" w:cs="Tahoma"/>
          <w:sz w:val="22"/>
          <w:szCs w:val="22"/>
        </w:rPr>
        <w:t>ARTICLE 22 : INTERETS MORATOIRES</w:t>
      </w:r>
    </w:p>
    <w:p w14:paraId="18B1C641" w14:textId="77777777" w:rsidR="006D0562" w:rsidRPr="00241955" w:rsidRDefault="006D0562" w:rsidP="006D0562">
      <w:pPr>
        <w:spacing w:after="120"/>
        <w:jc w:val="both"/>
        <w:rPr>
          <w:rFonts w:ascii="Bookman Old Style" w:hAnsi="Bookman Old Style" w:cs="Tahoma"/>
          <w:i/>
          <w:noProof/>
          <w:sz w:val="22"/>
          <w:szCs w:val="22"/>
        </w:rPr>
      </w:pPr>
      <w:r w:rsidRPr="00241955">
        <w:rPr>
          <w:rFonts w:ascii="Bookman Old Style" w:hAnsi="Bookman Old Style" w:cs="Tahoma"/>
          <w:i/>
          <w:noProof/>
          <w:sz w:val="22"/>
          <w:szCs w:val="22"/>
        </w:rPr>
        <w:t>Les intérêts moratoires éventuels sont payés par état des sommes dues conformément aux dispositions des</w:t>
      </w:r>
      <w:r w:rsidR="00AC710D" w:rsidRPr="00241955">
        <w:rPr>
          <w:rFonts w:ascii="Bookman Old Style" w:hAnsi="Bookman Old Style" w:cs="Tahoma"/>
          <w:i/>
          <w:noProof/>
          <w:sz w:val="22"/>
          <w:szCs w:val="22"/>
        </w:rPr>
        <w:t xml:space="preserve"> articles 166 et 167 du Décret N</w:t>
      </w:r>
      <w:r w:rsidRPr="00241955">
        <w:rPr>
          <w:rFonts w:ascii="Bookman Old Style" w:hAnsi="Bookman Old Style" w:cs="Tahoma"/>
          <w:i/>
          <w:noProof/>
          <w:sz w:val="22"/>
          <w:szCs w:val="22"/>
        </w:rPr>
        <w:t>° 2018/366 du 20 juin</w:t>
      </w:r>
      <w:r w:rsidR="00AC710D" w:rsidRPr="00241955">
        <w:rPr>
          <w:rFonts w:ascii="Bookman Old Style" w:hAnsi="Bookman Old Style" w:cs="Tahoma"/>
          <w:i/>
          <w:noProof/>
          <w:sz w:val="22"/>
          <w:szCs w:val="22"/>
        </w:rPr>
        <w:t xml:space="preserve"> 2018 portant Code des Marchés P</w:t>
      </w:r>
      <w:r w:rsidRPr="00241955">
        <w:rPr>
          <w:rFonts w:ascii="Bookman Old Style" w:hAnsi="Bookman Old Style" w:cs="Tahoma"/>
          <w:i/>
          <w:noProof/>
          <w:sz w:val="22"/>
          <w:szCs w:val="22"/>
        </w:rPr>
        <w:t>ublics.</w:t>
      </w:r>
    </w:p>
    <w:p w14:paraId="770F7557"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21" w:name="_Toc517503380"/>
      <w:r w:rsidRPr="00241955">
        <w:rPr>
          <w:rFonts w:ascii="Bookman Old Style" w:hAnsi="Bookman Old Style" w:cs="Tahoma"/>
          <w:sz w:val="22"/>
          <w:szCs w:val="22"/>
        </w:rPr>
        <w:t>ARTICLE 23 : PENALITES</w:t>
      </w:r>
    </w:p>
    <w:p w14:paraId="2715809F" w14:textId="77777777" w:rsidR="006D0562" w:rsidRPr="00241955" w:rsidRDefault="006D0562">
      <w:pPr>
        <w:widowControl w:val="0"/>
        <w:numPr>
          <w:ilvl w:val="0"/>
          <w:numId w:val="23"/>
        </w:numPr>
        <w:suppressAutoHyphens/>
        <w:autoSpaceDE w:val="0"/>
        <w:autoSpaceDN w:val="0"/>
        <w:ind w:left="0" w:firstLine="0"/>
        <w:jc w:val="both"/>
        <w:textAlignment w:val="baseline"/>
        <w:rPr>
          <w:rFonts w:ascii="Bookman Old Style" w:hAnsi="Bookman Old Style"/>
          <w:i/>
        </w:rPr>
      </w:pPr>
      <w:r w:rsidRPr="00241955">
        <w:rPr>
          <w:rFonts w:ascii="Bookman Old Style" w:hAnsi="Bookman Old Style" w:cs="Arial"/>
          <w:b/>
          <w:bCs/>
          <w:i/>
        </w:rPr>
        <w:t xml:space="preserve">Pénalités de retard des travaux </w:t>
      </w:r>
    </w:p>
    <w:p w14:paraId="7EF40A88" w14:textId="77777777" w:rsidR="006D0562" w:rsidRPr="00241955" w:rsidRDefault="006D0562" w:rsidP="006D0562">
      <w:pPr>
        <w:widowControl w:val="0"/>
        <w:autoSpaceDE w:val="0"/>
        <w:jc w:val="both"/>
        <w:rPr>
          <w:rFonts w:ascii="Bookman Old Style" w:hAnsi="Bookman Old Style" w:cs="Arial"/>
          <w:i/>
        </w:rPr>
      </w:pPr>
    </w:p>
    <w:p w14:paraId="7344FB24" w14:textId="77777777" w:rsidR="006D0562" w:rsidRPr="00241955" w:rsidRDefault="006D0562" w:rsidP="006D0562">
      <w:pPr>
        <w:jc w:val="both"/>
        <w:rPr>
          <w:rFonts w:ascii="Bookman Old Style" w:hAnsi="Bookman Old Style" w:cs="Tahoma"/>
          <w:i/>
          <w:noProof/>
          <w:sz w:val="22"/>
          <w:szCs w:val="22"/>
        </w:rPr>
      </w:pPr>
      <w:r w:rsidRPr="00241955">
        <w:rPr>
          <w:rFonts w:ascii="Bookman Old Style" w:hAnsi="Bookman Old Style" w:cs="Tahoma"/>
          <w:i/>
          <w:noProof/>
          <w:sz w:val="22"/>
          <w:szCs w:val="22"/>
        </w:rPr>
        <w:t>A défaut pour le Cocontractant d’avoir terminé la totalité des travaux dans le délai imparti, il lui sera appliqué, après mise en demeure préalable, des penalités de retard conformément aux dispositi</w:t>
      </w:r>
      <w:r w:rsidR="00AC710D" w:rsidRPr="00241955">
        <w:rPr>
          <w:rFonts w:ascii="Bookman Old Style" w:hAnsi="Bookman Old Style" w:cs="Tahoma"/>
          <w:i/>
          <w:noProof/>
          <w:sz w:val="22"/>
          <w:szCs w:val="22"/>
        </w:rPr>
        <w:t>ons de l’article 168 du Décret N</w:t>
      </w:r>
      <w:r w:rsidRPr="00241955">
        <w:rPr>
          <w:rFonts w:ascii="Bookman Old Style" w:hAnsi="Bookman Old Style" w:cs="Tahoma"/>
          <w:i/>
          <w:noProof/>
          <w:sz w:val="22"/>
          <w:szCs w:val="22"/>
        </w:rPr>
        <w:t>° 2018/366 du 20 juin</w:t>
      </w:r>
      <w:r w:rsidR="00AC710D" w:rsidRPr="00241955">
        <w:rPr>
          <w:rFonts w:ascii="Bookman Old Style" w:hAnsi="Bookman Old Style" w:cs="Tahoma"/>
          <w:i/>
          <w:noProof/>
          <w:sz w:val="22"/>
          <w:szCs w:val="22"/>
        </w:rPr>
        <w:t xml:space="preserve"> 2018 portant Code des Marchés P</w:t>
      </w:r>
      <w:r w:rsidRPr="00241955">
        <w:rPr>
          <w:rFonts w:ascii="Bookman Old Style" w:hAnsi="Bookman Old Style" w:cs="Tahoma"/>
          <w:i/>
          <w:noProof/>
          <w:sz w:val="22"/>
          <w:szCs w:val="22"/>
        </w:rPr>
        <w:t>ublics. Ces pénalités sont fixées comme suit :</w:t>
      </w:r>
    </w:p>
    <w:p w14:paraId="3863781C" w14:textId="77777777" w:rsidR="006D0562" w:rsidRPr="00241955" w:rsidRDefault="006D0562" w:rsidP="006D0562">
      <w:pPr>
        <w:spacing w:before="60" w:after="60"/>
        <w:ind w:left="426" w:hanging="284"/>
        <w:jc w:val="both"/>
        <w:rPr>
          <w:rFonts w:ascii="Bookman Old Style" w:hAnsi="Bookman Old Style" w:cs="Tahoma"/>
          <w:i/>
          <w:noProof/>
          <w:sz w:val="22"/>
          <w:szCs w:val="22"/>
        </w:rPr>
      </w:pPr>
      <w:r w:rsidRPr="00241955">
        <w:rPr>
          <w:rFonts w:ascii="Bookman Old Style" w:hAnsi="Bookman Old Style" w:cs="Tahoma"/>
          <w:i/>
          <w:noProof/>
          <w:sz w:val="22"/>
          <w:szCs w:val="22"/>
        </w:rPr>
        <w:t>-</w:t>
      </w:r>
      <w:r w:rsidRPr="00241955">
        <w:rPr>
          <w:rFonts w:ascii="Bookman Old Style" w:hAnsi="Bookman Old Style" w:cs="Tahoma"/>
          <w:i/>
          <w:noProof/>
          <w:sz w:val="22"/>
          <w:szCs w:val="22"/>
        </w:rPr>
        <w:tab/>
        <w:t>1/2000e du montant T.T.C. du marché de base par jour calendaire de retard du premier (1er) au trentième (30ème) jour au-delà du délai</w:t>
      </w:r>
      <w:r w:rsidR="00AC710D" w:rsidRPr="00241955">
        <w:rPr>
          <w:rFonts w:ascii="Bookman Old Style" w:hAnsi="Bookman Old Style" w:cs="Tahoma"/>
          <w:i/>
          <w:noProof/>
          <w:sz w:val="22"/>
          <w:szCs w:val="22"/>
        </w:rPr>
        <w:t xml:space="preserve"> contractuel fixé par le marché ;</w:t>
      </w:r>
    </w:p>
    <w:p w14:paraId="5B039087" w14:textId="77777777" w:rsidR="006D0562" w:rsidRPr="00241955" w:rsidRDefault="006D0562">
      <w:pPr>
        <w:numPr>
          <w:ilvl w:val="0"/>
          <w:numId w:val="32"/>
        </w:numPr>
        <w:tabs>
          <w:tab w:val="clear" w:pos="1776"/>
          <w:tab w:val="num" w:pos="426"/>
        </w:tabs>
        <w:spacing w:before="60" w:after="60"/>
        <w:ind w:left="426" w:hanging="284"/>
        <w:jc w:val="both"/>
        <w:rPr>
          <w:rFonts w:ascii="Bookman Old Style" w:hAnsi="Bookman Old Style" w:cs="Tahoma"/>
          <w:i/>
          <w:noProof/>
          <w:sz w:val="22"/>
          <w:szCs w:val="22"/>
        </w:rPr>
      </w:pPr>
      <w:r w:rsidRPr="00241955">
        <w:rPr>
          <w:rFonts w:ascii="Bookman Old Style" w:hAnsi="Bookman Old Style" w:cs="Tahoma"/>
          <w:i/>
          <w:noProof/>
          <w:sz w:val="22"/>
          <w:szCs w:val="22"/>
        </w:rPr>
        <w:t>1/1000e du montant T.T.C du marché de base par jour calendaire de retard au-delà du trentième jour.</w:t>
      </w:r>
    </w:p>
    <w:p w14:paraId="32CC7A63" w14:textId="77777777" w:rsidR="006D0562" w:rsidRPr="00241955" w:rsidRDefault="006D0562" w:rsidP="006D0562">
      <w:pPr>
        <w:jc w:val="both"/>
        <w:rPr>
          <w:rFonts w:ascii="Bookman Old Style" w:hAnsi="Bookman Old Style" w:cs="Tahoma"/>
          <w:b/>
          <w:i/>
          <w:noProof/>
          <w:sz w:val="22"/>
          <w:szCs w:val="22"/>
        </w:rPr>
      </w:pPr>
      <w:r w:rsidRPr="00241955">
        <w:rPr>
          <w:rFonts w:ascii="Bookman Old Style" w:hAnsi="Bookman Old Style" w:cs="Tahoma"/>
          <w:i/>
          <w:noProof/>
          <w:sz w:val="22"/>
          <w:szCs w:val="22"/>
        </w:rPr>
        <w:t>En cas de prolongation des délais par le Maître d’Ouvrage sur demande de l’entreprise, sauf cas de force majeure, les depenses relatives aux prestations de la Mission de Contrôle seront supportées par l’entreprise</w:t>
      </w:r>
      <w:r w:rsidRPr="00241955">
        <w:rPr>
          <w:rFonts w:ascii="Bookman Old Style" w:hAnsi="Bookman Old Style" w:cs="Tahoma"/>
          <w:b/>
          <w:i/>
          <w:noProof/>
          <w:sz w:val="22"/>
          <w:szCs w:val="22"/>
        </w:rPr>
        <w:t>.</w:t>
      </w:r>
    </w:p>
    <w:p w14:paraId="697FFEA8" w14:textId="77777777" w:rsidR="006D0562" w:rsidRPr="00241955" w:rsidRDefault="006D0562" w:rsidP="006D0562">
      <w:pPr>
        <w:widowControl w:val="0"/>
        <w:suppressAutoHyphens/>
        <w:autoSpaceDE w:val="0"/>
        <w:autoSpaceDN w:val="0"/>
        <w:jc w:val="both"/>
        <w:textAlignment w:val="baseline"/>
        <w:rPr>
          <w:rFonts w:ascii="Bookman Old Style" w:hAnsi="Bookman Old Style"/>
          <w:i/>
        </w:rPr>
      </w:pPr>
      <w:r w:rsidRPr="00241955">
        <w:rPr>
          <w:rFonts w:ascii="Bookman Old Style" w:hAnsi="Bookman Old Style" w:cs="Arial"/>
          <w:i/>
        </w:rPr>
        <w:t xml:space="preserve"> </w:t>
      </w:r>
    </w:p>
    <w:p w14:paraId="6E5952F0" w14:textId="77777777" w:rsidR="006D0562" w:rsidRPr="00241955" w:rsidRDefault="006D0562">
      <w:pPr>
        <w:widowControl w:val="0"/>
        <w:numPr>
          <w:ilvl w:val="0"/>
          <w:numId w:val="23"/>
        </w:numPr>
        <w:suppressAutoHyphens/>
        <w:autoSpaceDE w:val="0"/>
        <w:autoSpaceDN w:val="0"/>
        <w:ind w:left="0" w:firstLine="0"/>
        <w:jc w:val="both"/>
        <w:textAlignment w:val="baseline"/>
        <w:rPr>
          <w:rFonts w:ascii="Bookman Old Style" w:hAnsi="Bookman Old Style" w:cs="Arial"/>
          <w:b/>
          <w:bCs/>
          <w:i/>
        </w:rPr>
      </w:pPr>
      <w:r w:rsidRPr="00241955">
        <w:rPr>
          <w:rFonts w:ascii="Bookman Old Style" w:hAnsi="Bookman Old Style" w:cs="Arial"/>
          <w:b/>
          <w:bCs/>
          <w:i/>
        </w:rPr>
        <w:t>Pénalités de retard de remise des documents contractuels</w:t>
      </w:r>
    </w:p>
    <w:p w14:paraId="73CFAE35" w14:textId="77777777" w:rsidR="006D0562" w:rsidRPr="00241955" w:rsidRDefault="006D0562">
      <w:pPr>
        <w:numPr>
          <w:ilvl w:val="0"/>
          <w:numId w:val="33"/>
        </w:numPr>
        <w:tabs>
          <w:tab w:val="num" w:pos="720"/>
        </w:tabs>
        <w:spacing w:before="120" w:line="276" w:lineRule="auto"/>
        <w:jc w:val="both"/>
        <w:rPr>
          <w:rFonts w:ascii="Bookman Old Style" w:hAnsi="Bookman Old Style" w:cs="Tahoma"/>
          <w:i/>
          <w:sz w:val="22"/>
          <w:szCs w:val="22"/>
        </w:rPr>
      </w:pPr>
      <w:r w:rsidRPr="00241955">
        <w:rPr>
          <w:rFonts w:ascii="Bookman Old Style" w:hAnsi="Bookman Old Style" w:cs="Tahoma"/>
          <w:i/>
          <w:sz w:val="22"/>
          <w:szCs w:val="22"/>
        </w:rPr>
        <w:t xml:space="preserve">Représentant du Cocontractant : 10 000F/j de retard au-delà de quinze (15) jours à compter de la date de notification de l’ordre de service de démarrage ; </w:t>
      </w:r>
    </w:p>
    <w:p w14:paraId="015B0C30" w14:textId="77777777" w:rsidR="006D0562" w:rsidRPr="00241955" w:rsidRDefault="006D0562">
      <w:pPr>
        <w:numPr>
          <w:ilvl w:val="0"/>
          <w:numId w:val="33"/>
        </w:numPr>
        <w:tabs>
          <w:tab w:val="num" w:pos="720"/>
        </w:tabs>
        <w:spacing w:before="120" w:line="276" w:lineRule="auto"/>
        <w:jc w:val="both"/>
        <w:rPr>
          <w:rFonts w:ascii="Bookman Old Style" w:hAnsi="Bookman Old Style" w:cs="Tahoma"/>
          <w:i/>
          <w:sz w:val="22"/>
          <w:szCs w:val="22"/>
        </w:rPr>
      </w:pPr>
      <w:r w:rsidRPr="00241955">
        <w:rPr>
          <w:rFonts w:ascii="Bookman Old Style" w:hAnsi="Bookman Old Style" w:cs="Tahoma"/>
          <w:i/>
          <w:sz w:val="22"/>
          <w:szCs w:val="22"/>
        </w:rPr>
        <w:t xml:space="preserve">Domicile du Cocontractant : 10 000F/j de retard au-delà de quinze (15) jours à compter de la date de notification de l’ordre de service de démarrage ; </w:t>
      </w:r>
    </w:p>
    <w:p w14:paraId="1CEF3454" w14:textId="77777777" w:rsidR="006D0562" w:rsidRPr="00241955" w:rsidRDefault="006D0562">
      <w:pPr>
        <w:numPr>
          <w:ilvl w:val="0"/>
          <w:numId w:val="33"/>
        </w:numPr>
        <w:tabs>
          <w:tab w:val="num" w:pos="720"/>
        </w:tabs>
        <w:spacing w:before="120" w:line="276" w:lineRule="auto"/>
        <w:jc w:val="both"/>
        <w:rPr>
          <w:rFonts w:ascii="Bookman Old Style" w:hAnsi="Bookman Old Style" w:cs="Tahoma"/>
          <w:i/>
          <w:sz w:val="22"/>
          <w:szCs w:val="22"/>
        </w:rPr>
      </w:pPr>
      <w:r w:rsidRPr="00241955">
        <w:rPr>
          <w:rFonts w:ascii="Bookman Old Style" w:hAnsi="Bookman Old Style" w:cs="Tahoma"/>
          <w:i/>
          <w:sz w:val="22"/>
          <w:szCs w:val="22"/>
        </w:rPr>
        <w:t xml:space="preserve">Liste du personnel et du </w:t>
      </w:r>
      <w:r w:rsidR="00780E3F" w:rsidRPr="00241955">
        <w:rPr>
          <w:rFonts w:ascii="Bookman Old Style" w:hAnsi="Bookman Old Style" w:cs="Tahoma"/>
          <w:i/>
          <w:sz w:val="22"/>
          <w:szCs w:val="22"/>
        </w:rPr>
        <w:t>matériel :</w:t>
      </w:r>
      <w:r w:rsidRPr="00241955">
        <w:rPr>
          <w:rFonts w:ascii="Bookman Old Style" w:hAnsi="Bookman Old Style" w:cs="Tahoma"/>
          <w:i/>
          <w:sz w:val="22"/>
          <w:szCs w:val="22"/>
        </w:rPr>
        <w:t xml:space="preserve"> 20 000F/j de retard au-delà de quinze (15) jours à compter de la date de notification de l’ordre de service de démarrage ;</w:t>
      </w:r>
    </w:p>
    <w:p w14:paraId="1FB73869" w14:textId="77777777" w:rsidR="006D0562" w:rsidRPr="00241955" w:rsidRDefault="006D0562">
      <w:pPr>
        <w:numPr>
          <w:ilvl w:val="0"/>
          <w:numId w:val="33"/>
        </w:numPr>
        <w:tabs>
          <w:tab w:val="num" w:pos="720"/>
        </w:tabs>
        <w:spacing w:line="276" w:lineRule="auto"/>
        <w:jc w:val="both"/>
        <w:rPr>
          <w:rFonts w:ascii="Bookman Old Style" w:hAnsi="Bookman Old Style" w:cs="Tahoma"/>
          <w:i/>
          <w:sz w:val="22"/>
          <w:szCs w:val="22"/>
        </w:rPr>
      </w:pPr>
      <w:r w:rsidRPr="00241955">
        <w:rPr>
          <w:rFonts w:ascii="Bookman Old Style" w:hAnsi="Bookman Old Style" w:cs="Tahoma"/>
          <w:i/>
          <w:sz w:val="22"/>
          <w:szCs w:val="22"/>
        </w:rPr>
        <w:t xml:space="preserve">Assurances : 20 000F/j de retard au-delà de quinze (15) jours à compter de la notification de </w:t>
      </w:r>
      <w:r w:rsidR="0068187F" w:rsidRPr="00241955">
        <w:rPr>
          <w:rFonts w:ascii="Bookman Old Style" w:hAnsi="Bookman Old Style" w:cs="Tahoma"/>
          <w:i/>
          <w:sz w:val="22"/>
          <w:szCs w:val="22"/>
        </w:rPr>
        <w:t>l’Ordre de service de démarrage ;</w:t>
      </w:r>
    </w:p>
    <w:p w14:paraId="52FBD478" w14:textId="77777777" w:rsidR="006D0562" w:rsidRPr="00241955" w:rsidRDefault="006D0562">
      <w:pPr>
        <w:numPr>
          <w:ilvl w:val="0"/>
          <w:numId w:val="33"/>
        </w:numPr>
        <w:tabs>
          <w:tab w:val="num" w:pos="720"/>
        </w:tabs>
        <w:spacing w:line="276" w:lineRule="auto"/>
        <w:jc w:val="both"/>
        <w:rPr>
          <w:rFonts w:ascii="Bookman Old Style" w:hAnsi="Bookman Old Style" w:cs="Tahoma"/>
          <w:i/>
          <w:sz w:val="22"/>
          <w:szCs w:val="22"/>
        </w:rPr>
      </w:pPr>
      <w:r w:rsidRPr="00241955">
        <w:rPr>
          <w:rFonts w:ascii="Bookman Old Style" w:hAnsi="Bookman Old Style" w:cs="Tahoma"/>
          <w:i/>
          <w:sz w:val="22"/>
          <w:szCs w:val="22"/>
        </w:rPr>
        <w:t xml:space="preserve">Cautionnement </w:t>
      </w:r>
      <w:r w:rsidR="00780E3F" w:rsidRPr="00241955">
        <w:rPr>
          <w:rFonts w:ascii="Bookman Old Style" w:hAnsi="Bookman Old Style" w:cs="Tahoma"/>
          <w:i/>
          <w:sz w:val="22"/>
          <w:szCs w:val="22"/>
        </w:rPr>
        <w:t>définitif :</w:t>
      </w:r>
      <w:r w:rsidRPr="00241955">
        <w:rPr>
          <w:rFonts w:ascii="Bookman Old Style" w:hAnsi="Bookman Old Style" w:cs="Tahoma"/>
          <w:i/>
          <w:sz w:val="22"/>
          <w:szCs w:val="22"/>
        </w:rPr>
        <w:t xml:space="preserve"> 20 000F/j de retard au-delà de vingt (20) jours à compter de la notification de l’Ordre de service de démarrage ;</w:t>
      </w:r>
    </w:p>
    <w:p w14:paraId="2212EA42" w14:textId="77777777" w:rsidR="006D0562" w:rsidRPr="00241955" w:rsidRDefault="006D0562">
      <w:pPr>
        <w:numPr>
          <w:ilvl w:val="0"/>
          <w:numId w:val="33"/>
        </w:numPr>
        <w:tabs>
          <w:tab w:val="num" w:pos="720"/>
        </w:tabs>
        <w:spacing w:before="120" w:line="276" w:lineRule="auto"/>
        <w:jc w:val="both"/>
        <w:rPr>
          <w:rFonts w:ascii="Bookman Old Style" w:hAnsi="Bookman Old Style" w:cs="Tahoma"/>
          <w:i/>
          <w:sz w:val="22"/>
          <w:szCs w:val="22"/>
        </w:rPr>
      </w:pPr>
      <w:r w:rsidRPr="00241955">
        <w:rPr>
          <w:rFonts w:ascii="Bookman Old Style" w:hAnsi="Bookman Old Style" w:cs="Tahoma"/>
          <w:i/>
          <w:sz w:val="22"/>
          <w:szCs w:val="22"/>
        </w:rPr>
        <w:t>Programme d’exécution : 50 000F/j de retard au-delà de trente</w:t>
      </w:r>
      <w:r w:rsidR="00413B82" w:rsidRPr="00241955">
        <w:rPr>
          <w:rFonts w:ascii="Bookman Old Style" w:hAnsi="Bookman Old Style" w:cs="Tahoma"/>
          <w:i/>
          <w:sz w:val="22"/>
          <w:szCs w:val="22"/>
        </w:rPr>
        <w:t xml:space="preserve"> </w:t>
      </w:r>
      <w:r w:rsidRPr="00241955">
        <w:rPr>
          <w:rFonts w:ascii="Bookman Old Style" w:hAnsi="Bookman Old Style" w:cs="Tahoma"/>
          <w:i/>
          <w:sz w:val="22"/>
          <w:szCs w:val="22"/>
        </w:rPr>
        <w:t>(30) jours à compter de la notification de l’ordre de service de démarrage.</w:t>
      </w:r>
    </w:p>
    <w:p w14:paraId="4AB19BED"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b/>
          <w:bCs/>
          <w:i/>
          <w:sz w:val="22"/>
          <w:szCs w:val="22"/>
        </w:rPr>
      </w:pPr>
    </w:p>
    <w:p w14:paraId="1AB7A48C" w14:textId="77777777" w:rsidR="006D0562" w:rsidRPr="00241955" w:rsidRDefault="006D0562">
      <w:pPr>
        <w:widowControl w:val="0"/>
        <w:numPr>
          <w:ilvl w:val="0"/>
          <w:numId w:val="23"/>
        </w:numPr>
        <w:suppressAutoHyphens/>
        <w:autoSpaceDE w:val="0"/>
        <w:autoSpaceDN w:val="0"/>
        <w:ind w:left="0" w:firstLine="0"/>
        <w:jc w:val="both"/>
        <w:textAlignment w:val="baseline"/>
        <w:rPr>
          <w:rFonts w:ascii="Bookman Old Style" w:hAnsi="Bookman Old Style" w:cs="Arial"/>
          <w:b/>
          <w:bCs/>
          <w:i/>
          <w:szCs w:val="22"/>
        </w:rPr>
      </w:pPr>
      <w:r w:rsidRPr="00241955">
        <w:rPr>
          <w:rFonts w:ascii="Bookman Old Style" w:hAnsi="Bookman Old Style" w:cs="Arial"/>
          <w:b/>
          <w:bCs/>
          <w:i/>
          <w:szCs w:val="22"/>
        </w:rPr>
        <w:t>Pénalités pour défaut d’exécution</w:t>
      </w:r>
    </w:p>
    <w:p w14:paraId="12305359" w14:textId="77777777" w:rsidR="006D0562" w:rsidRPr="00241955" w:rsidRDefault="006D0562" w:rsidP="006D0562">
      <w:pPr>
        <w:widowControl w:val="0"/>
        <w:autoSpaceDE w:val="0"/>
        <w:jc w:val="both"/>
        <w:rPr>
          <w:rFonts w:ascii="Bookman Old Style" w:hAnsi="Bookman Old Style" w:cs="Tahoma"/>
          <w:i/>
          <w:sz w:val="22"/>
          <w:szCs w:val="22"/>
        </w:rPr>
      </w:pPr>
    </w:p>
    <w:p w14:paraId="62FA318E" w14:textId="77777777" w:rsidR="006D0562" w:rsidRPr="00241955" w:rsidRDefault="006D0562">
      <w:pPr>
        <w:numPr>
          <w:ilvl w:val="0"/>
          <w:numId w:val="34"/>
        </w:numPr>
        <w:tabs>
          <w:tab w:val="clear" w:pos="1776"/>
          <w:tab w:val="num" w:pos="720"/>
          <w:tab w:val="num" w:pos="2484"/>
        </w:tabs>
        <w:spacing w:line="276" w:lineRule="auto"/>
        <w:ind w:hanging="1416"/>
        <w:jc w:val="both"/>
        <w:rPr>
          <w:rFonts w:ascii="Bookman Old Style" w:hAnsi="Bookman Old Style" w:cs="Tahoma"/>
          <w:i/>
          <w:sz w:val="22"/>
          <w:szCs w:val="22"/>
        </w:rPr>
      </w:pPr>
      <w:r w:rsidRPr="00241955">
        <w:rPr>
          <w:rFonts w:ascii="Bookman Old Style" w:hAnsi="Bookman Old Style" w:cs="Tahoma"/>
          <w:i/>
          <w:sz w:val="22"/>
          <w:szCs w:val="22"/>
        </w:rPr>
        <w:t>Non remplissage du journal de chantier constaté lors des visites : 10 000F/visite</w:t>
      </w:r>
      <w:r w:rsidR="0068187F" w:rsidRPr="00241955">
        <w:rPr>
          <w:rFonts w:ascii="Bookman Old Style" w:hAnsi="Bookman Old Style" w:cs="Tahoma"/>
          <w:i/>
          <w:sz w:val="22"/>
          <w:szCs w:val="22"/>
        </w:rPr>
        <w:t> ;</w:t>
      </w:r>
    </w:p>
    <w:p w14:paraId="334C0594" w14:textId="77777777" w:rsidR="006D0562" w:rsidRPr="00241955" w:rsidRDefault="006D0562">
      <w:pPr>
        <w:numPr>
          <w:ilvl w:val="0"/>
          <w:numId w:val="34"/>
        </w:numPr>
        <w:tabs>
          <w:tab w:val="clear" w:pos="1776"/>
          <w:tab w:val="num" w:pos="720"/>
          <w:tab w:val="num" w:pos="2484"/>
        </w:tabs>
        <w:spacing w:line="276" w:lineRule="auto"/>
        <w:ind w:hanging="1416"/>
        <w:jc w:val="both"/>
        <w:rPr>
          <w:rFonts w:ascii="Bookman Old Style" w:hAnsi="Bookman Old Style" w:cs="Tahoma"/>
          <w:i/>
          <w:sz w:val="22"/>
          <w:szCs w:val="22"/>
        </w:rPr>
      </w:pPr>
      <w:r w:rsidRPr="00241955">
        <w:rPr>
          <w:rFonts w:ascii="Bookman Old Style" w:hAnsi="Bookman Old Style" w:cs="Tahoma"/>
          <w:i/>
          <w:sz w:val="22"/>
          <w:szCs w:val="22"/>
        </w:rPr>
        <w:lastRenderedPageBreak/>
        <w:t>Indisponibilité du journal de chantier lors des visites</w:t>
      </w:r>
      <w:r w:rsidR="00413B82" w:rsidRPr="00241955">
        <w:rPr>
          <w:rFonts w:ascii="Bookman Old Style" w:hAnsi="Bookman Old Style" w:cs="Tahoma"/>
          <w:i/>
          <w:sz w:val="22"/>
          <w:szCs w:val="22"/>
        </w:rPr>
        <w:t xml:space="preserve"> </w:t>
      </w:r>
      <w:r w:rsidRPr="00241955">
        <w:rPr>
          <w:rFonts w:ascii="Bookman Old Style" w:hAnsi="Bookman Old Style" w:cs="Tahoma"/>
          <w:i/>
          <w:sz w:val="22"/>
          <w:szCs w:val="22"/>
        </w:rPr>
        <w:t>: 20 000F/visite.</w:t>
      </w:r>
    </w:p>
    <w:p w14:paraId="067ED550" w14:textId="77777777" w:rsidR="006D0562" w:rsidRPr="00241955" w:rsidRDefault="006D0562" w:rsidP="006D0562">
      <w:pPr>
        <w:jc w:val="both"/>
        <w:rPr>
          <w:rFonts w:ascii="Bookman Old Style" w:hAnsi="Bookman Old Style" w:cs="Tahoma"/>
          <w:i/>
          <w:noProof/>
          <w:sz w:val="22"/>
          <w:szCs w:val="22"/>
        </w:rPr>
      </w:pPr>
    </w:p>
    <w:p w14:paraId="4ACA09AC" w14:textId="77777777" w:rsidR="006D0562" w:rsidRPr="00241955" w:rsidRDefault="006D0562" w:rsidP="006D0562">
      <w:pPr>
        <w:jc w:val="both"/>
        <w:rPr>
          <w:rFonts w:ascii="Bookman Old Style" w:hAnsi="Bookman Old Style" w:cs="Tahoma"/>
          <w:i/>
          <w:noProof/>
          <w:sz w:val="22"/>
          <w:szCs w:val="22"/>
        </w:rPr>
      </w:pPr>
      <w:r w:rsidRPr="00241955">
        <w:rPr>
          <w:rFonts w:ascii="Bookman Old Style" w:hAnsi="Bookman Old Style" w:cs="Tahoma"/>
          <w:i/>
          <w:noProof/>
          <w:sz w:val="22"/>
          <w:szCs w:val="22"/>
        </w:rPr>
        <w:t>Les pénalités cumulés ne pourront dépasser dix pour cent (10 %) du montant du marché Conformé</w:t>
      </w:r>
      <w:r w:rsidR="0068187F" w:rsidRPr="00241955">
        <w:rPr>
          <w:rFonts w:ascii="Bookman Old Style" w:hAnsi="Bookman Old Style" w:cs="Tahoma"/>
          <w:i/>
          <w:noProof/>
          <w:sz w:val="22"/>
          <w:szCs w:val="22"/>
        </w:rPr>
        <w:t>ment à l’article 169 du Décret N</w:t>
      </w:r>
      <w:r w:rsidRPr="00241955">
        <w:rPr>
          <w:rFonts w:ascii="Bookman Old Style" w:hAnsi="Bookman Old Style" w:cs="Tahoma"/>
          <w:i/>
          <w:noProof/>
          <w:sz w:val="22"/>
          <w:szCs w:val="22"/>
        </w:rPr>
        <w:t>°2018/366 du 20 juin</w:t>
      </w:r>
      <w:r w:rsidR="0068187F" w:rsidRPr="00241955">
        <w:rPr>
          <w:rFonts w:ascii="Bookman Old Style" w:hAnsi="Bookman Old Style" w:cs="Tahoma"/>
          <w:i/>
          <w:noProof/>
          <w:sz w:val="22"/>
          <w:szCs w:val="22"/>
        </w:rPr>
        <w:t xml:space="preserve"> 2018 portant Code des Marchés P</w:t>
      </w:r>
      <w:r w:rsidRPr="00241955">
        <w:rPr>
          <w:rFonts w:ascii="Bookman Old Style" w:hAnsi="Bookman Old Style" w:cs="Tahoma"/>
          <w:i/>
          <w:noProof/>
          <w:sz w:val="22"/>
          <w:szCs w:val="22"/>
        </w:rPr>
        <w:t>ublics.</w:t>
      </w:r>
    </w:p>
    <w:p w14:paraId="43E1DA62" w14:textId="77777777" w:rsidR="006D0562" w:rsidRPr="00241955" w:rsidRDefault="006D0562" w:rsidP="006D0562">
      <w:pPr>
        <w:jc w:val="both"/>
        <w:rPr>
          <w:rFonts w:ascii="Bookman Old Style" w:hAnsi="Bookman Old Style" w:cs="Tahoma"/>
          <w:i/>
          <w:noProof/>
          <w:sz w:val="22"/>
          <w:szCs w:val="22"/>
        </w:rPr>
      </w:pPr>
      <w:r w:rsidRPr="00241955">
        <w:rPr>
          <w:rFonts w:ascii="Bookman Old Style" w:hAnsi="Bookman Old Style" w:cs="Tahoma"/>
          <w:i/>
          <w:noProof/>
          <w:sz w:val="22"/>
          <w:szCs w:val="22"/>
        </w:rPr>
        <w:t>Un pourcentage supérieur à dix pour cent (10 %) pourra entraîner la résiliation du marché Conformé</w:t>
      </w:r>
      <w:r w:rsidR="0068187F" w:rsidRPr="00241955">
        <w:rPr>
          <w:rFonts w:ascii="Bookman Old Style" w:hAnsi="Bookman Old Style" w:cs="Tahoma"/>
          <w:i/>
          <w:noProof/>
          <w:sz w:val="22"/>
          <w:szCs w:val="22"/>
        </w:rPr>
        <w:t>ment à l’article 182 du Décret N</w:t>
      </w:r>
      <w:r w:rsidRPr="00241955">
        <w:rPr>
          <w:rFonts w:ascii="Bookman Old Style" w:hAnsi="Bookman Old Style" w:cs="Tahoma"/>
          <w:i/>
          <w:noProof/>
          <w:sz w:val="22"/>
          <w:szCs w:val="22"/>
        </w:rPr>
        <w:t>°2018/366 du 20 juin</w:t>
      </w:r>
      <w:r w:rsidR="0068187F" w:rsidRPr="00241955">
        <w:rPr>
          <w:rFonts w:ascii="Bookman Old Style" w:hAnsi="Bookman Old Style" w:cs="Tahoma"/>
          <w:i/>
          <w:noProof/>
          <w:sz w:val="22"/>
          <w:szCs w:val="22"/>
        </w:rPr>
        <w:t xml:space="preserve"> 2018 portant Code des Marchés P</w:t>
      </w:r>
      <w:r w:rsidRPr="00241955">
        <w:rPr>
          <w:rFonts w:ascii="Bookman Old Style" w:hAnsi="Bookman Old Style" w:cs="Tahoma"/>
          <w:i/>
          <w:noProof/>
          <w:sz w:val="22"/>
          <w:szCs w:val="22"/>
        </w:rPr>
        <w:t>ublics.</w:t>
      </w:r>
    </w:p>
    <w:p w14:paraId="4A83C5B5"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noProof/>
          <w:sz w:val="22"/>
          <w:szCs w:val="22"/>
        </w:rPr>
      </w:pPr>
      <w:r w:rsidRPr="00241955">
        <w:rPr>
          <w:rFonts w:ascii="Bookman Old Style" w:hAnsi="Bookman Old Style" w:cs="Tahoma"/>
          <w:i/>
          <w:noProof/>
          <w:sz w:val="22"/>
          <w:szCs w:val="22"/>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Regulation des Marchés Publics sur proposition du Maître d’Ouvrage.</w:t>
      </w:r>
    </w:p>
    <w:p w14:paraId="3C447E01" w14:textId="77777777" w:rsidR="006D0562" w:rsidRPr="00241955" w:rsidRDefault="006D0562" w:rsidP="006D0562">
      <w:pPr>
        <w:pStyle w:val="Titre2"/>
        <w:numPr>
          <w:ilvl w:val="0"/>
          <w:numId w:val="0"/>
        </w:numPr>
        <w:rPr>
          <w:rFonts w:ascii="Bookman Old Style" w:hAnsi="Bookman Old Style" w:cs="Tahoma"/>
          <w:b w:val="0"/>
          <w:sz w:val="22"/>
          <w:szCs w:val="22"/>
          <w:lang w:val="fr-FR"/>
        </w:rPr>
      </w:pPr>
      <w:bookmarkStart w:id="122" w:name="_Toc347674266"/>
      <w:bookmarkStart w:id="123" w:name="_Toc347837405"/>
      <w:bookmarkStart w:id="124" w:name="_Toc442708571"/>
      <w:r w:rsidRPr="00241955">
        <w:rPr>
          <w:rFonts w:ascii="Bookman Old Style" w:hAnsi="Bookman Old Style" w:cs="Tahoma"/>
          <w:b w:val="0"/>
          <w:sz w:val="22"/>
          <w:szCs w:val="22"/>
        </w:rPr>
        <w:t>Il n’est pas prévu de prime en cas d’avance sur le délai contractuel.</w:t>
      </w:r>
    </w:p>
    <w:p w14:paraId="2AA2D09E" w14:textId="77777777" w:rsidR="006D0562" w:rsidRPr="00241955" w:rsidRDefault="006D0562" w:rsidP="006D0562">
      <w:pPr>
        <w:pStyle w:val="Titre2"/>
        <w:numPr>
          <w:ilvl w:val="0"/>
          <w:numId w:val="0"/>
        </w:numPr>
        <w:ind w:left="720"/>
        <w:rPr>
          <w:rFonts w:ascii="Bookman Old Style" w:hAnsi="Bookman Old Style" w:cs="Tahoma"/>
          <w:sz w:val="22"/>
          <w:szCs w:val="22"/>
        </w:rPr>
      </w:pPr>
      <w:r w:rsidRPr="00241955">
        <w:rPr>
          <w:rFonts w:ascii="Bookman Old Style" w:hAnsi="Bookman Old Style" w:cs="Tahoma"/>
          <w:sz w:val="22"/>
          <w:szCs w:val="22"/>
        </w:rPr>
        <w:t>ARTICLE 24 : REGLEMENT EN CAS DE GROUPEMENT D’ENTREPRISES</w:t>
      </w:r>
      <w:bookmarkEnd w:id="122"/>
      <w:bookmarkEnd w:id="123"/>
      <w:bookmarkEnd w:id="124"/>
    </w:p>
    <w:p w14:paraId="432A1896" w14:textId="77777777" w:rsidR="006D0562" w:rsidRPr="00241955" w:rsidRDefault="006D0562" w:rsidP="006D0562">
      <w:pPr>
        <w:spacing w:after="12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Les paiements directs du co-traitants sont envisagés sous réserve que le mandataire ou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ait donné son accord sur les sommes à payer de la sorte.</w:t>
      </w:r>
    </w:p>
    <w:p w14:paraId="40FE0E81"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25" w:name="_Toc347674267"/>
      <w:bookmarkStart w:id="126" w:name="_Toc347837406"/>
      <w:bookmarkStart w:id="127" w:name="_Toc442708572"/>
      <w:r w:rsidRPr="00241955">
        <w:rPr>
          <w:rFonts w:ascii="Bookman Old Style" w:hAnsi="Bookman Old Style" w:cs="Tahoma"/>
          <w:sz w:val="22"/>
          <w:szCs w:val="22"/>
        </w:rPr>
        <w:t xml:space="preserve">ARTICLE 25 : </w:t>
      </w:r>
      <w:r w:rsidRPr="00241955">
        <w:rPr>
          <w:rFonts w:ascii="Bookman Old Style" w:hAnsi="Bookman Old Style" w:cs="Tahoma"/>
          <w:noProof/>
          <w:sz w:val="22"/>
          <w:szCs w:val="22"/>
        </w:rPr>
        <w:t>DECOMPTE FINAL</w:t>
      </w:r>
      <w:bookmarkEnd w:id="125"/>
      <w:bookmarkEnd w:id="126"/>
      <w:bookmarkEnd w:id="127"/>
    </w:p>
    <w:p w14:paraId="6D7F46CC"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25.1</w:t>
      </w:r>
      <w:r w:rsidRPr="00241955">
        <w:rPr>
          <w:rFonts w:ascii="Bookman Old Style" w:hAnsi="Bookman Old Style" w:cs="Tahoma"/>
          <w:i/>
          <w:noProof/>
          <w:sz w:val="22"/>
          <w:szCs w:val="22"/>
        </w:rPr>
        <w:tab/>
      </w:r>
      <w:r w:rsidRPr="00241955">
        <w:rPr>
          <w:rFonts w:ascii="Bookman Old Style" w:hAnsi="Bookman Old Style" w:cs="Tahoma"/>
          <w:i/>
          <w:sz w:val="22"/>
          <w:szCs w:val="22"/>
        </w:rPr>
        <w:t>Après achèvement des travaux et dans un délai maximum</w:t>
      </w:r>
      <w:r w:rsidRPr="00241955">
        <w:rPr>
          <w:rFonts w:ascii="Bookman Old Style" w:hAnsi="Bookman Old Style" w:cs="Tahoma"/>
          <w:i/>
          <w:spacing w:val="16"/>
          <w:sz w:val="22"/>
          <w:szCs w:val="22"/>
        </w:rPr>
        <w:t xml:space="preserve"> </w:t>
      </w:r>
      <w:r w:rsidRPr="00241955">
        <w:rPr>
          <w:rFonts w:ascii="Bookman Old Style" w:hAnsi="Bookman Old Style" w:cs="Tahoma"/>
          <w:i/>
          <w:sz w:val="22"/>
          <w:szCs w:val="22"/>
        </w:rPr>
        <w:t xml:space="preserve">d’un (01) </w:t>
      </w:r>
      <w:r w:rsidRPr="00241955">
        <w:rPr>
          <w:rFonts w:ascii="Bookman Old Style" w:hAnsi="Bookman Old Style" w:cs="Tahoma"/>
          <w:i/>
          <w:spacing w:val="16"/>
          <w:sz w:val="22"/>
          <w:szCs w:val="22"/>
        </w:rPr>
        <w:t xml:space="preserve">mois </w:t>
      </w:r>
      <w:r w:rsidRPr="00241955">
        <w:rPr>
          <w:rFonts w:ascii="Bookman Old Style" w:hAnsi="Bookman Old Style" w:cs="Tahoma"/>
          <w:i/>
          <w:sz w:val="22"/>
          <w:szCs w:val="22"/>
        </w:rPr>
        <w:t>après</w:t>
      </w:r>
      <w:r w:rsidRPr="00241955">
        <w:rPr>
          <w:rFonts w:ascii="Bookman Old Style" w:hAnsi="Bookman Old Style" w:cs="Tahoma"/>
          <w:i/>
          <w:spacing w:val="16"/>
          <w:sz w:val="22"/>
          <w:szCs w:val="22"/>
        </w:rPr>
        <w:t xml:space="preserve"> </w:t>
      </w:r>
      <w:r w:rsidRPr="00241955">
        <w:rPr>
          <w:rFonts w:ascii="Bookman Old Style" w:hAnsi="Bookman Old Style" w:cs="Tahoma"/>
          <w:i/>
          <w:sz w:val="22"/>
          <w:szCs w:val="22"/>
        </w:rPr>
        <w:t>la</w:t>
      </w:r>
      <w:r w:rsidRPr="00241955">
        <w:rPr>
          <w:rFonts w:ascii="Bookman Old Style" w:hAnsi="Bookman Old Style" w:cs="Tahoma"/>
          <w:i/>
          <w:spacing w:val="16"/>
          <w:sz w:val="22"/>
          <w:szCs w:val="22"/>
        </w:rPr>
        <w:t xml:space="preserve"> </w:t>
      </w:r>
      <w:r w:rsidRPr="00241955">
        <w:rPr>
          <w:rFonts w:ascii="Bookman Old Style" w:hAnsi="Bookman Old Style" w:cs="Tahoma"/>
          <w:i/>
          <w:sz w:val="22"/>
          <w:szCs w:val="22"/>
        </w:rPr>
        <w:t>date</w:t>
      </w:r>
      <w:r w:rsidRPr="00241955">
        <w:rPr>
          <w:rFonts w:ascii="Bookman Old Style" w:hAnsi="Bookman Old Style" w:cs="Tahoma"/>
          <w:i/>
          <w:spacing w:val="1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16"/>
          <w:sz w:val="22"/>
          <w:szCs w:val="22"/>
        </w:rPr>
        <w:t xml:space="preserve"> </w:t>
      </w:r>
      <w:r w:rsidRPr="00241955">
        <w:rPr>
          <w:rFonts w:ascii="Bookman Old Style" w:hAnsi="Bookman Old Style" w:cs="Tahoma"/>
          <w:i/>
          <w:sz w:val="22"/>
          <w:szCs w:val="22"/>
        </w:rPr>
        <w:t xml:space="preserve">réception </w:t>
      </w:r>
      <w:r w:rsidRPr="00241955">
        <w:rPr>
          <w:rFonts w:ascii="Bookman Old Style" w:hAnsi="Bookman Old Style" w:cs="Tahoma"/>
          <w:i/>
          <w:spacing w:val="5"/>
          <w:sz w:val="22"/>
          <w:szCs w:val="22"/>
        </w:rPr>
        <w:t>provisoire</w:t>
      </w:r>
      <w:r w:rsidRPr="00241955">
        <w:rPr>
          <w:rFonts w:ascii="Bookman Old Style" w:hAnsi="Bookman Old Style" w:cs="Tahoma"/>
          <w:i/>
          <w:sz w:val="22"/>
          <w:szCs w:val="22"/>
        </w:rPr>
        <w:t xml:space="preserve">, </w:t>
      </w:r>
      <w:r w:rsidRPr="00241955">
        <w:rPr>
          <w:rFonts w:ascii="Bookman Old Style" w:hAnsi="Bookman Old Style" w:cs="Tahoma"/>
          <w:i/>
          <w:spacing w:val="5"/>
          <w:sz w:val="22"/>
          <w:szCs w:val="22"/>
        </w:rPr>
        <w:t xml:space="preserve">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w:t>
      </w:r>
      <w:r w:rsidRPr="00241955">
        <w:rPr>
          <w:rFonts w:ascii="Bookman Old Style" w:hAnsi="Bookman Old Style" w:cs="Tahoma"/>
          <w:i/>
          <w:spacing w:val="5"/>
          <w:sz w:val="22"/>
          <w:szCs w:val="22"/>
        </w:rPr>
        <w:t>établir</w:t>
      </w:r>
      <w:r w:rsidRPr="00241955">
        <w:rPr>
          <w:rFonts w:ascii="Bookman Old Style" w:hAnsi="Bookman Old Style" w:cs="Tahoma"/>
          <w:i/>
          <w:sz w:val="22"/>
          <w:szCs w:val="22"/>
        </w:rPr>
        <w:t>a</w:t>
      </w:r>
      <w:r w:rsidRPr="00241955">
        <w:rPr>
          <w:rFonts w:ascii="Bookman Old Style" w:hAnsi="Bookman Old Style" w:cs="Tahoma"/>
          <w:i/>
          <w:spacing w:val="-17"/>
          <w:sz w:val="22"/>
          <w:szCs w:val="22"/>
        </w:rPr>
        <w:t xml:space="preserve"> </w:t>
      </w:r>
      <w:r w:rsidRPr="00241955">
        <w:rPr>
          <w:rFonts w:ascii="Bookman Old Style" w:hAnsi="Bookman Old Style" w:cs="Tahoma"/>
          <w:i/>
          <w:sz w:val="22"/>
          <w:szCs w:val="22"/>
        </w:rPr>
        <w:t xml:space="preserve">à </w:t>
      </w:r>
      <w:r w:rsidRPr="00241955">
        <w:rPr>
          <w:rFonts w:ascii="Bookman Old Style" w:hAnsi="Bookman Old Style" w:cs="Tahoma"/>
          <w:i/>
          <w:spacing w:val="5"/>
          <w:sz w:val="22"/>
          <w:szCs w:val="22"/>
        </w:rPr>
        <w:t>parti</w:t>
      </w:r>
      <w:r w:rsidRPr="00241955">
        <w:rPr>
          <w:rFonts w:ascii="Bookman Old Style" w:hAnsi="Bookman Old Style" w:cs="Tahoma"/>
          <w:i/>
          <w:sz w:val="22"/>
          <w:szCs w:val="22"/>
        </w:rPr>
        <w:t xml:space="preserve">r </w:t>
      </w:r>
      <w:r w:rsidRPr="00241955">
        <w:rPr>
          <w:rFonts w:ascii="Bookman Old Style" w:hAnsi="Bookman Old Style" w:cs="Tahoma"/>
          <w:i/>
          <w:spacing w:val="5"/>
          <w:sz w:val="22"/>
          <w:szCs w:val="22"/>
        </w:rPr>
        <w:t xml:space="preserve">des </w:t>
      </w:r>
      <w:r w:rsidRPr="00241955">
        <w:rPr>
          <w:rFonts w:ascii="Bookman Old Style" w:hAnsi="Bookman Old Style" w:cs="Tahoma"/>
          <w:i/>
          <w:sz w:val="22"/>
          <w:szCs w:val="22"/>
        </w:rPr>
        <w:t>constats</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contradictoires,</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projet</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décompte</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final des travaux effectivement réalisés qui récapitule le montant total des sommes auxquelles il peut prétendre</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fait</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l’exécution</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marché</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dans</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 xml:space="preserve">son ensemble. </w:t>
      </w:r>
      <w:r w:rsidRPr="00241955">
        <w:rPr>
          <w:rFonts w:ascii="Bookman Old Style" w:hAnsi="Bookman Old Style" w:cs="Tahoma"/>
          <w:i/>
          <w:noProof/>
          <w:sz w:val="22"/>
          <w:szCs w:val="22"/>
        </w:rPr>
        <w:t>Ce projet comporte les mêmes parties que les décomptes mensuels et est accompagné des pièces et calculs justificatifs</w:t>
      </w:r>
      <w:r w:rsidR="0068187F" w:rsidRPr="00241955">
        <w:rPr>
          <w:rFonts w:ascii="Bookman Old Style" w:hAnsi="Bookman Old Style" w:cs="Tahoma"/>
          <w:i/>
          <w:noProof/>
          <w:sz w:val="22"/>
          <w:szCs w:val="22"/>
        </w:rPr>
        <w:t>.</w:t>
      </w:r>
    </w:p>
    <w:p w14:paraId="46CBFB71"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25.2 Le projet de décompte ci-dessus est remis au Maître d’œuvre dans le délai d’un (01) mois à compter de la date de réception provisoire des travaux. En cas de retard dans la remise de ce projet de décompte final, il est appliqué au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une pénalité par jour calendaire d’un dix millième (1/10000</w:t>
      </w:r>
      <w:r w:rsidRPr="00241955">
        <w:rPr>
          <w:rFonts w:ascii="Bookman Old Style" w:hAnsi="Bookman Old Style" w:cs="Tahoma"/>
          <w:i/>
          <w:noProof/>
          <w:sz w:val="22"/>
          <w:szCs w:val="22"/>
          <w:vertAlign w:val="superscript"/>
        </w:rPr>
        <w:t>è</w:t>
      </w:r>
      <w:r w:rsidRPr="00241955">
        <w:rPr>
          <w:rFonts w:ascii="Bookman Old Style" w:hAnsi="Bookman Old Style" w:cs="Tahoma"/>
          <w:i/>
          <w:noProof/>
          <w:sz w:val="22"/>
          <w:szCs w:val="22"/>
        </w:rPr>
        <w:t xml:space="preserve">) du montant de ce décompte. Toutefois cette pénalité est appliquée après une mise en demeure rappelant au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ses obligations et lui fixant un dernier délai. </w:t>
      </w:r>
    </w:p>
    <w:p w14:paraId="1A79F74B"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25.3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est lié par les indications figurant au projet de décompte final, sauf sur le montant définitif des intérêts moratoires s’il y a lieu. </w:t>
      </w:r>
    </w:p>
    <w:p w14:paraId="5410B889"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25.4 Si le projet de décompte final est rectifié par le Maître d’œuvre et accepté par le Chef de service du marché, il devient alors le décompte final. Ce dernier doit être notifié au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dans le délai d’un (01) mois à compter de la date de remise du projet de décompte final au Maître d’œuvre. </w:t>
      </w:r>
    </w:p>
    <w:p w14:paraId="208433C4"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25.5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doit, dans un délai d'un (1) mois suivant la date de cette notification, renvoyer le décompte final revêtu de sa signature, sans ou avec réserves, ou faire connaître les raisons pour lesquelles il refuse de le signer. </w:t>
      </w:r>
    </w:p>
    <w:p w14:paraId="0AC2B16F"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25.6 Dans le cas où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signe avec réserve ou ne signe pas le décompte final, les motifs de ce refus ou de ces réserves doivent être exposés par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dans un mémoire récapitulatif de toutes les réclamations dont il revendique le paiement, accompagné des justificatifs nécessaires, et transmis au Maître d’oeuvre dans le même délai que ci-dessus, sous peine de forclusion. </w:t>
      </w:r>
    </w:p>
    <w:p w14:paraId="6A1DB0E2" w14:textId="77777777" w:rsidR="006D0562" w:rsidRPr="00241955" w:rsidRDefault="006D0562" w:rsidP="006D0562">
      <w:pPr>
        <w:spacing w:after="120"/>
        <w:ind w:left="567" w:hanging="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25.7 Le règlement du différend intervient alors suivant les modalités indiquées à l’article 79 du CCAG (Travaux). En cas d’existence d’index non connus lors de l’établissement du décompte final ou d’acceptation d’une réclamation du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un additif de régularisation sera ajouté au décompte final. </w:t>
      </w:r>
    </w:p>
    <w:p w14:paraId="1017CBD6"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28" w:name="_Toc347674268"/>
      <w:bookmarkStart w:id="129" w:name="_Toc347837407"/>
      <w:bookmarkStart w:id="130" w:name="_Toc442708573"/>
      <w:r w:rsidRPr="00241955">
        <w:rPr>
          <w:rFonts w:ascii="Bookman Old Style" w:hAnsi="Bookman Old Style" w:cs="Tahoma"/>
          <w:sz w:val="22"/>
          <w:szCs w:val="22"/>
        </w:rPr>
        <w:t xml:space="preserve">ARTICLE 26 : </w:t>
      </w:r>
      <w:r w:rsidRPr="00241955">
        <w:rPr>
          <w:rFonts w:ascii="Bookman Old Style" w:hAnsi="Bookman Old Style" w:cs="Tahoma"/>
          <w:noProof/>
          <w:sz w:val="22"/>
          <w:szCs w:val="22"/>
        </w:rPr>
        <w:t>DECOMPTE GENERAL ET DEFINITIF</w:t>
      </w:r>
      <w:bookmarkEnd w:id="128"/>
      <w:bookmarkEnd w:id="129"/>
      <w:bookmarkEnd w:id="130"/>
    </w:p>
    <w:p w14:paraId="7BF37C46"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Tahoma"/>
          <w:bCs/>
          <w:i/>
          <w:sz w:val="22"/>
          <w:szCs w:val="22"/>
        </w:rPr>
        <w:t>26.1</w:t>
      </w:r>
      <w:r w:rsidRPr="00241955">
        <w:rPr>
          <w:rFonts w:ascii="Bookman Old Style" w:hAnsi="Bookman Old Style" w:cs="Tahoma"/>
          <w:b/>
          <w:bCs/>
          <w:i/>
          <w:sz w:val="22"/>
          <w:szCs w:val="22"/>
        </w:rPr>
        <w:t xml:space="preserve"> </w:t>
      </w:r>
      <w:r w:rsidRPr="00241955">
        <w:rPr>
          <w:rFonts w:ascii="Bookman Old Style" w:hAnsi="Bookman Old Style" w:cs="Tahoma"/>
          <w:i/>
          <w:sz w:val="22"/>
          <w:szCs w:val="22"/>
        </w:rPr>
        <w:t xml:space="preserve">Dans le délai d’un (01) mois suivant </w:t>
      </w:r>
      <w:r w:rsidRPr="00241955">
        <w:rPr>
          <w:rFonts w:ascii="Bookman Old Style" w:hAnsi="Bookman Old Style" w:cs="Arial"/>
          <w:i/>
          <w:sz w:val="22"/>
          <w:szCs w:val="22"/>
        </w:rPr>
        <w:t>la</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fin</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période</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garantie</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qui</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donne</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lieu</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à</w:t>
      </w:r>
      <w:r w:rsidRPr="00241955">
        <w:rPr>
          <w:rFonts w:ascii="Bookman Old Style" w:hAnsi="Bookman Old Style" w:cs="Arial"/>
          <w:i/>
          <w:spacing w:val="27"/>
          <w:sz w:val="22"/>
          <w:szCs w:val="22"/>
        </w:rPr>
        <w:t xml:space="preserve"> </w:t>
      </w:r>
      <w:r w:rsidRPr="00241955">
        <w:rPr>
          <w:rFonts w:ascii="Bookman Old Style" w:hAnsi="Bookman Old Style" w:cs="Arial"/>
          <w:i/>
          <w:sz w:val="22"/>
          <w:szCs w:val="22"/>
        </w:rPr>
        <w:t>la réception</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définitive</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travaux,</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Chef</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24"/>
          <w:sz w:val="22"/>
          <w:szCs w:val="22"/>
        </w:rPr>
        <w:t xml:space="preserve"> </w:t>
      </w:r>
      <w:r w:rsidRPr="00241955">
        <w:rPr>
          <w:rFonts w:ascii="Bookman Old Style" w:hAnsi="Bookman Old Style" w:cs="Arial"/>
          <w:i/>
          <w:sz w:val="22"/>
          <w:szCs w:val="22"/>
        </w:rPr>
        <w:t>service dresse le décompte général et définitif du marché qu’il</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fait</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signer</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contradictoirement</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par</w:t>
      </w:r>
      <w:r w:rsidRPr="00241955">
        <w:rPr>
          <w:rFonts w:ascii="Bookman Old Style" w:hAnsi="Bookman Old Style" w:cs="Arial"/>
          <w:i/>
          <w:spacing w:val="2"/>
          <w:sz w:val="22"/>
          <w:szCs w:val="22"/>
        </w:rPr>
        <w:t xml:space="preserve"> </w:t>
      </w:r>
      <w:r w:rsidRPr="00241955">
        <w:rPr>
          <w:rFonts w:ascii="Bookman Old Style" w:hAnsi="Bookman Old Style" w:cs="Arial"/>
          <w:i/>
          <w:sz w:val="22"/>
          <w:szCs w:val="22"/>
        </w:rPr>
        <w:t>le cocontractant et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 Maître d’Ouvrage.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décompte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comprend</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46F377B9" w14:textId="77777777" w:rsidR="006D0562" w:rsidRPr="00241955" w:rsidRDefault="006D0562" w:rsidP="006D0562">
      <w:pPr>
        <w:widowControl w:val="0"/>
        <w:autoSpaceDE w:val="0"/>
        <w:jc w:val="both"/>
        <w:rPr>
          <w:rFonts w:ascii="Bookman Old Style" w:hAnsi="Bookman Old Style" w:cs="Arial"/>
          <w:i/>
          <w:sz w:val="22"/>
          <w:szCs w:val="22"/>
        </w:rPr>
      </w:pPr>
    </w:p>
    <w:p w14:paraId="0544DC70"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décompte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final</w:t>
      </w:r>
      <w:r w:rsidR="00DF2EEB" w:rsidRPr="00241955">
        <w:rPr>
          <w:rFonts w:ascii="Bookman Old Style" w:hAnsi="Bookman Old Style" w:cs="Arial"/>
          <w:i/>
          <w:sz w:val="22"/>
          <w:szCs w:val="22"/>
        </w:rPr>
        <w:t> ;</w:t>
      </w:r>
    </w:p>
    <w:p w14:paraId="3DC95B33"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solde</w:t>
      </w:r>
      <w:r w:rsidR="00DF2EEB" w:rsidRPr="00241955">
        <w:rPr>
          <w:rFonts w:ascii="Bookman Old Style" w:hAnsi="Bookman Old Style" w:cs="Arial"/>
          <w:i/>
          <w:sz w:val="22"/>
          <w:szCs w:val="22"/>
        </w:rPr>
        <w:t> ;</w:t>
      </w:r>
    </w:p>
    <w:p w14:paraId="70BC9B4D"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récapitulation</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acomptes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mensuels.</w:t>
      </w:r>
    </w:p>
    <w:p w14:paraId="0E9EC8C5" w14:textId="77777777" w:rsidR="006D0562" w:rsidRPr="00241955" w:rsidRDefault="006D0562" w:rsidP="006D0562">
      <w:pPr>
        <w:widowControl w:val="0"/>
        <w:autoSpaceDE w:val="0"/>
        <w:jc w:val="both"/>
        <w:rPr>
          <w:rFonts w:ascii="Bookman Old Style" w:hAnsi="Bookman Old Style" w:cs="Arial"/>
          <w:i/>
          <w:sz w:val="22"/>
          <w:szCs w:val="22"/>
        </w:rPr>
      </w:pPr>
    </w:p>
    <w:p w14:paraId="7C88E157" w14:textId="77777777" w:rsidR="006D0562" w:rsidRPr="00241955" w:rsidRDefault="006D0562" w:rsidP="006D0562">
      <w:pPr>
        <w:jc w:val="both"/>
        <w:rPr>
          <w:rFonts w:ascii="Bookman Old Style" w:hAnsi="Bookman Old Style" w:cs="Tahoma"/>
          <w:bCs/>
          <w:i/>
          <w:sz w:val="22"/>
          <w:szCs w:val="22"/>
        </w:rPr>
      </w:pPr>
      <w:r w:rsidRPr="00241955">
        <w:rPr>
          <w:rFonts w:ascii="Bookman Old Style" w:hAnsi="Bookman Old Style" w:cs="Arial"/>
          <w:i/>
          <w:sz w:val="22"/>
          <w:szCs w:val="22"/>
        </w:rPr>
        <w:t xml:space="preserve">La signature du décompte général et définitif sans réserve par le cocontractant, lie définitivement les </w:t>
      </w:r>
      <w:r w:rsidRPr="00241955">
        <w:rPr>
          <w:rFonts w:ascii="Bookman Old Style" w:hAnsi="Bookman Old Style" w:cs="Arial"/>
          <w:i/>
          <w:spacing w:val="1"/>
          <w:sz w:val="22"/>
          <w:szCs w:val="22"/>
        </w:rPr>
        <w:t>partie</w:t>
      </w:r>
      <w:r w:rsidRPr="00241955">
        <w:rPr>
          <w:rFonts w:ascii="Bookman Old Style" w:hAnsi="Bookman Old Style" w:cs="Arial"/>
          <w:i/>
          <w:sz w:val="22"/>
          <w:szCs w:val="22"/>
        </w:rPr>
        <w:t xml:space="preserve">s </w:t>
      </w:r>
      <w:r w:rsidRPr="00241955">
        <w:rPr>
          <w:rFonts w:ascii="Bookman Old Style" w:hAnsi="Bookman Old Style" w:cs="Arial"/>
          <w:i/>
          <w:spacing w:val="1"/>
          <w:sz w:val="22"/>
          <w:szCs w:val="22"/>
        </w:rPr>
        <w:t>e</w:t>
      </w:r>
      <w:r w:rsidRPr="00241955">
        <w:rPr>
          <w:rFonts w:ascii="Bookman Old Style" w:hAnsi="Bookman Old Style" w:cs="Arial"/>
          <w:i/>
          <w:sz w:val="22"/>
          <w:szCs w:val="22"/>
        </w:rPr>
        <w:t>t</w:t>
      </w:r>
      <w:r w:rsidRPr="00241955">
        <w:rPr>
          <w:rFonts w:ascii="Bookman Old Style" w:hAnsi="Bookman Old Style" w:cs="Arial"/>
          <w:i/>
          <w:spacing w:val="-29"/>
          <w:sz w:val="22"/>
          <w:szCs w:val="22"/>
        </w:rPr>
        <w:t xml:space="preserve"> </w:t>
      </w:r>
      <w:r w:rsidRPr="00241955">
        <w:rPr>
          <w:rFonts w:ascii="Bookman Old Style" w:hAnsi="Bookman Old Style" w:cs="Arial"/>
          <w:i/>
          <w:spacing w:val="1"/>
          <w:sz w:val="22"/>
          <w:szCs w:val="22"/>
        </w:rPr>
        <w:t>me</w:t>
      </w:r>
      <w:r w:rsidRPr="00241955">
        <w:rPr>
          <w:rFonts w:ascii="Bookman Old Style" w:hAnsi="Bookman Old Style" w:cs="Arial"/>
          <w:i/>
          <w:sz w:val="22"/>
          <w:szCs w:val="22"/>
        </w:rPr>
        <w:t xml:space="preserve">t </w:t>
      </w:r>
      <w:r w:rsidRPr="00241955">
        <w:rPr>
          <w:rFonts w:ascii="Bookman Old Style" w:hAnsi="Bookman Old Style" w:cs="Arial"/>
          <w:i/>
          <w:spacing w:val="1"/>
          <w:sz w:val="22"/>
          <w:szCs w:val="22"/>
        </w:rPr>
        <w:t>fi</w:t>
      </w:r>
      <w:r w:rsidRPr="00241955">
        <w:rPr>
          <w:rFonts w:ascii="Bookman Old Style" w:hAnsi="Bookman Old Style" w:cs="Arial"/>
          <w:i/>
          <w:sz w:val="22"/>
          <w:szCs w:val="22"/>
        </w:rPr>
        <w:t xml:space="preserve">n </w:t>
      </w:r>
      <w:r w:rsidRPr="00241955">
        <w:rPr>
          <w:rFonts w:ascii="Bookman Old Style" w:hAnsi="Bookman Old Style" w:cs="Arial"/>
          <w:i/>
          <w:spacing w:val="1"/>
          <w:sz w:val="22"/>
          <w:szCs w:val="22"/>
        </w:rPr>
        <w:t>a</w:t>
      </w:r>
      <w:r w:rsidRPr="00241955">
        <w:rPr>
          <w:rFonts w:ascii="Bookman Old Style" w:hAnsi="Bookman Old Style" w:cs="Arial"/>
          <w:i/>
          <w:sz w:val="22"/>
          <w:szCs w:val="22"/>
        </w:rPr>
        <w:t xml:space="preserve">u </w:t>
      </w:r>
      <w:r w:rsidRPr="00241955">
        <w:rPr>
          <w:rFonts w:ascii="Bookman Old Style" w:hAnsi="Bookman Old Style" w:cs="Arial"/>
          <w:i/>
          <w:spacing w:val="1"/>
          <w:sz w:val="22"/>
          <w:szCs w:val="22"/>
        </w:rPr>
        <w:t>marché</w:t>
      </w:r>
      <w:r w:rsidRPr="00241955">
        <w:rPr>
          <w:rFonts w:ascii="Bookman Old Style" w:hAnsi="Bookman Old Style" w:cs="Arial"/>
          <w:i/>
          <w:sz w:val="22"/>
          <w:szCs w:val="22"/>
        </w:rPr>
        <w:t xml:space="preserve">, </w:t>
      </w:r>
      <w:r w:rsidRPr="00241955">
        <w:rPr>
          <w:rFonts w:ascii="Bookman Old Style" w:hAnsi="Bookman Old Style" w:cs="Arial"/>
          <w:i/>
          <w:spacing w:val="1"/>
          <w:sz w:val="22"/>
          <w:szCs w:val="22"/>
        </w:rPr>
        <w:t>sau</w:t>
      </w:r>
      <w:r w:rsidRPr="00241955">
        <w:rPr>
          <w:rFonts w:ascii="Bookman Old Style" w:hAnsi="Bookman Old Style" w:cs="Arial"/>
          <w:i/>
          <w:sz w:val="22"/>
          <w:szCs w:val="22"/>
        </w:rPr>
        <w:t xml:space="preserve">f </w:t>
      </w:r>
      <w:r w:rsidRPr="00241955">
        <w:rPr>
          <w:rFonts w:ascii="Bookman Old Style" w:hAnsi="Bookman Old Style" w:cs="Arial"/>
          <w:i/>
          <w:spacing w:val="1"/>
          <w:sz w:val="22"/>
          <w:szCs w:val="22"/>
        </w:rPr>
        <w:t>e</w:t>
      </w:r>
      <w:r w:rsidRPr="00241955">
        <w:rPr>
          <w:rFonts w:ascii="Bookman Old Style" w:hAnsi="Bookman Old Style" w:cs="Arial"/>
          <w:i/>
          <w:sz w:val="22"/>
          <w:szCs w:val="22"/>
        </w:rPr>
        <w:t xml:space="preserve">n </w:t>
      </w:r>
      <w:r w:rsidRPr="00241955">
        <w:rPr>
          <w:rFonts w:ascii="Bookman Old Style" w:hAnsi="Bookman Old Style" w:cs="Arial"/>
          <w:i/>
          <w:spacing w:val="1"/>
          <w:sz w:val="22"/>
          <w:szCs w:val="22"/>
        </w:rPr>
        <w:t>c</w:t>
      </w:r>
      <w:r w:rsidRPr="00241955">
        <w:rPr>
          <w:rFonts w:ascii="Bookman Old Style" w:hAnsi="Bookman Old Style" w:cs="Arial"/>
          <w:i/>
          <w:sz w:val="22"/>
          <w:szCs w:val="22"/>
        </w:rPr>
        <w:t xml:space="preserve">e </w:t>
      </w:r>
      <w:r w:rsidRPr="00241955">
        <w:rPr>
          <w:rFonts w:ascii="Bookman Old Style" w:hAnsi="Bookman Old Style" w:cs="Arial"/>
          <w:i/>
          <w:spacing w:val="1"/>
          <w:sz w:val="22"/>
          <w:szCs w:val="22"/>
        </w:rPr>
        <w:t>qui</w:t>
      </w:r>
      <w:r w:rsidR="00413B82" w:rsidRPr="00241955">
        <w:rPr>
          <w:rFonts w:ascii="Bookman Old Style" w:hAnsi="Bookman Old Style" w:cs="Arial"/>
          <w:i/>
          <w:spacing w:val="1"/>
          <w:sz w:val="22"/>
          <w:szCs w:val="22"/>
        </w:rPr>
        <w:t xml:space="preserve"> </w:t>
      </w:r>
      <w:r w:rsidRPr="00241955">
        <w:rPr>
          <w:rFonts w:ascii="Bookman Old Style" w:hAnsi="Bookman Old Style" w:cs="Arial"/>
          <w:i/>
          <w:sz w:val="22"/>
          <w:szCs w:val="22"/>
        </w:rPr>
        <w:t>concerne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intérêts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moratoires.</w:t>
      </w:r>
    </w:p>
    <w:p w14:paraId="2A39B427" w14:textId="77777777" w:rsidR="006D0562" w:rsidRPr="00241955" w:rsidRDefault="006D0562" w:rsidP="006D0562">
      <w:pPr>
        <w:autoSpaceDE w:val="0"/>
        <w:autoSpaceDN w:val="0"/>
        <w:adjustRightInd w:val="0"/>
        <w:ind w:right="26"/>
        <w:jc w:val="both"/>
        <w:rPr>
          <w:rFonts w:ascii="Bookman Old Style" w:hAnsi="Bookman Old Style" w:cs="Tahoma"/>
          <w:i/>
          <w:sz w:val="22"/>
          <w:szCs w:val="22"/>
        </w:rPr>
      </w:pPr>
      <w:r w:rsidRPr="00241955">
        <w:rPr>
          <w:rFonts w:ascii="Bookman Old Style" w:hAnsi="Bookman Old Style" w:cs="Tahoma"/>
          <w:i/>
          <w:sz w:val="22"/>
          <w:szCs w:val="22"/>
        </w:rPr>
        <w:t xml:space="preserve"> </w:t>
      </w:r>
    </w:p>
    <w:p w14:paraId="02C1053A" w14:textId="77777777" w:rsidR="006D0562" w:rsidRPr="00241955" w:rsidRDefault="006D0562" w:rsidP="006D0562">
      <w:pPr>
        <w:ind w:left="567" w:hanging="567"/>
        <w:jc w:val="both"/>
        <w:rPr>
          <w:rFonts w:ascii="Bookman Old Style" w:hAnsi="Bookman Old Style" w:cs="Tahoma"/>
          <w:i/>
          <w:sz w:val="22"/>
          <w:szCs w:val="22"/>
        </w:rPr>
      </w:pPr>
      <w:r w:rsidRPr="00241955">
        <w:rPr>
          <w:rFonts w:ascii="Bookman Old Style" w:hAnsi="Bookman Old Style" w:cs="Tahoma"/>
          <w:bCs/>
          <w:i/>
          <w:sz w:val="22"/>
          <w:szCs w:val="22"/>
        </w:rPr>
        <w:t xml:space="preserve">26.2 </w:t>
      </w:r>
      <w:r w:rsidRPr="00241955">
        <w:rPr>
          <w:rFonts w:ascii="Bookman Old Style" w:hAnsi="Bookman Old Style" w:cs="Tahoma"/>
          <w:i/>
          <w:sz w:val="22"/>
          <w:szCs w:val="22"/>
        </w:rPr>
        <w:t xml:space="preserve">Le décompte général, signé par le Maître d’Ouvrage, doit être notifié au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par ordre de service. </w:t>
      </w:r>
    </w:p>
    <w:p w14:paraId="41F2395E" w14:textId="77777777" w:rsidR="006D0562" w:rsidRPr="00241955" w:rsidRDefault="006D0562" w:rsidP="006D0562">
      <w:pPr>
        <w:ind w:left="567" w:hanging="567"/>
        <w:jc w:val="both"/>
        <w:rPr>
          <w:rFonts w:ascii="Bookman Old Style" w:hAnsi="Bookman Old Style" w:cs="Tahoma"/>
          <w:i/>
          <w:sz w:val="22"/>
          <w:szCs w:val="22"/>
        </w:rPr>
      </w:pPr>
      <w:r w:rsidRPr="00241955">
        <w:rPr>
          <w:rFonts w:ascii="Bookman Old Style" w:hAnsi="Bookman Old Style" w:cs="Tahoma"/>
          <w:bCs/>
          <w:i/>
          <w:sz w:val="22"/>
          <w:szCs w:val="22"/>
        </w:rPr>
        <w:t xml:space="preserve">26.3 </w:t>
      </w:r>
      <w:r w:rsidRPr="00241955">
        <w:rPr>
          <w:rFonts w:ascii="Bookman Old Style" w:hAnsi="Bookman Old Style" w:cs="Tahoma"/>
          <w:i/>
          <w:sz w:val="22"/>
          <w:szCs w:val="22"/>
        </w:rPr>
        <w:t xml:space="preserve">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dispose alors d’un (01) mois à partir de cette notification, pour envoyer le décompte général, sans ou avec réserves, ou faire connaître les raisons pour lesquelles il refuse de le signer. </w:t>
      </w:r>
    </w:p>
    <w:p w14:paraId="048FA6F1" w14:textId="77777777" w:rsidR="006D0562" w:rsidRPr="00241955" w:rsidRDefault="006D0562" w:rsidP="006D0562">
      <w:pPr>
        <w:ind w:left="567" w:hanging="567"/>
        <w:jc w:val="both"/>
        <w:rPr>
          <w:rFonts w:ascii="Bookman Old Style" w:hAnsi="Bookman Old Style" w:cs="Tahoma"/>
          <w:i/>
          <w:sz w:val="22"/>
          <w:szCs w:val="22"/>
        </w:rPr>
      </w:pPr>
      <w:r w:rsidRPr="00241955">
        <w:rPr>
          <w:rFonts w:ascii="Bookman Old Style" w:hAnsi="Bookman Old Style" w:cs="Tahoma"/>
          <w:bCs/>
          <w:i/>
          <w:sz w:val="22"/>
          <w:szCs w:val="22"/>
        </w:rPr>
        <w:t xml:space="preserve">26.4 </w:t>
      </w:r>
      <w:r w:rsidRPr="00241955">
        <w:rPr>
          <w:rFonts w:ascii="Bookman Old Style" w:hAnsi="Bookman Old Style" w:cs="Tahoma"/>
          <w:i/>
          <w:sz w:val="22"/>
          <w:szCs w:val="22"/>
        </w:rPr>
        <w:t xml:space="preserve">Si la signature du décompte général est donnée sans réserve, cette acceptation lie définitivement les deux parties, sauf en ce qui concerne les intérêts moratoires s’il y a lieu. Ce décompte devient ainsi le décompte général et définitif du marché. </w:t>
      </w:r>
    </w:p>
    <w:p w14:paraId="1604233A" w14:textId="77777777" w:rsidR="006D0562" w:rsidRPr="00241955" w:rsidRDefault="006D0562" w:rsidP="006D0562">
      <w:pPr>
        <w:ind w:left="567" w:hanging="567"/>
        <w:jc w:val="both"/>
        <w:rPr>
          <w:rFonts w:ascii="Bookman Old Style" w:hAnsi="Bookman Old Style" w:cs="Tahoma"/>
          <w:i/>
          <w:sz w:val="22"/>
          <w:szCs w:val="22"/>
        </w:rPr>
      </w:pPr>
      <w:r w:rsidRPr="00241955">
        <w:rPr>
          <w:rFonts w:ascii="Bookman Old Style" w:hAnsi="Bookman Old Style" w:cs="Tahoma"/>
          <w:bCs/>
          <w:i/>
          <w:sz w:val="22"/>
          <w:szCs w:val="22"/>
        </w:rPr>
        <w:t xml:space="preserve">26.5 </w:t>
      </w:r>
      <w:r w:rsidRPr="00241955">
        <w:rPr>
          <w:rFonts w:ascii="Bookman Old Style" w:hAnsi="Bookman Old Style" w:cs="Tahoma"/>
          <w:i/>
          <w:sz w:val="22"/>
          <w:szCs w:val="22"/>
        </w:rPr>
        <w:t xml:space="preserve">Si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ne renvoie pas le décompte général dans le délai ci-dessus, ce décompte général est réputé être accepté par lui et devient définitif. </w:t>
      </w:r>
    </w:p>
    <w:p w14:paraId="37C819F9" w14:textId="5E32A71B" w:rsidR="006D0562" w:rsidRPr="00241955" w:rsidRDefault="006D0562" w:rsidP="006D0562">
      <w:pPr>
        <w:spacing w:after="120"/>
        <w:ind w:left="567" w:hanging="567"/>
        <w:jc w:val="both"/>
        <w:rPr>
          <w:rFonts w:ascii="Bookman Old Style" w:hAnsi="Bookman Old Style" w:cs="Tahoma"/>
          <w:i/>
          <w:sz w:val="22"/>
          <w:szCs w:val="22"/>
        </w:rPr>
      </w:pPr>
      <w:r w:rsidRPr="00241955">
        <w:rPr>
          <w:rFonts w:ascii="Bookman Old Style" w:hAnsi="Bookman Old Style" w:cs="Tahoma"/>
          <w:bCs/>
          <w:i/>
          <w:sz w:val="22"/>
          <w:szCs w:val="22"/>
        </w:rPr>
        <w:t xml:space="preserve">26.6 </w:t>
      </w:r>
      <w:r w:rsidRPr="00241955">
        <w:rPr>
          <w:rFonts w:ascii="Bookman Old Style" w:hAnsi="Bookman Old Style" w:cs="Tahoma"/>
          <w:i/>
          <w:sz w:val="22"/>
          <w:szCs w:val="22"/>
        </w:rPr>
        <w:t xml:space="preserve">Le décompte général ne peut devenir définitif qu’une fois signé </w:t>
      </w:r>
      <w:r w:rsidR="00C57F58" w:rsidRPr="00241955">
        <w:rPr>
          <w:rFonts w:ascii="Bookman Old Style" w:hAnsi="Bookman Old Style" w:cs="Tahoma"/>
          <w:i/>
          <w:sz w:val="22"/>
          <w:szCs w:val="22"/>
        </w:rPr>
        <w:t>sans réserve</w:t>
      </w:r>
      <w:r w:rsidRPr="00241955">
        <w:rPr>
          <w:rFonts w:ascii="Bookman Old Style" w:hAnsi="Bookman Old Style" w:cs="Tahoma"/>
          <w:i/>
          <w:sz w:val="22"/>
          <w:szCs w:val="22"/>
        </w:rPr>
        <w:t xml:space="preserve"> du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sauf cas prévus à l’alinéa précédent. L’acceptation d’une réclamation du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sera régularisée par un additif au décompte général.</w:t>
      </w:r>
    </w:p>
    <w:p w14:paraId="12993E40" w14:textId="77777777" w:rsidR="006D0562" w:rsidRPr="00241955" w:rsidRDefault="006D0562" w:rsidP="006D0562">
      <w:pPr>
        <w:spacing w:after="120"/>
        <w:ind w:left="567" w:hanging="567"/>
        <w:jc w:val="both"/>
        <w:rPr>
          <w:rFonts w:ascii="Bookman Old Style" w:hAnsi="Bookman Old Style" w:cs="Tahoma"/>
          <w:i/>
          <w:sz w:val="22"/>
          <w:szCs w:val="22"/>
        </w:rPr>
      </w:pPr>
      <w:r w:rsidRPr="00241955">
        <w:rPr>
          <w:rFonts w:ascii="Bookman Old Style" w:hAnsi="Bookman Old Style" w:cs="Tahoma"/>
          <w:bCs/>
          <w:i/>
          <w:sz w:val="22"/>
          <w:szCs w:val="22"/>
        </w:rPr>
        <w:t>26.7 C</w:t>
      </w:r>
      <w:r w:rsidRPr="00241955">
        <w:rPr>
          <w:rFonts w:ascii="Bookman Old Style" w:hAnsi="Bookman Old Style" w:cs="Tahoma"/>
          <w:i/>
          <w:sz w:val="22"/>
          <w:szCs w:val="22"/>
        </w:rPr>
        <w:t>e décompte définitif sera soumis au visa préalable du Ministère chargé des Marchés Publics avant sa transmission à l’Organisme payeur.</w:t>
      </w:r>
    </w:p>
    <w:p w14:paraId="1BF5DA18"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31" w:name="_Toc347674269"/>
      <w:bookmarkStart w:id="132" w:name="_Toc347837408"/>
      <w:bookmarkStart w:id="133" w:name="_Toc442708574"/>
      <w:r w:rsidRPr="00241955">
        <w:rPr>
          <w:rFonts w:ascii="Bookman Old Style" w:hAnsi="Bookman Old Style" w:cs="Tahoma"/>
          <w:sz w:val="22"/>
          <w:szCs w:val="22"/>
        </w:rPr>
        <w:t>ARTICLE 27 : REGIME FISCAL ET DOUANIER</w:t>
      </w:r>
      <w:bookmarkEnd w:id="131"/>
      <w:bookmarkEnd w:id="132"/>
      <w:bookmarkEnd w:id="133"/>
    </w:p>
    <w:p w14:paraId="41BC9114" w14:textId="77777777" w:rsidR="006D0562" w:rsidRPr="00241955" w:rsidRDefault="00DF2EEB" w:rsidP="006D0562">
      <w:pPr>
        <w:widowControl w:val="0"/>
        <w:autoSpaceDE w:val="0"/>
        <w:jc w:val="both"/>
        <w:rPr>
          <w:rFonts w:ascii="Bookman Old Style" w:hAnsi="Bookman Old Style" w:cs="Tahoma"/>
          <w:i/>
        </w:rPr>
      </w:pPr>
      <w:r w:rsidRPr="00241955">
        <w:rPr>
          <w:rFonts w:ascii="Bookman Old Style" w:hAnsi="Bookman Old Style" w:cs="Tahoma"/>
          <w:i/>
          <w:sz w:val="22"/>
          <w:szCs w:val="22"/>
        </w:rPr>
        <w:t>La Loi N</w:t>
      </w:r>
      <w:r w:rsidR="006D0562" w:rsidRPr="00241955">
        <w:rPr>
          <w:rFonts w:ascii="Bookman Old Style" w:hAnsi="Bookman Old Style" w:cs="Tahoma"/>
          <w:i/>
          <w:sz w:val="22"/>
          <w:szCs w:val="22"/>
        </w:rPr>
        <w:t>° 2018/012 du 11 juillet 2018 portant régime financier de l’Etat et des autres entités publiques définit les modalités de mise en œuvre du régime fiscal des Marchés Publics. La fiscalité applicable au présent marché comporte notamment</w:t>
      </w:r>
      <w:r w:rsidR="006D0562" w:rsidRPr="00241955">
        <w:rPr>
          <w:rFonts w:ascii="Bookman Old Style" w:hAnsi="Bookman Old Style" w:cs="Tahoma"/>
          <w:i/>
          <w:spacing w:val="6"/>
          <w:sz w:val="22"/>
          <w:szCs w:val="22"/>
        </w:rPr>
        <w:t xml:space="preserve"> </w:t>
      </w:r>
      <w:r w:rsidR="006D0562" w:rsidRPr="00241955">
        <w:rPr>
          <w:rFonts w:ascii="Bookman Old Style" w:hAnsi="Bookman Old Style" w:cs="Tahoma"/>
          <w:i/>
          <w:sz w:val="22"/>
          <w:szCs w:val="22"/>
        </w:rPr>
        <w:t>:</w:t>
      </w:r>
    </w:p>
    <w:p w14:paraId="7A16753E" w14:textId="77777777" w:rsidR="006D0562" w:rsidRPr="00241955" w:rsidRDefault="006D0562" w:rsidP="006D0562">
      <w:pPr>
        <w:widowControl w:val="0"/>
        <w:autoSpaceDE w:val="0"/>
        <w:jc w:val="both"/>
        <w:rPr>
          <w:rFonts w:ascii="Bookman Old Style" w:hAnsi="Bookman Old Style" w:cs="Tahoma"/>
          <w:i/>
          <w:sz w:val="22"/>
          <w:szCs w:val="22"/>
        </w:rPr>
      </w:pPr>
    </w:p>
    <w:p w14:paraId="4A9CC894"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pacing w:val="5"/>
          <w:sz w:val="22"/>
          <w:szCs w:val="22"/>
        </w:rPr>
        <w:t>de</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impôt</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e</w:t>
      </w:r>
      <w:r w:rsidRPr="00241955">
        <w:rPr>
          <w:rFonts w:ascii="Bookman Old Style" w:hAnsi="Bookman Old Style" w:cs="Tahoma"/>
          <w:i/>
          <w:sz w:val="22"/>
          <w:szCs w:val="22"/>
        </w:rPr>
        <w:t xml:space="preserve">t </w:t>
      </w:r>
      <w:r w:rsidRPr="00241955">
        <w:rPr>
          <w:rFonts w:ascii="Bookman Old Style" w:hAnsi="Bookman Old Style" w:cs="Tahoma"/>
          <w:i/>
          <w:spacing w:val="5"/>
          <w:sz w:val="22"/>
          <w:szCs w:val="22"/>
        </w:rPr>
        <w:t>taxe</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relatif</w:t>
      </w:r>
      <w:r w:rsidRPr="00241955">
        <w:rPr>
          <w:rFonts w:ascii="Bookman Old Style" w:hAnsi="Bookman Old Style" w:cs="Tahoma"/>
          <w:i/>
          <w:sz w:val="22"/>
          <w:szCs w:val="22"/>
        </w:rPr>
        <w:t>s</w:t>
      </w:r>
      <w:r w:rsidRPr="00241955">
        <w:rPr>
          <w:rFonts w:ascii="Bookman Old Style" w:hAnsi="Bookman Old Style" w:cs="Tahoma"/>
          <w:i/>
          <w:spacing w:val="-7"/>
          <w:sz w:val="22"/>
          <w:szCs w:val="22"/>
        </w:rPr>
        <w:t xml:space="preserve"> </w:t>
      </w:r>
      <w:r w:rsidRPr="00241955">
        <w:rPr>
          <w:rFonts w:ascii="Bookman Old Style" w:hAnsi="Bookman Old Style" w:cs="Tahoma"/>
          <w:i/>
          <w:spacing w:val="5"/>
          <w:sz w:val="22"/>
          <w:szCs w:val="22"/>
        </w:rPr>
        <w:t>au</w:t>
      </w:r>
      <w:r w:rsidRPr="00241955">
        <w:rPr>
          <w:rFonts w:ascii="Bookman Old Style" w:hAnsi="Bookman Old Style" w:cs="Tahoma"/>
          <w:i/>
          <w:sz w:val="22"/>
          <w:szCs w:val="22"/>
        </w:rPr>
        <w:t xml:space="preserve">x </w:t>
      </w:r>
      <w:r w:rsidRPr="00241955">
        <w:rPr>
          <w:rFonts w:ascii="Bookman Old Style" w:hAnsi="Bookman Old Style" w:cs="Tahoma"/>
          <w:i/>
          <w:spacing w:val="5"/>
          <w:sz w:val="22"/>
          <w:szCs w:val="22"/>
        </w:rPr>
        <w:t xml:space="preserve">bénéfices </w:t>
      </w:r>
      <w:r w:rsidRPr="00241955">
        <w:rPr>
          <w:rFonts w:ascii="Bookman Old Style" w:hAnsi="Bookman Old Style" w:cs="Tahoma"/>
          <w:i/>
          <w:sz w:val="22"/>
          <w:szCs w:val="22"/>
        </w:rPr>
        <w:t>industriels et commerciaux, y compris l’IAR qui constitue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un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précompte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sur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l’impôt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sociétés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7BC7B5BF" w14:textId="77777777" w:rsidR="006D0562" w:rsidRPr="00241955" w:rsidRDefault="006D0562" w:rsidP="006D0562">
      <w:pPr>
        <w:widowControl w:val="0"/>
        <w:autoSpaceDE w:val="0"/>
        <w:jc w:val="both"/>
        <w:rPr>
          <w:rFonts w:ascii="Bookman Old Style" w:hAnsi="Bookman Old Style" w:cs="Tahoma"/>
          <w:i/>
          <w:sz w:val="22"/>
          <w:szCs w:val="22"/>
        </w:rPr>
      </w:pPr>
    </w:p>
    <w:p w14:paraId="37945460"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des droits d’enregistrement ca</w:t>
      </w:r>
      <w:r w:rsidR="00DF2EEB" w:rsidRPr="00241955">
        <w:rPr>
          <w:rFonts w:ascii="Bookman Old Style" w:hAnsi="Bookman Old Style" w:cs="Tahoma"/>
          <w:i/>
          <w:sz w:val="22"/>
          <w:szCs w:val="22"/>
        </w:rPr>
        <w:t>lculés conformé</w:t>
      </w:r>
      <w:r w:rsidRPr="00241955">
        <w:rPr>
          <w:rFonts w:ascii="Bookman Old Style" w:hAnsi="Bookman Old Style" w:cs="Tahoma"/>
          <w:i/>
          <w:sz w:val="22"/>
          <w:szCs w:val="22"/>
        </w:rPr>
        <w:t>ment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aux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stipulations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impôts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5075C79B" w14:textId="77777777" w:rsidR="006D0562" w:rsidRPr="00241955" w:rsidRDefault="006D0562" w:rsidP="006D0562">
      <w:pPr>
        <w:widowControl w:val="0"/>
        <w:autoSpaceDE w:val="0"/>
        <w:jc w:val="both"/>
        <w:rPr>
          <w:rFonts w:ascii="Bookman Old Style" w:hAnsi="Bookman Old Style" w:cs="Tahoma"/>
          <w:i/>
          <w:sz w:val="22"/>
          <w:szCs w:val="22"/>
        </w:rPr>
      </w:pPr>
    </w:p>
    <w:p w14:paraId="51777241"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des droits et taxes attachés à la réalisation des prestations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prévues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par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marché</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6E67057F" w14:textId="77777777" w:rsidR="006D0562" w:rsidRPr="00241955" w:rsidRDefault="006D0562" w:rsidP="006D0562">
      <w:pPr>
        <w:widowControl w:val="0"/>
        <w:autoSpaceDE w:val="0"/>
        <w:jc w:val="both"/>
        <w:rPr>
          <w:rFonts w:ascii="Bookman Old Style" w:hAnsi="Bookman Old Style" w:cs="Tahoma"/>
          <w:i/>
          <w:sz w:val="22"/>
          <w:szCs w:val="22"/>
        </w:rPr>
      </w:pPr>
    </w:p>
    <w:p w14:paraId="014AC9D5" w14:textId="77777777" w:rsidR="006D0562" w:rsidRPr="00241955" w:rsidRDefault="006D0562" w:rsidP="00DF2EEB">
      <w:pPr>
        <w:widowControl w:val="0"/>
        <w:autoSpaceDE w:val="0"/>
        <w:ind w:left="709"/>
        <w:jc w:val="both"/>
        <w:rPr>
          <w:rFonts w:ascii="Bookman Old Style" w:hAnsi="Bookman Old Style" w:cs="Tahoma"/>
          <w:i/>
        </w:rPr>
      </w:pPr>
      <w:r w:rsidRPr="00241955">
        <w:rPr>
          <w:rFonts w:ascii="Bookman Old Style" w:hAnsi="Bookman Old Style" w:cs="Tahoma"/>
          <w:i/>
          <w:sz w:val="22"/>
          <w:szCs w:val="22"/>
        </w:rPr>
        <w:t>* des droits et taxes d’entrée sur le territoire camerounais (droits de douanes, TVA, taxe informatique)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2D2DAB0D" w14:textId="77777777" w:rsidR="006D0562" w:rsidRPr="00241955" w:rsidRDefault="006D0562" w:rsidP="00DF2EEB">
      <w:pPr>
        <w:widowControl w:val="0"/>
        <w:autoSpaceDE w:val="0"/>
        <w:ind w:left="709"/>
        <w:jc w:val="both"/>
        <w:rPr>
          <w:rFonts w:ascii="Bookman Old Style" w:hAnsi="Bookman Old Style" w:cs="Tahoma"/>
          <w:i/>
          <w:sz w:val="22"/>
          <w:szCs w:val="22"/>
        </w:rPr>
      </w:pPr>
    </w:p>
    <w:p w14:paraId="4C07CDD1" w14:textId="77777777" w:rsidR="006D0562" w:rsidRPr="00241955" w:rsidRDefault="006D0562" w:rsidP="00DF2EEB">
      <w:pPr>
        <w:widowControl w:val="0"/>
        <w:autoSpaceDE w:val="0"/>
        <w:ind w:left="709"/>
        <w:jc w:val="both"/>
        <w:rPr>
          <w:rFonts w:ascii="Bookman Old Style" w:hAnsi="Bookman Old Style" w:cs="Tahoma"/>
          <w:i/>
        </w:rPr>
      </w:pPr>
      <w:r w:rsidRPr="00241955">
        <w:rPr>
          <w:rFonts w:ascii="Bookman Old Style" w:hAnsi="Bookman Old Style" w:cs="Tahoma"/>
          <w:i/>
          <w:sz w:val="22"/>
          <w:szCs w:val="22"/>
        </w:rPr>
        <w:t>* 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droits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taxes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communaux ;</w:t>
      </w:r>
    </w:p>
    <w:p w14:paraId="626FA3D4" w14:textId="77777777" w:rsidR="006D0562" w:rsidRPr="00241955" w:rsidRDefault="006D0562" w:rsidP="00DF2EEB">
      <w:pPr>
        <w:widowControl w:val="0"/>
        <w:autoSpaceDE w:val="0"/>
        <w:ind w:left="709"/>
        <w:jc w:val="both"/>
        <w:rPr>
          <w:rFonts w:ascii="Bookman Old Style" w:hAnsi="Bookman Old Style" w:cs="Tahoma"/>
          <w:i/>
          <w:sz w:val="22"/>
          <w:szCs w:val="22"/>
        </w:rPr>
      </w:pPr>
    </w:p>
    <w:p w14:paraId="6FECD687" w14:textId="77777777" w:rsidR="006D0562" w:rsidRPr="00241955" w:rsidRDefault="006D0562" w:rsidP="00DF2EEB">
      <w:pPr>
        <w:widowControl w:val="0"/>
        <w:autoSpaceDE w:val="0"/>
        <w:ind w:left="709"/>
        <w:jc w:val="both"/>
        <w:rPr>
          <w:rFonts w:ascii="Bookman Old Style" w:hAnsi="Bookman Old Style" w:cs="Tahoma"/>
          <w:i/>
        </w:rPr>
      </w:pPr>
      <w:r w:rsidRPr="00241955">
        <w:rPr>
          <w:rFonts w:ascii="Bookman Old Style" w:hAnsi="Bookman Old Style" w:cs="Tahoma"/>
          <w:i/>
          <w:sz w:val="22"/>
          <w:szCs w:val="22"/>
        </w:rPr>
        <w:t>* des droits et taxes relatifs aux prélèvements 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matériaux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d’eau.</w:t>
      </w:r>
    </w:p>
    <w:p w14:paraId="6BEEE310" w14:textId="77777777" w:rsidR="006D0562" w:rsidRPr="00241955" w:rsidRDefault="006D0562" w:rsidP="006D0562">
      <w:pPr>
        <w:widowControl w:val="0"/>
        <w:autoSpaceDE w:val="0"/>
        <w:jc w:val="both"/>
        <w:rPr>
          <w:rFonts w:ascii="Bookman Old Style" w:hAnsi="Bookman Old Style" w:cs="Tahoma"/>
          <w:i/>
          <w:sz w:val="22"/>
          <w:szCs w:val="22"/>
        </w:rPr>
      </w:pPr>
    </w:p>
    <w:p w14:paraId="4689DDEA" w14:textId="77777777" w:rsidR="006D0562" w:rsidRPr="00241955" w:rsidRDefault="006D0562" w:rsidP="006D0562">
      <w:pPr>
        <w:widowControl w:val="0"/>
        <w:autoSpaceDE w:val="0"/>
        <w:jc w:val="both"/>
        <w:rPr>
          <w:rFonts w:ascii="Bookman Old Style" w:hAnsi="Bookman Old Style" w:cs="Tahoma"/>
          <w:i/>
        </w:rPr>
      </w:pPr>
      <w:r w:rsidRPr="00241955">
        <w:rPr>
          <w:rFonts w:ascii="Bookman Old Style" w:hAnsi="Bookman Old Style" w:cs="Tahoma"/>
          <w:i/>
          <w:sz w:val="22"/>
          <w:szCs w:val="22"/>
        </w:rPr>
        <w:t>Ces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éléments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doivent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être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intégrés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dans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charges que</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l’entreprise</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impute</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sur</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ses</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coûts</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d’intervention et</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constituer</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l’un</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éléments</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sous-détails</w:t>
      </w:r>
      <w:r w:rsidRPr="00241955">
        <w:rPr>
          <w:rFonts w:ascii="Bookman Old Style" w:hAnsi="Bookman Old Style" w:cs="Tahoma"/>
          <w:i/>
          <w:spacing w:val="7"/>
          <w:sz w:val="22"/>
          <w:szCs w:val="22"/>
        </w:rPr>
        <w:t xml:space="preserve"> </w:t>
      </w:r>
      <w:r w:rsidRPr="00241955">
        <w:rPr>
          <w:rFonts w:ascii="Bookman Old Style" w:hAnsi="Bookman Old Style" w:cs="Tahoma"/>
          <w:i/>
          <w:sz w:val="22"/>
          <w:szCs w:val="22"/>
        </w:rPr>
        <w:t>des prix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hors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taxes.</w:t>
      </w:r>
    </w:p>
    <w:p w14:paraId="321332A6" w14:textId="77777777" w:rsidR="006D0562" w:rsidRPr="00241955" w:rsidRDefault="006D0562" w:rsidP="006D0562">
      <w:pPr>
        <w:widowControl w:val="0"/>
        <w:autoSpaceDE w:val="0"/>
        <w:jc w:val="both"/>
        <w:rPr>
          <w:rFonts w:ascii="Bookman Old Style" w:hAnsi="Bookman Old Style" w:cs="Tahoma"/>
          <w:i/>
          <w:sz w:val="22"/>
          <w:szCs w:val="22"/>
        </w:rPr>
      </w:pPr>
    </w:p>
    <w:p w14:paraId="258ADF93" w14:textId="77777777" w:rsidR="006D0562" w:rsidRPr="00241955" w:rsidRDefault="006D0562" w:rsidP="006D0562">
      <w:pPr>
        <w:spacing w:after="120"/>
        <w:ind w:left="567" w:hanging="567"/>
        <w:jc w:val="both"/>
        <w:rPr>
          <w:rFonts w:ascii="Bookman Old Style" w:hAnsi="Bookman Old Style" w:cs="Tahoma"/>
          <w:i/>
          <w:noProof/>
          <w:sz w:val="22"/>
          <w:szCs w:val="22"/>
        </w:rPr>
      </w:pPr>
      <w:r w:rsidRPr="00241955">
        <w:rPr>
          <w:rFonts w:ascii="Bookman Old Style" w:hAnsi="Bookman Old Style" w:cs="Tahoma"/>
          <w:i/>
          <w:sz w:val="22"/>
          <w:szCs w:val="22"/>
        </w:rPr>
        <w:t>Le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prix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TTC</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s’entend</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TVA</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incluse.</w:t>
      </w:r>
    </w:p>
    <w:p w14:paraId="5BAFD900"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34" w:name="_Toc517503379"/>
      <w:bookmarkStart w:id="135" w:name="_Toc347674270"/>
      <w:bookmarkStart w:id="136" w:name="_Toc347837409"/>
      <w:bookmarkStart w:id="137" w:name="_Toc442708575"/>
      <w:r w:rsidRPr="00241955">
        <w:rPr>
          <w:rFonts w:ascii="Bookman Old Style" w:hAnsi="Bookman Old Style" w:cs="Tahoma"/>
          <w:sz w:val="22"/>
          <w:szCs w:val="22"/>
        </w:rPr>
        <w:t>ARTICLE 28 : TIMBRE ET ENREGISTREMENT</w:t>
      </w:r>
      <w:bookmarkEnd w:id="134"/>
      <w:r w:rsidRPr="00241955">
        <w:rPr>
          <w:rFonts w:ascii="Bookman Old Style" w:hAnsi="Bookman Old Style" w:cs="Tahoma"/>
          <w:sz w:val="22"/>
          <w:szCs w:val="22"/>
        </w:rPr>
        <w:t xml:space="preserve"> DU MARCHE</w:t>
      </w:r>
      <w:bookmarkEnd w:id="135"/>
      <w:bookmarkEnd w:id="136"/>
      <w:bookmarkEnd w:id="137"/>
    </w:p>
    <w:p w14:paraId="0424C399"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Sept (</w:t>
      </w:r>
      <w:r w:rsidR="00DB3830" w:rsidRPr="00241955">
        <w:rPr>
          <w:rFonts w:ascii="Bookman Old Style" w:hAnsi="Bookman Old Style" w:cs="Tahoma"/>
          <w:i/>
          <w:noProof/>
          <w:sz w:val="22"/>
          <w:szCs w:val="22"/>
        </w:rPr>
        <w:t>0</w:t>
      </w:r>
      <w:r w:rsidRPr="00241955">
        <w:rPr>
          <w:rFonts w:ascii="Bookman Old Style" w:hAnsi="Bookman Old Style" w:cs="Tahoma"/>
          <w:i/>
          <w:noProof/>
          <w:sz w:val="22"/>
          <w:szCs w:val="22"/>
        </w:rPr>
        <w:t xml:space="preserve">7) exemplaires originaux du marché seront à timbrer et à enregistrer par les soins et aux frais du Cocontractant, conformément à la réglementation en vigueur. </w:t>
      </w:r>
    </w:p>
    <w:p w14:paraId="11707BF5" w14:textId="77777777" w:rsidR="006D0562" w:rsidRPr="00241955" w:rsidRDefault="006D0562" w:rsidP="006D0562">
      <w:pPr>
        <w:ind w:firstLine="567"/>
        <w:jc w:val="both"/>
        <w:rPr>
          <w:rFonts w:ascii="Bookman Old Style" w:hAnsi="Bookman Old Style" w:cs="Tahoma"/>
          <w:i/>
          <w:noProof/>
          <w:sz w:val="22"/>
          <w:szCs w:val="22"/>
        </w:rPr>
      </w:pPr>
    </w:p>
    <w:p w14:paraId="23502266"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Après enregistrement, cinq (05) exemplaires originaux enrégistrés du marché devront être retournés </w:t>
      </w:r>
      <w:r w:rsidR="00776991" w:rsidRPr="00241955">
        <w:rPr>
          <w:rFonts w:ascii="Bookman Old Style" w:hAnsi="Bookman Old Style" w:cs="Tahoma"/>
          <w:i/>
          <w:noProof/>
          <w:sz w:val="22"/>
          <w:szCs w:val="22"/>
        </w:rPr>
        <w:t xml:space="preserve">au Conseil Régional </w:t>
      </w:r>
      <w:r w:rsidRPr="00241955">
        <w:rPr>
          <w:rFonts w:ascii="Bookman Old Style" w:hAnsi="Bookman Old Style" w:cs="Tahoma"/>
          <w:i/>
          <w:noProof/>
          <w:sz w:val="22"/>
          <w:szCs w:val="22"/>
        </w:rPr>
        <w:t>pour ventilation.</w:t>
      </w:r>
    </w:p>
    <w:p w14:paraId="544465F7" w14:textId="77777777" w:rsidR="006D0562" w:rsidRPr="00241955" w:rsidRDefault="006D0562" w:rsidP="00776991">
      <w:pPr>
        <w:rPr>
          <w:rFonts w:ascii="Bookman Old Style" w:hAnsi="Bookman Old Style" w:cs="Tahoma"/>
          <w:i/>
          <w:noProof/>
          <w:sz w:val="22"/>
          <w:szCs w:val="22"/>
        </w:rPr>
      </w:pPr>
      <w:r w:rsidRPr="00241955">
        <w:rPr>
          <w:rFonts w:ascii="Bookman Old Style" w:hAnsi="Bookman Old Style" w:cs="Tahoma"/>
          <w:i/>
          <w:noProof/>
          <w:sz w:val="22"/>
          <w:szCs w:val="22"/>
        </w:rPr>
        <w:t xml:space="preserve">Le non enregistrement dans les délais réglementaires entrainera des sanctions prévues </w:t>
      </w:r>
      <w:r w:rsidR="00776991" w:rsidRPr="00241955">
        <w:rPr>
          <w:rFonts w:ascii="Bookman Old Style" w:hAnsi="Bookman Old Style" w:cs="Tahoma"/>
          <w:i/>
          <w:noProof/>
          <w:sz w:val="22"/>
          <w:szCs w:val="22"/>
        </w:rPr>
        <w:t>par le Code Général des I</w:t>
      </w:r>
      <w:r w:rsidRPr="00241955">
        <w:rPr>
          <w:rFonts w:ascii="Bookman Old Style" w:hAnsi="Bookman Old Style" w:cs="Tahoma"/>
          <w:i/>
          <w:noProof/>
          <w:sz w:val="22"/>
          <w:szCs w:val="22"/>
        </w:rPr>
        <w:t>mpôts.</w:t>
      </w:r>
    </w:p>
    <w:p w14:paraId="5F08966F" w14:textId="77777777" w:rsidR="00B3596C" w:rsidRPr="00241955" w:rsidRDefault="00B3596C" w:rsidP="00DB3830">
      <w:pPr>
        <w:spacing w:after="120"/>
        <w:jc w:val="both"/>
        <w:rPr>
          <w:rFonts w:ascii="Bookman Old Style" w:hAnsi="Bookman Old Style" w:cs="Tahoma"/>
          <w:i/>
          <w:noProof/>
          <w:sz w:val="2"/>
          <w:szCs w:val="2"/>
        </w:rPr>
      </w:pPr>
    </w:p>
    <w:p w14:paraId="67801B21" w14:textId="77777777" w:rsidR="0096058E" w:rsidRPr="00241955" w:rsidRDefault="0096058E" w:rsidP="00AD0D20">
      <w:pPr>
        <w:jc w:val="center"/>
        <w:rPr>
          <w:rFonts w:ascii="Bookman Old Style" w:hAnsi="Bookman Old Style" w:cs="Tahoma"/>
          <w:b/>
          <w:i/>
          <w:sz w:val="28"/>
          <w:szCs w:val="28"/>
        </w:rPr>
      </w:pPr>
      <w:bookmarkStart w:id="138" w:name="_Toc517503333"/>
      <w:bookmarkStart w:id="139" w:name="_Toc347674271"/>
      <w:bookmarkEnd w:id="90"/>
      <w:bookmarkEnd w:id="121"/>
      <w:r w:rsidRPr="00241955">
        <w:rPr>
          <w:rFonts w:ascii="Bookman Old Style" w:hAnsi="Bookman Old Style" w:cs="Tahoma"/>
          <w:b/>
          <w:i/>
          <w:sz w:val="28"/>
          <w:szCs w:val="28"/>
        </w:rPr>
        <w:lastRenderedPageBreak/>
        <w:t>CHAPITRE III EXECUTION DES TRAVAUX</w:t>
      </w:r>
      <w:bookmarkEnd w:id="138"/>
      <w:bookmarkEnd w:id="139"/>
    </w:p>
    <w:p w14:paraId="389DB607" w14:textId="77777777" w:rsidR="0096058E" w:rsidRPr="00241955" w:rsidRDefault="0096058E" w:rsidP="0096058E">
      <w:pPr>
        <w:pStyle w:val="Titre2"/>
        <w:numPr>
          <w:ilvl w:val="0"/>
          <w:numId w:val="0"/>
        </w:numPr>
        <w:ind w:left="720"/>
        <w:rPr>
          <w:rFonts w:ascii="Bookman Old Style" w:hAnsi="Bookman Old Style" w:cs="Tahoma"/>
          <w:sz w:val="22"/>
          <w:szCs w:val="22"/>
        </w:rPr>
      </w:pPr>
      <w:bookmarkStart w:id="140" w:name="_Toc517503330"/>
      <w:bookmarkStart w:id="141" w:name="_Toc347674276"/>
      <w:bookmarkStart w:id="142" w:name="_Toc347837416"/>
      <w:bookmarkStart w:id="143" w:name="_Toc442708576"/>
      <w:bookmarkStart w:id="144" w:name="_Toc517503348"/>
      <w:bookmarkStart w:id="145" w:name="_Toc347674272"/>
      <w:bookmarkStart w:id="146" w:name="_Toc347837410"/>
      <w:bookmarkStart w:id="147" w:name="_Toc517503334"/>
      <w:r w:rsidRPr="00241955">
        <w:rPr>
          <w:rFonts w:ascii="Bookman Old Style" w:hAnsi="Bookman Old Style" w:cs="Tahoma"/>
          <w:sz w:val="22"/>
          <w:szCs w:val="22"/>
        </w:rPr>
        <w:t>ARTICLE 29 : CONSISTANCE DES TRAVAUX</w:t>
      </w:r>
      <w:bookmarkEnd w:id="140"/>
      <w:bookmarkEnd w:id="141"/>
      <w:bookmarkEnd w:id="142"/>
      <w:bookmarkEnd w:id="143"/>
    </w:p>
    <w:p w14:paraId="155CF9BF" w14:textId="77777777" w:rsidR="0096058E" w:rsidRPr="00241955" w:rsidRDefault="0096058E" w:rsidP="0096058E">
      <w:pPr>
        <w:pStyle w:val="Titre3"/>
        <w:jc w:val="both"/>
        <w:rPr>
          <w:rFonts w:ascii="Bookman Old Style" w:hAnsi="Bookman Old Style" w:cs="Tahoma"/>
          <w:b w:val="0"/>
          <w:i/>
          <w:sz w:val="22"/>
          <w:szCs w:val="22"/>
        </w:rPr>
      </w:pPr>
      <w:bookmarkStart w:id="148" w:name="_Toc347837417"/>
      <w:bookmarkStart w:id="149" w:name="_Toc442708577"/>
      <w:r w:rsidRPr="00241955">
        <w:rPr>
          <w:rFonts w:ascii="Bookman Old Style" w:hAnsi="Bookman Old Style" w:cs="Tahoma"/>
          <w:b w:val="0"/>
          <w:i/>
          <w:sz w:val="22"/>
          <w:szCs w:val="22"/>
        </w:rPr>
        <w:t>29.1 TRAVAUX PREVUS DANS LE MARCHE</w:t>
      </w:r>
      <w:bookmarkEnd w:id="148"/>
      <w:bookmarkEnd w:id="149"/>
    </w:p>
    <w:p w14:paraId="2AE5C7A4" w14:textId="77777777" w:rsidR="0096058E" w:rsidRPr="00241955" w:rsidRDefault="0096058E" w:rsidP="0096058E">
      <w:pPr>
        <w:ind w:left="284"/>
        <w:jc w:val="both"/>
        <w:rPr>
          <w:rFonts w:ascii="Bookman Old Style" w:hAnsi="Bookman Old Style" w:cs="Tahoma"/>
          <w:i/>
          <w:sz w:val="22"/>
          <w:szCs w:val="22"/>
        </w:rPr>
      </w:pPr>
      <w:r w:rsidRPr="00241955">
        <w:rPr>
          <w:rFonts w:ascii="Bookman Old Style" w:hAnsi="Bookman Old Style" w:cs="Tahoma"/>
          <w:i/>
          <w:sz w:val="22"/>
          <w:szCs w:val="22"/>
        </w:rPr>
        <w:t xml:space="preserve">29.1.1 </w:t>
      </w:r>
      <w:r w:rsidRPr="00241955">
        <w:rPr>
          <w:rFonts w:ascii="Bookman Old Style" w:hAnsi="Bookman Old Style" w:cs="Tahoma"/>
          <w:i/>
          <w:sz w:val="22"/>
          <w:szCs w:val="22"/>
          <w:u w:val="single"/>
        </w:rPr>
        <w:t>Définition des travaux</w:t>
      </w:r>
      <w:r w:rsidRPr="00241955">
        <w:rPr>
          <w:rFonts w:ascii="Bookman Old Style" w:hAnsi="Bookman Old Style" w:cs="Tahoma"/>
          <w:i/>
          <w:sz w:val="22"/>
          <w:szCs w:val="22"/>
        </w:rPr>
        <w:t> :</w:t>
      </w:r>
    </w:p>
    <w:p w14:paraId="4C289B58" w14:textId="77777777" w:rsidR="006D0562" w:rsidRPr="00241955" w:rsidRDefault="006D0562" w:rsidP="006D0562">
      <w:pPr>
        <w:spacing w:after="120"/>
        <w:jc w:val="both"/>
        <w:rPr>
          <w:rFonts w:ascii="Bookman Old Style" w:hAnsi="Bookman Old Style" w:cs="Tahoma"/>
          <w:i/>
          <w:sz w:val="22"/>
          <w:szCs w:val="22"/>
        </w:rPr>
      </w:pPr>
      <w:bookmarkStart w:id="150" w:name="_Toc517503331"/>
      <w:r w:rsidRPr="00241955">
        <w:rPr>
          <w:rFonts w:ascii="Bookman Old Style" w:hAnsi="Bookman Old Style" w:cs="Tahoma"/>
          <w:i/>
          <w:sz w:val="22"/>
          <w:szCs w:val="22"/>
        </w:rPr>
        <w:t>Les travaux objet du présent marché sont définis dans le présent Cahier des Clauses Administratives Particulières, dans le Cahier des Clauses Techniques Particulières (CCTP), au Bordereau des Prix unitaires (BPU) et au Détail Quantitatif et Estimatif.</w:t>
      </w:r>
    </w:p>
    <w:p w14:paraId="2E9AFAFC" w14:textId="77777777" w:rsidR="00E30D8A" w:rsidRPr="00241955" w:rsidRDefault="00E30D8A" w:rsidP="00E30D8A">
      <w:pPr>
        <w:widowControl w:val="0"/>
        <w:suppressAutoHyphens/>
        <w:autoSpaceDE w:val="0"/>
        <w:autoSpaceDN w:val="0"/>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Les travaux consisteront à l’entretien des routes concernées et les interventions devront se faire en trois étapes successives :</w:t>
      </w:r>
    </w:p>
    <w:p w14:paraId="0A9B5F34" w14:textId="77777777" w:rsidR="00E30D8A" w:rsidRPr="00241955" w:rsidRDefault="00E30D8A" w:rsidP="00E30D8A">
      <w:pPr>
        <w:widowControl w:val="0"/>
        <w:suppressAutoHyphens/>
        <w:autoSpaceDE w:val="0"/>
        <w:autoSpaceDN w:val="0"/>
        <w:jc w:val="both"/>
        <w:textAlignment w:val="baseline"/>
        <w:rPr>
          <w:rFonts w:ascii="Bookman Old Style" w:hAnsi="Bookman Old Style" w:cs="Tahoma"/>
          <w:i/>
          <w:sz w:val="22"/>
          <w:szCs w:val="22"/>
          <w:lang w:eastAsia="en-US"/>
        </w:rPr>
      </w:pPr>
    </w:p>
    <w:p w14:paraId="05A01693" w14:textId="77777777" w:rsidR="00E30D8A" w:rsidRPr="00241955" w:rsidRDefault="00E30D8A">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1ere étape :</w:t>
      </w:r>
      <w:r w:rsidRPr="00241955">
        <w:rPr>
          <w:rFonts w:ascii="Bookman Old Style" w:hAnsi="Bookman Old Style" w:cs="Tahoma"/>
          <w:i/>
          <w:sz w:val="22"/>
          <w:szCs w:val="22"/>
          <w:lang w:eastAsia="en-US"/>
        </w:rPr>
        <w:t xml:space="preserve"> le traitement des points critiques (y compris les travaux d’ouvrages d’art) ;</w:t>
      </w:r>
    </w:p>
    <w:p w14:paraId="698EC038" w14:textId="77777777" w:rsidR="00E30D8A" w:rsidRPr="00241955" w:rsidRDefault="00E30D8A">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2</w:t>
      </w:r>
      <w:r w:rsidRPr="00241955">
        <w:rPr>
          <w:rFonts w:ascii="Bookman Old Style" w:hAnsi="Bookman Old Style" w:cs="Tahoma"/>
          <w:b/>
          <w:i/>
          <w:sz w:val="22"/>
          <w:szCs w:val="22"/>
          <w:vertAlign w:val="superscript"/>
          <w:lang w:eastAsia="en-US"/>
        </w:rPr>
        <w:t>eme</w:t>
      </w:r>
      <w:r w:rsidRPr="00241955">
        <w:rPr>
          <w:rFonts w:ascii="Bookman Old Style" w:hAnsi="Bookman Old Style" w:cs="Tahoma"/>
          <w:b/>
          <w:i/>
          <w:sz w:val="22"/>
          <w:szCs w:val="22"/>
          <w:lang w:eastAsia="en-US"/>
        </w:rPr>
        <w:t xml:space="preserve"> étape :</w:t>
      </w:r>
      <w:r w:rsidRPr="00241955">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247114BD" w14:textId="77777777" w:rsidR="00E30D8A" w:rsidRPr="00241955" w:rsidRDefault="00E30D8A">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3eme étape :</w:t>
      </w:r>
      <w:r w:rsidRPr="00241955">
        <w:rPr>
          <w:rFonts w:ascii="Bookman Old Style" w:hAnsi="Bookman Old Style" w:cs="Tahoma"/>
          <w:i/>
          <w:sz w:val="22"/>
          <w:szCs w:val="22"/>
          <w:lang w:eastAsia="en-US"/>
        </w:rPr>
        <w:t xml:space="preserve"> le rechargement de la couche de roulement en matériaux de bonne qualité.</w:t>
      </w:r>
    </w:p>
    <w:p w14:paraId="21355BD2" w14:textId="77777777" w:rsidR="00E30D8A" w:rsidRPr="00241955" w:rsidRDefault="00E30D8A" w:rsidP="00E30D8A">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171053DE" w14:textId="77777777" w:rsidR="00E30D8A" w:rsidRPr="00241955" w:rsidRDefault="00E30D8A" w:rsidP="00E30D8A">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 xml:space="preserve">Ces travaux à réaliser dans le cadre du contrat portent sur les tâches suivantes : </w:t>
      </w:r>
    </w:p>
    <w:p w14:paraId="686E378C" w14:textId="77777777" w:rsidR="00E30D8A" w:rsidRPr="00241955" w:rsidRDefault="00E30D8A" w:rsidP="00E30D8A">
      <w:pPr>
        <w:spacing w:before="120"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000 : INSTALLATIONS </w:t>
      </w:r>
    </w:p>
    <w:p w14:paraId="6755F622" w14:textId="77777777" w:rsidR="00E30D8A" w:rsidRPr="00241955" w:rsidRDefault="00E30D8A">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Installation de Chantier ;</w:t>
      </w:r>
    </w:p>
    <w:p w14:paraId="67D0755A" w14:textId="77777777" w:rsidR="00E30D8A" w:rsidRPr="00241955" w:rsidRDefault="00E30D8A">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Amenée et Repli du matériel ;</w:t>
      </w:r>
    </w:p>
    <w:p w14:paraId="4332F954" w14:textId="77777777" w:rsidR="00E30D8A" w:rsidRPr="00241955" w:rsidRDefault="00E30D8A" w:rsidP="00E30D8A">
      <w:pPr>
        <w:spacing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100 : </w:t>
      </w:r>
      <w:r w:rsidRPr="00DA1B83">
        <w:rPr>
          <w:rFonts w:ascii="Bookman Old Style" w:hAnsi="Bookman Old Style"/>
          <w:b/>
          <w:i/>
          <w:iCs/>
          <w:sz w:val="22"/>
          <w:szCs w:val="22"/>
        </w:rPr>
        <w:t>NETTOYAGE ET DEBROUSSAILLEMENTS</w:t>
      </w:r>
    </w:p>
    <w:p w14:paraId="1593DA1E"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Remblai provenant en graveleux latéritiques d'emprunt</w:t>
      </w:r>
      <w:r>
        <w:rPr>
          <w:rFonts w:ascii="Bookman Old Style" w:hAnsi="Bookman Old Style"/>
          <w:i/>
          <w:iCs/>
          <w:sz w:val="22"/>
          <w:szCs w:val="22"/>
        </w:rPr>
        <w:t> ;</w:t>
      </w:r>
    </w:p>
    <w:p w14:paraId="64237921"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Mise en forme de la plateforme</w:t>
      </w:r>
      <w:r>
        <w:rPr>
          <w:rFonts w:ascii="Bookman Old Style" w:hAnsi="Bookman Old Style"/>
          <w:i/>
          <w:iCs/>
          <w:sz w:val="22"/>
          <w:szCs w:val="22"/>
        </w:rPr>
        <w:t> ;</w:t>
      </w:r>
    </w:p>
    <w:p w14:paraId="3FEAC4B9" w14:textId="77777777" w:rsidR="00E30D8A" w:rsidRDefault="00E30D8A">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Curage et remise en forme des fossés en terre existants et exutoires</w:t>
      </w:r>
      <w:r>
        <w:rPr>
          <w:rFonts w:ascii="Bookman Old Style" w:hAnsi="Bookman Old Style"/>
          <w:i/>
          <w:iCs/>
          <w:sz w:val="22"/>
          <w:szCs w:val="22"/>
        </w:rPr>
        <w:t>.</w:t>
      </w:r>
    </w:p>
    <w:p w14:paraId="2C89CFF7" w14:textId="77777777" w:rsidR="00E30D8A"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300 : ASSAINISSEMENT-DRAINAGE</w:t>
      </w:r>
    </w:p>
    <w:p w14:paraId="3DFBF9A4" w14:textId="77777777" w:rsidR="00E30D8A" w:rsidRPr="000671BB" w:rsidRDefault="00E30D8A">
      <w:pPr>
        <w:pStyle w:val="Paragraphedeliste"/>
        <w:numPr>
          <w:ilvl w:val="0"/>
          <w:numId w:val="160"/>
        </w:numPr>
        <w:tabs>
          <w:tab w:val="left" w:pos="1134"/>
          <w:tab w:val="left" w:pos="1276"/>
          <w:tab w:val="center" w:pos="4536"/>
          <w:tab w:val="left" w:pos="6304"/>
          <w:tab w:val="right" w:pos="9072"/>
        </w:tabs>
        <w:suppressAutoHyphens/>
        <w:spacing w:line="276" w:lineRule="auto"/>
        <w:jc w:val="both"/>
        <w:rPr>
          <w:rFonts w:ascii="Bookman Old Style" w:hAnsi="Bookman Old Style"/>
          <w:i/>
          <w:iCs/>
          <w:noProof w:val="0"/>
          <w:sz w:val="22"/>
          <w:szCs w:val="22"/>
          <w:lang w:val="fr-FR"/>
        </w:rPr>
      </w:pPr>
      <w:r w:rsidRPr="000671BB">
        <w:rPr>
          <w:rFonts w:ascii="Bookman Old Style" w:hAnsi="Bookman Old Style"/>
          <w:i/>
          <w:iCs/>
          <w:noProof w:val="0"/>
          <w:sz w:val="22"/>
          <w:szCs w:val="22"/>
          <w:lang w:val="fr-FR"/>
        </w:rPr>
        <w:t>Enrochements</w:t>
      </w:r>
    </w:p>
    <w:p w14:paraId="06A4EA4A" w14:textId="77777777" w:rsidR="00E30D8A" w:rsidRPr="00241955"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241955">
        <w:rPr>
          <w:rFonts w:ascii="Bookman Old Style" w:hAnsi="Bookman Old Style"/>
          <w:b/>
          <w:i/>
          <w:iCs/>
          <w:sz w:val="22"/>
          <w:szCs w:val="22"/>
        </w:rPr>
        <w:t xml:space="preserve">SERIE 400 : OUVRAGE D'ART </w:t>
      </w:r>
    </w:p>
    <w:p w14:paraId="7FBCC6F6"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1,0x1,0</w:t>
      </w:r>
      <w:r>
        <w:rPr>
          <w:rFonts w:ascii="Bookman Old Style" w:hAnsi="Bookman Old Style"/>
          <w:bCs/>
          <w:i/>
          <w:iCs/>
          <w:sz w:val="22"/>
          <w:szCs w:val="22"/>
        </w:rPr>
        <w:t> ;</w:t>
      </w:r>
    </w:p>
    <w:p w14:paraId="0829C069"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2,0x1,0</w:t>
      </w:r>
      <w:r>
        <w:rPr>
          <w:rFonts w:ascii="Bookman Old Style" w:hAnsi="Bookman Old Style"/>
          <w:bCs/>
          <w:i/>
          <w:iCs/>
          <w:sz w:val="22"/>
          <w:szCs w:val="22"/>
        </w:rPr>
        <w:t> ;</w:t>
      </w:r>
    </w:p>
    <w:p w14:paraId="44C72521" w14:textId="56EEFEE6"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double en béton armé de 2x2x1</w:t>
      </w:r>
      <w:r w:rsidR="00C57F58">
        <w:rPr>
          <w:rFonts w:ascii="Bookman Old Style" w:hAnsi="Bookman Old Style"/>
          <w:bCs/>
          <w:i/>
          <w:iCs/>
          <w:sz w:val="22"/>
          <w:szCs w:val="22"/>
        </w:rPr>
        <w:t>,0</w:t>
      </w:r>
      <w:r>
        <w:rPr>
          <w:rFonts w:ascii="Bookman Old Style" w:hAnsi="Bookman Old Style"/>
          <w:bCs/>
          <w:i/>
          <w:iCs/>
          <w:sz w:val="22"/>
          <w:szCs w:val="22"/>
        </w:rPr>
        <w:t> ;</w:t>
      </w:r>
    </w:p>
    <w:p w14:paraId="26E84A8B"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Maçonnerie en moellon pour caniveaux</w:t>
      </w:r>
      <w:r>
        <w:rPr>
          <w:rFonts w:ascii="Bookman Old Style" w:hAnsi="Bookman Old Style"/>
          <w:bCs/>
          <w:i/>
          <w:iCs/>
          <w:sz w:val="22"/>
          <w:szCs w:val="22"/>
        </w:rPr>
        <w:t> ;</w:t>
      </w:r>
    </w:p>
    <w:p w14:paraId="38806B06"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Béton armé dosé à 350 kg/m3</w:t>
      </w:r>
      <w:r>
        <w:rPr>
          <w:rFonts w:ascii="Bookman Old Style" w:hAnsi="Bookman Old Style"/>
          <w:bCs/>
          <w:i/>
          <w:iCs/>
          <w:sz w:val="22"/>
          <w:szCs w:val="22"/>
        </w:rPr>
        <w:t> ;</w:t>
      </w:r>
    </w:p>
    <w:p w14:paraId="31968552" w14:textId="77777777" w:rsidR="00E30D8A" w:rsidRDefault="00E30D8A">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Curage des ouvrages hydrauliques</w:t>
      </w:r>
      <w:r>
        <w:rPr>
          <w:rFonts w:ascii="Bookman Old Style" w:hAnsi="Bookman Old Style"/>
          <w:bCs/>
          <w:i/>
          <w:iCs/>
          <w:sz w:val="22"/>
          <w:szCs w:val="22"/>
        </w:rPr>
        <w:t>.</w:t>
      </w:r>
    </w:p>
    <w:p w14:paraId="768560D8" w14:textId="77777777" w:rsidR="00E30D8A" w:rsidRDefault="00E30D8A" w:rsidP="00E30D8A">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600 : DIVERS</w:t>
      </w:r>
    </w:p>
    <w:p w14:paraId="75E1384D" w14:textId="77777777" w:rsidR="00E30D8A" w:rsidRDefault="00E30D8A">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Traitement des bourbiers</w:t>
      </w:r>
      <w:r>
        <w:rPr>
          <w:rFonts w:ascii="Bookman Old Style" w:hAnsi="Bookman Old Style"/>
          <w:bCs/>
          <w:i/>
          <w:iCs/>
          <w:sz w:val="22"/>
          <w:szCs w:val="22"/>
        </w:rPr>
        <w:t>;</w:t>
      </w:r>
    </w:p>
    <w:p w14:paraId="23E86776" w14:textId="4EA18E25" w:rsidR="002E3B31" w:rsidRPr="00E30D8A" w:rsidRDefault="00E30D8A">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Maintien de la circulation</w:t>
      </w:r>
      <w:r>
        <w:rPr>
          <w:rFonts w:ascii="Bookman Old Style" w:hAnsi="Bookman Old Style"/>
          <w:bCs/>
          <w:i/>
          <w:iCs/>
          <w:sz w:val="22"/>
          <w:szCs w:val="22"/>
        </w:rPr>
        <w:t>.</w:t>
      </w:r>
    </w:p>
    <w:p w14:paraId="25D5E326" w14:textId="77777777" w:rsidR="007A67C3" w:rsidRPr="00241955" w:rsidRDefault="007A67C3" w:rsidP="00522040">
      <w:pPr>
        <w:tabs>
          <w:tab w:val="num" w:pos="1704"/>
        </w:tabs>
        <w:ind w:right="142"/>
        <w:jc w:val="both"/>
        <w:rPr>
          <w:rFonts w:ascii="Bookman Old Style" w:hAnsi="Bookman Old Style" w:cs="Tahoma"/>
          <w:b/>
          <w:i/>
          <w:sz w:val="22"/>
        </w:rPr>
      </w:pPr>
    </w:p>
    <w:p w14:paraId="1977F502" w14:textId="77777777" w:rsidR="00C40487" w:rsidRPr="00241955" w:rsidRDefault="007A5F42" w:rsidP="00522040">
      <w:pPr>
        <w:tabs>
          <w:tab w:val="num" w:pos="1704"/>
        </w:tabs>
        <w:ind w:right="142"/>
        <w:jc w:val="both"/>
        <w:rPr>
          <w:rFonts w:ascii="Bookman Old Style" w:hAnsi="Bookman Old Style" w:cs="Tahoma"/>
          <w:i/>
          <w:sz w:val="22"/>
          <w:szCs w:val="22"/>
        </w:rPr>
      </w:pPr>
      <w:r w:rsidRPr="00241955">
        <w:rPr>
          <w:rFonts w:ascii="Bookman Old Style" w:hAnsi="Bookman Old Style" w:cs="Tahoma"/>
          <w:b/>
          <w:i/>
          <w:sz w:val="22"/>
        </w:rPr>
        <w:t>NB :</w:t>
      </w:r>
      <w:r w:rsidRPr="00241955">
        <w:rPr>
          <w:rFonts w:ascii="Bookman Old Style" w:hAnsi="Bookman Old Style" w:cs="Tahoma"/>
          <w:i/>
          <w:sz w:val="22"/>
        </w:rPr>
        <w:t xml:space="preserve"> Il est entendu qu’après la signature du marché, la définition des points d’interventions qui sera faite par l’équip</w:t>
      </w:r>
      <w:r w:rsidR="00B241F2" w:rsidRPr="00241955">
        <w:rPr>
          <w:rFonts w:ascii="Bookman Old Style" w:hAnsi="Bookman Old Style" w:cs="Tahoma"/>
          <w:i/>
          <w:sz w:val="22"/>
        </w:rPr>
        <w:t xml:space="preserve">e du projet </w:t>
      </w:r>
      <w:r w:rsidRPr="00241955">
        <w:rPr>
          <w:rFonts w:ascii="Bookman Old Style" w:hAnsi="Bookman Old Style" w:cs="Tahoma"/>
          <w:i/>
          <w:sz w:val="22"/>
        </w:rPr>
        <w:t xml:space="preserve">permettra de </w:t>
      </w:r>
      <w:r w:rsidR="004C2BBE" w:rsidRPr="00241955">
        <w:rPr>
          <w:rFonts w:ascii="Bookman Old Style" w:hAnsi="Bookman Old Style" w:cs="Tahoma"/>
          <w:i/>
          <w:sz w:val="22"/>
        </w:rPr>
        <w:t>massifier les</w:t>
      </w:r>
      <w:r w:rsidRPr="00241955">
        <w:rPr>
          <w:rFonts w:ascii="Bookman Old Style" w:hAnsi="Bookman Old Style" w:cs="Tahoma"/>
          <w:i/>
          <w:sz w:val="22"/>
        </w:rPr>
        <w:t xml:space="preserve"> interventions sur les points potentiels de rupture de la route. Ce sont ces points d’interventions qui seront considérés dans le projet d’exécution des travaux.</w:t>
      </w:r>
    </w:p>
    <w:p w14:paraId="29FF1D27" w14:textId="77777777" w:rsidR="0096058E" w:rsidRPr="00241955" w:rsidRDefault="0096058E" w:rsidP="0096058E">
      <w:pPr>
        <w:tabs>
          <w:tab w:val="num" w:pos="1353"/>
        </w:tabs>
        <w:spacing w:after="120"/>
        <w:jc w:val="both"/>
        <w:rPr>
          <w:rFonts w:ascii="Bookman Old Style" w:hAnsi="Bookman Old Style" w:cs="Tahoma"/>
          <w:i/>
          <w:sz w:val="22"/>
          <w:szCs w:val="22"/>
        </w:rPr>
      </w:pPr>
      <w:r w:rsidRPr="00241955">
        <w:rPr>
          <w:rFonts w:ascii="Bookman Old Style" w:hAnsi="Bookman Old Style" w:cs="Tahoma"/>
          <w:i/>
          <w:sz w:val="22"/>
          <w:szCs w:val="22"/>
        </w:rPr>
        <w:t xml:space="preserve">Après d’éventuelles réceptions partielles, seront effectuées sur les sections concernées, sur ordre de service signé de l’Ingénieur, des interventions </w:t>
      </w:r>
      <w:r w:rsidRPr="00241955">
        <w:rPr>
          <w:rFonts w:ascii="Bookman Old Style" w:hAnsi="Bookman Old Style" w:cs="Tahoma"/>
          <w:i/>
          <w:iCs/>
          <w:sz w:val="22"/>
          <w:szCs w:val="22"/>
        </w:rPr>
        <w:t>destinées aux prestations de maintien de la</w:t>
      </w:r>
      <w:r w:rsidR="001311D5" w:rsidRPr="00241955">
        <w:rPr>
          <w:rFonts w:ascii="Bookman Old Style" w:hAnsi="Bookman Old Style" w:cs="Tahoma"/>
          <w:i/>
          <w:iCs/>
          <w:sz w:val="22"/>
          <w:szCs w:val="22"/>
        </w:rPr>
        <w:t xml:space="preserve"> </w:t>
      </w:r>
      <w:r w:rsidRPr="00241955">
        <w:rPr>
          <w:rFonts w:ascii="Bookman Old Style" w:hAnsi="Bookman Old Style" w:cs="Tahoma"/>
          <w:i/>
          <w:iCs/>
          <w:sz w:val="22"/>
          <w:szCs w:val="22"/>
        </w:rPr>
        <w:t>circulation par le traitement des bourbiers et des interventions ponctuelles s’il y a lieu pour l’élimination des points critiques de menace de coupure du trafic pendant les grandes saisons des pluies ainsi que la gestion des barrières de pluie</w:t>
      </w:r>
      <w:r w:rsidRPr="00241955">
        <w:rPr>
          <w:rFonts w:ascii="Bookman Old Style" w:hAnsi="Bookman Old Style" w:cs="Tahoma"/>
          <w:i/>
          <w:sz w:val="22"/>
          <w:szCs w:val="22"/>
        </w:rPr>
        <w:t>.</w:t>
      </w:r>
    </w:p>
    <w:p w14:paraId="3B0E2953" w14:textId="77777777" w:rsidR="0096058E" w:rsidRPr="00241955" w:rsidRDefault="0096058E" w:rsidP="0096058E">
      <w:pPr>
        <w:ind w:left="1418" w:hanging="710"/>
        <w:jc w:val="both"/>
        <w:rPr>
          <w:rFonts w:ascii="Bookman Old Style" w:hAnsi="Bookman Old Style" w:cs="Tahoma"/>
          <w:i/>
          <w:sz w:val="22"/>
          <w:szCs w:val="22"/>
          <w:u w:val="single"/>
        </w:rPr>
      </w:pPr>
      <w:bookmarkStart w:id="151" w:name="_Toc517503363"/>
      <w:bookmarkStart w:id="152" w:name="_Toc517503345"/>
      <w:bookmarkEnd w:id="150"/>
      <w:r w:rsidRPr="00241955">
        <w:rPr>
          <w:rFonts w:ascii="Bookman Old Style" w:hAnsi="Bookman Old Style" w:cs="Tahoma"/>
          <w:i/>
          <w:noProof/>
          <w:sz w:val="22"/>
          <w:szCs w:val="22"/>
        </w:rPr>
        <w:t>29</w:t>
      </w:r>
      <w:r w:rsidRPr="00241955">
        <w:rPr>
          <w:rFonts w:ascii="Bookman Old Style" w:hAnsi="Bookman Old Style" w:cs="Tahoma"/>
          <w:i/>
          <w:sz w:val="22"/>
          <w:szCs w:val="22"/>
        </w:rPr>
        <w:t xml:space="preserve">.1.2 </w:t>
      </w:r>
      <w:r w:rsidRPr="00241955">
        <w:rPr>
          <w:rFonts w:ascii="Bookman Old Style" w:hAnsi="Bookman Old Style" w:cs="Tahoma"/>
          <w:i/>
          <w:sz w:val="22"/>
          <w:szCs w:val="22"/>
          <w:u w:val="single"/>
        </w:rPr>
        <w:t>Protection de l’environnement</w:t>
      </w:r>
      <w:bookmarkEnd w:id="151"/>
    </w:p>
    <w:p w14:paraId="29542BEC" w14:textId="77777777" w:rsidR="0096058E" w:rsidRPr="00241955" w:rsidRDefault="0096058E" w:rsidP="0096058E">
      <w:pPr>
        <w:ind w:left="142" w:firstLine="425"/>
        <w:jc w:val="both"/>
        <w:rPr>
          <w:rFonts w:ascii="Bookman Old Style" w:hAnsi="Bookman Old Style" w:cs="Tahoma"/>
          <w:i/>
          <w:sz w:val="22"/>
          <w:szCs w:val="22"/>
        </w:rPr>
      </w:pPr>
      <w:r w:rsidRPr="00241955">
        <w:rPr>
          <w:rFonts w:ascii="Bookman Old Style" w:hAnsi="Bookman Old Style" w:cs="Tahoma"/>
          <w:i/>
          <w:sz w:val="22"/>
          <w:szCs w:val="22"/>
        </w:rPr>
        <w:lastRenderedPageBreak/>
        <w:t xml:space="preserve">Le Cocontractant sera tenu de se conformer aux </w:t>
      </w:r>
      <w:r w:rsidR="001F1D5B" w:rsidRPr="00241955">
        <w:rPr>
          <w:rFonts w:ascii="Bookman Old Style" w:hAnsi="Bookman Old Style" w:cs="Tahoma"/>
          <w:i/>
          <w:sz w:val="22"/>
          <w:szCs w:val="22"/>
        </w:rPr>
        <w:t xml:space="preserve">textes régissant la protection </w:t>
      </w:r>
      <w:r w:rsidRPr="00241955">
        <w:rPr>
          <w:rFonts w:ascii="Bookman Old Style" w:hAnsi="Bookman Old Style" w:cs="Tahoma"/>
          <w:i/>
          <w:sz w:val="22"/>
          <w:szCs w:val="22"/>
        </w:rPr>
        <w:t>de l'environnement en vigueur dans la République du Came</w:t>
      </w:r>
      <w:r w:rsidR="007A67C3" w:rsidRPr="00241955">
        <w:rPr>
          <w:rFonts w:ascii="Bookman Old Style" w:hAnsi="Bookman Old Style" w:cs="Tahoma"/>
          <w:i/>
          <w:sz w:val="22"/>
          <w:szCs w:val="22"/>
        </w:rPr>
        <w:t>roun</w:t>
      </w:r>
      <w:r w:rsidRPr="00241955">
        <w:rPr>
          <w:rFonts w:ascii="Bookman Old Style" w:hAnsi="Bookman Old Style" w:cs="Tahoma"/>
          <w:i/>
          <w:sz w:val="22"/>
          <w:szCs w:val="22"/>
        </w:rPr>
        <w:t xml:space="preserve">. </w:t>
      </w:r>
    </w:p>
    <w:p w14:paraId="1D25BD40" w14:textId="77777777" w:rsidR="0096058E" w:rsidRPr="00241955" w:rsidRDefault="0096058E" w:rsidP="0096058E">
      <w:pPr>
        <w:spacing w:after="120"/>
        <w:ind w:firstLine="567"/>
        <w:jc w:val="both"/>
        <w:rPr>
          <w:rFonts w:ascii="Bookman Old Style" w:hAnsi="Bookman Old Style" w:cs="Tahoma"/>
          <w:i/>
          <w:sz w:val="22"/>
          <w:szCs w:val="22"/>
        </w:rPr>
      </w:pPr>
      <w:r w:rsidRPr="00241955">
        <w:rPr>
          <w:rFonts w:ascii="Bookman Old Style" w:hAnsi="Bookman Old Style" w:cs="Tahoma"/>
          <w:i/>
          <w:sz w:val="22"/>
          <w:szCs w:val="22"/>
        </w:rPr>
        <w:t xml:space="preserve">Il devra notamment se conformer aux prescriptions du CCTP (chapitre V) en la matière. </w:t>
      </w:r>
    </w:p>
    <w:p w14:paraId="4BDA02C9" w14:textId="77777777" w:rsidR="0096058E" w:rsidRPr="00241955" w:rsidRDefault="0096058E" w:rsidP="0096058E">
      <w:pPr>
        <w:ind w:left="1418" w:hanging="710"/>
        <w:jc w:val="both"/>
        <w:rPr>
          <w:rFonts w:ascii="Bookman Old Style" w:hAnsi="Bookman Old Style" w:cs="Tahoma"/>
          <w:i/>
          <w:sz w:val="22"/>
          <w:szCs w:val="22"/>
        </w:rPr>
      </w:pPr>
      <w:bookmarkStart w:id="153" w:name="_Toc517503344"/>
      <w:r w:rsidRPr="00241955">
        <w:rPr>
          <w:rFonts w:ascii="Bookman Old Style" w:hAnsi="Bookman Old Style" w:cs="Tahoma"/>
          <w:i/>
          <w:sz w:val="22"/>
          <w:szCs w:val="22"/>
        </w:rPr>
        <w:t xml:space="preserve">29.1.3 </w:t>
      </w:r>
      <w:r w:rsidRPr="00241955">
        <w:rPr>
          <w:rFonts w:ascii="Bookman Old Style" w:hAnsi="Bookman Old Style" w:cs="Tahoma"/>
          <w:i/>
          <w:sz w:val="22"/>
          <w:szCs w:val="22"/>
          <w:u w:val="single"/>
        </w:rPr>
        <w:t>Démolition des ouvrages défectueux et enlèvement des matériaux refusés</w:t>
      </w:r>
      <w:bookmarkEnd w:id="153"/>
    </w:p>
    <w:p w14:paraId="05A9BE40" w14:textId="77777777" w:rsidR="0096058E" w:rsidRPr="00241955" w:rsidRDefault="0096058E" w:rsidP="0096058E">
      <w:pPr>
        <w:ind w:left="426"/>
        <w:jc w:val="both"/>
        <w:rPr>
          <w:rFonts w:ascii="Bookman Old Style" w:hAnsi="Bookman Old Style" w:cs="Tahoma"/>
          <w:i/>
          <w:sz w:val="22"/>
          <w:szCs w:val="22"/>
        </w:rPr>
      </w:pPr>
      <w:r w:rsidRPr="00241955">
        <w:rPr>
          <w:rFonts w:ascii="Bookman Old Style" w:hAnsi="Bookman Old Style" w:cs="Tahoma"/>
          <w:i/>
          <w:sz w:val="22"/>
          <w:szCs w:val="22"/>
        </w:rPr>
        <w:t>Le Maître d'œuvre aura le pouvoir d'ordonner par écrit :</w:t>
      </w:r>
    </w:p>
    <w:p w14:paraId="5BF45FEF" w14:textId="77777777" w:rsidR="0096058E" w:rsidRPr="00241955" w:rsidRDefault="0096058E" w:rsidP="0096058E">
      <w:pPr>
        <w:ind w:left="425" w:hanging="425"/>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1) </w:t>
      </w:r>
      <w:r w:rsidRPr="00241955">
        <w:rPr>
          <w:rFonts w:ascii="Bookman Old Style" w:hAnsi="Bookman Old Style" w:cs="Tahoma"/>
          <w:i/>
          <w:noProof/>
          <w:sz w:val="22"/>
          <w:szCs w:val="22"/>
        </w:rPr>
        <w:tab/>
        <w:t>L'enlèvement du chantier, dans un délai de quarante huit (48) heures, de tous les matériaux réputés non conformes aux exigences du marché et leur remplacement par d'autres matériaux convenables et approuvés après essais de laboratoire ;</w:t>
      </w:r>
    </w:p>
    <w:p w14:paraId="491146FD" w14:textId="77777777" w:rsidR="0096058E" w:rsidRPr="00241955" w:rsidRDefault="0096058E">
      <w:pPr>
        <w:numPr>
          <w:ilvl w:val="0"/>
          <w:numId w:val="18"/>
        </w:numPr>
        <w:tabs>
          <w:tab w:val="clear" w:pos="1069"/>
          <w:tab w:val="num" w:pos="360"/>
        </w:tabs>
        <w:ind w:left="36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La démolition et la reconstruction correcte de tout ouvrage ou partie d’ouvrage réputé non-conforme aux exigences du marché tant en ce qui concerne le mode d'exécution que les matériaux utilisés. </w:t>
      </w:r>
    </w:p>
    <w:p w14:paraId="36DD38B8"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En cas de non-conformité, les dépenses seront à la charge du Cocontractant. Dans le cas contraire, le Cocontractant sera remboursé des dépenses supplémentaires qu’il aura supportées.</w:t>
      </w:r>
    </w:p>
    <w:p w14:paraId="5FD5B865" w14:textId="77777777" w:rsidR="0096058E" w:rsidRPr="00241955" w:rsidRDefault="0096058E" w:rsidP="0096058E">
      <w:pPr>
        <w:ind w:left="1418" w:hanging="710"/>
        <w:jc w:val="both"/>
        <w:rPr>
          <w:rFonts w:ascii="Bookman Old Style" w:hAnsi="Bookman Old Style" w:cs="Tahoma"/>
          <w:i/>
          <w:sz w:val="22"/>
          <w:szCs w:val="22"/>
        </w:rPr>
      </w:pPr>
      <w:bookmarkStart w:id="154" w:name="_Toc517503364"/>
      <w:r w:rsidRPr="00241955">
        <w:rPr>
          <w:rFonts w:ascii="Bookman Old Style" w:hAnsi="Bookman Old Style" w:cs="Tahoma"/>
          <w:i/>
          <w:sz w:val="22"/>
          <w:szCs w:val="22"/>
        </w:rPr>
        <w:t xml:space="preserve">29.1.4 </w:t>
      </w:r>
      <w:r w:rsidRPr="00241955">
        <w:rPr>
          <w:rFonts w:ascii="Bookman Old Style" w:hAnsi="Bookman Old Style" w:cs="Tahoma"/>
          <w:i/>
          <w:sz w:val="22"/>
          <w:szCs w:val="22"/>
          <w:u w:val="single"/>
        </w:rPr>
        <w:t>Remise en état des lieux</w:t>
      </w:r>
      <w:bookmarkEnd w:id="154"/>
    </w:p>
    <w:p w14:paraId="250FD475"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La remise en état des lieux (route et son environnement, base et installations de chantier, gîtes, emprunts et gisements, lieux de dépôts de matériaux) comprenant l’enlèvement des installations, matériels, matériaux et débris de chantier, doit être faite dans un délai de trente (30) jours à compter de la réception provisoire et en tout cas avant l’approbation du décompte général et définitif des travaux.</w:t>
      </w:r>
    </w:p>
    <w:p w14:paraId="6B565735"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Toutefois, le Maître d’ouvrage se réserve le droit de demander au Cocontractant de laisser sur place les installations qu’elle serait susceptible de ré-utiliser. </w:t>
      </w:r>
    </w:p>
    <w:p w14:paraId="6A5C69C3" w14:textId="77777777" w:rsidR="0096058E" w:rsidRPr="00241955" w:rsidRDefault="0096058E" w:rsidP="0096058E">
      <w:pPr>
        <w:pStyle w:val="Titre3"/>
        <w:jc w:val="both"/>
        <w:rPr>
          <w:rFonts w:ascii="Bookman Old Style" w:hAnsi="Bookman Old Style" w:cs="Tahoma"/>
          <w:b w:val="0"/>
          <w:i/>
          <w:sz w:val="22"/>
          <w:szCs w:val="22"/>
        </w:rPr>
      </w:pPr>
      <w:bookmarkStart w:id="155" w:name="_Toc347837418"/>
      <w:bookmarkStart w:id="156" w:name="_Toc442708578"/>
      <w:r w:rsidRPr="00241955">
        <w:rPr>
          <w:rFonts w:ascii="Bookman Old Style" w:hAnsi="Bookman Old Style" w:cs="Tahoma"/>
          <w:b w:val="0"/>
          <w:i/>
          <w:sz w:val="22"/>
          <w:szCs w:val="22"/>
        </w:rPr>
        <w:t>29.2 MODIFICATION DES OUVRAGES</w:t>
      </w:r>
      <w:bookmarkEnd w:id="152"/>
      <w:bookmarkEnd w:id="155"/>
      <w:bookmarkEnd w:id="156"/>
    </w:p>
    <w:p w14:paraId="7652520D"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Maître d’Ouvrage se réserve le droit d'introduire dans les ouvrages, lors de la phase d'exécution, toutes modifications, adjonctions, suppressions d'ouvrages ainsi que les éventuelles suppressions de catégorie de travaux qu'il estimera nécessaire pour la bonne réussite et l'économie des travaux, sans que pour cela le Cocontractant puisse prétendre à quelque compensation ou indemnité que ce soit, en dehors de celles indiquées dans le présent CCAP.</w:t>
      </w:r>
    </w:p>
    <w:p w14:paraId="4F22B25C" w14:textId="77777777" w:rsidR="0096058E" w:rsidRPr="00241955" w:rsidRDefault="0096058E" w:rsidP="0096058E">
      <w:pPr>
        <w:pStyle w:val="Titre3"/>
        <w:jc w:val="both"/>
        <w:rPr>
          <w:rFonts w:ascii="Bookman Old Style" w:hAnsi="Bookman Old Style" w:cs="Tahoma"/>
          <w:b w:val="0"/>
          <w:i/>
          <w:sz w:val="22"/>
          <w:szCs w:val="22"/>
        </w:rPr>
      </w:pPr>
      <w:bookmarkStart w:id="157" w:name="_Toc347837419"/>
      <w:bookmarkStart w:id="158" w:name="_Toc442708579"/>
      <w:r w:rsidRPr="00241955">
        <w:rPr>
          <w:rFonts w:ascii="Bookman Old Style" w:hAnsi="Bookman Old Style" w:cs="Tahoma"/>
          <w:b w:val="0"/>
          <w:i/>
          <w:sz w:val="22"/>
          <w:szCs w:val="22"/>
        </w:rPr>
        <w:t>29.3 TRAVAUX SUPPLEMENTAIRES - VARIATION DANS LA MASSE DES TRAVAUX ET LA NATURE DES OUVRAGES</w:t>
      </w:r>
      <w:bookmarkEnd w:id="157"/>
      <w:bookmarkEnd w:id="158"/>
      <w:r w:rsidRPr="00241955">
        <w:rPr>
          <w:rFonts w:ascii="Bookman Old Style" w:hAnsi="Bookman Old Style" w:cs="Tahoma"/>
          <w:b w:val="0"/>
          <w:i/>
          <w:sz w:val="22"/>
          <w:szCs w:val="22"/>
        </w:rPr>
        <w:t xml:space="preserve"> </w:t>
      </w:r>
    </w:p>
    <w:p w14:paraId="01215429" w14:textId="77777777" w:rsidR="00780E3F" w:rsidRPr="00241955" w:rsidRDefault="00780E3F" w:rsidP="00780E3F">
      <w:pPr>
        <w:rPr>
          <w:rFonts w:ascii="Bookman Old Style" w:hAnsi="Bookman Old Style"/>
          <w:i/>
          <w:lang w:val="x-none" w:eastAsia="x-none"/>
        </w:rPr>
      </w:pPr>
    </w:p>
    <w:p w14:paraId="76A6491C"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Qu'il s'agisse d'augmentation dans la masse des travaux, ou d'ouvrages non prévus au marché, aucun travail supplémentaire ne pourra être exécuté par le Cocontractant, s'il n a pas fait au préalable l'objet d'un ordre de service du Maître d'Ouvrage le prescrivant explicitement.</w:t>
      </w:r>
    </w:p>
    <w:p w14:paraId="644FBB6B"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Il sera fait application des prix unitaires du bordereau. Si les travaux supplémentaires comportent de nouveaux prix, la validation de ceux-ci fera l'objet d'un avenant. Est considéré comme nouveau prix, tout prix ne figurant pas dans le Bordereau des prix unitaires ou le détail estimatif du présent marché même si celui-ci a été présenté dans l'offre du Cocontractant.</w:t>
      </w:r>
    </w:p>
    <w:p w14:paraId="61D5F42D" w14:textId="77777777" w:rsidR="0096058E" w:rsidRPr="00241955" w:rsidRDefault="0096058E" w:rsidP="0096058E">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quantités relatives à chacun des prix du Bordereau ainsi que la masse initiale des travaux pourront varier en plus ou moins jusqu’à une limite de vingt cinq pour cent (25%) sans que le Cocontractant puisse prétendre à une indemnité.</w:t>
      </w:r>
    </w:p>
    <w:p w14:paraId="6805494C" w14:textId="77777777" w:rsidR="0096058E" w:rsidRPr="00241955" w:rsidRDefault="0096058E" w:rsidP="0096058E">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Lorsque le dépassement du montant du marché de base est supérieur à vingt cinq pour cent (25%), le Maître d’ouvrage réceptionne les prestations et résilie le marché dans les conditions prévues par la rglementation.</w:t>
      </w:r>
    </w:p>
    <w:p w14:paraId="2DD9D87B" w14:textId="77777777" w:rsidR="0096058E" w:rsidRPr="00241955" w:rsidRDefault="0096058E" w:rsidP="0096058E">
      <w:pPr>
        <w:pStyle w:val="Titre3"/>
        <w:jc w:val="both"/>
        <w:rPr>
          <w:rFonts w:ascii="Bookman Old Style" w:hAnsi="Bookman Old Style" w:cs="Tahoma"/>
          <w:b w:val="0"/>
          <w:i/>
          <w:sz w:val="22"/>
          <w:szCs w:val="22"/>
        </w:rPr>
      </w:pPr>
      <w:bookmarkStart w:id="159" w:name="_Toc517503346"/>
      <w:bookmarkStart w:id="160" w:name="_Toc347837420"/>
      <w:bookmarkStart w:id="161" w:name="_Toc442708580"/>
      <w:r w:rsidRPr="00241955">
        <w:rPr>
          <w:rFonts w:ascii="Bookman Old Style" w:hAnsi="Bookman Old Style" w:cs="Tahoma"/>
          <w:b w:val="0"/>
          <w:i/>
          <w:sz w:val="22"/>
          <w:szCs w:val="22"/>
        </w:rPr>
        <w:t>29.4 MATERIAUX</w:t>
      </w:r>
      <w:bookmarkEnd w:id="159"/>
      <w:bookmarkEnd w:id="160"/>
      <w:bookmarkEnd w:id="161"/>
    </w:p>
    <w:p w14:paraId="1952A16E" w14:textId="77777777" w:rsidR="0096058E" w:rsidRPr="00241955" w:rsidRDefault="0096058E" w:rsidP="0096058E">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29.4.1</w:t>
      </w:r>
      <w:r w:rsidRPr="00241955">
        <w:rPr>
          <w:rFonts w:ascii="Bookman Old Style" w:hAnsi="Bookman Old Style" w:cs="Tahoma"/>
          <w:i/>
          <w:noProof/>
          <w:sz w:val="22"/>
          <w:szCs w:val="22"/>
        </w:rPr>
        <w:tab/>
        <w:t>Le Cocontractant utilisera de façon privilégiée les lieux d’extraction mentionnés dans le CCTP ou, s’ils sont insuffisants, recherchera à ses frais les lieux d'extraction des matériaux nécessaires à la réalisation des ouvrages.</w:t>
      </w:r>
    </w:p>
    <w:p w14:paraId="1207BC06" w14:textId="77777777" w:rsidR="0096058E" w:rsidRPr="00241955" w:rsidRDefault="0096058E" w:rsidP="0096058E">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29.4.2</w:t>
      </w:r>
      <w:r w:rsidRPr="00241955">
        <w:rPr>
          <w:rFonts w:ascii="Bookman Old Style" w:hAnsi="Bookman Old Style" w:cs="Tahoma"/>
          <w:i/>
          <w:noProof/>
          <w:sz w:val="22"/>
          <w:szCs w:val="22"/>
        </w:rPr>
        <w:tab/>
        <w:t xml:space="preserve">Les matériaux seront conformes aux spécifications du CCTP. Ils seront soumis aux  essais ou épreuves que le Maître d'œuvre jugera utiles de prescrire suivant les spécifications du marché. </w:t>
      </w:r>
    </w:p>
    <w:p w14:paraId="4DC4FB76" w14:textId="77777777" w:rsidR="0096058E" w:rsidRPr="00241955" w:rsidRDefault="0096058E" w:rsidP="0096058E">
      <w:pPr>
        <w:pStyle w:val="Titre2"/>
        <w:numPr>
          <w:ilvl w:val="0"/>
          <w:numId w:val="0"/>
        </w:numPr>
        <w:ind w:left="1418" w:hanging="698"/>
        <w:rPr>
          <w:rFonts w:ascii="Bookman Old Style" w:hAnsi="Bookman Old Style" w:cs="Tahoma"/>
          <w:b w:val="0"/>
          <w:sz w:val="22"/>
          <w:szCs w:val="22"/>
        </w:rPr>
      </w:pPr>
      <w:bookmarkStart w:id="162" w:name="_Toc442708581"/>
      <w:r w:rsidRPr="00241955">
        <w:rPr>
          <w:rFonts w:ascii="Bookman Old Style" w:hAnsi="Bookman Old Style" w:cs="Tahoma"/>
          <w:b w:val="0"/>
          <w:noProof/>
          <w:sz w:val="22"/>
          <w:szCs w:val="22"/>
        </w:rPr>
        <w:lastRenderedPageBreak/>
        <w:t>29.4.3</w:t>
      </w:r>
      <w:r w:rsidRPr="00241955">
        <w:rPr>
          <w:rFonts w:ascii="Bookman Old Style" w:hAnsi="Bookman Old Style" w:cs="Tahoma"/>
          <w:b w:val="0"/>
          <w:noProof/>
          <w:sz w:val="22"/>
          <w:szCs w:val="22"/>
        </w:rPr>
        <w:tab/>
      </w:r>
      <w:r w:rsidR="006412B6" w:rsidRPr="00241955">
        <w:rPr>
          <w:rFonts w:ascii="Bookman Old Style" w:hAnsi="Bookman Old Style" w:cs="Tahoma"/>
          <w:b w:val="0"/>
          <w:noProof/>
          <w:sz w:val="22"/>
          <w:szCs w:val="22"/>
          <w:lang w:val="fr-CM"/>
        </w:rPr>
        <w:t xml:space="preserve"> </w:t>
      </w:r>
      <w:r w:rsidRPr="00241955">
        <w:rPr>
          <w:rFonts w:ascii="Bookman Old Style" w:hAnsi="Bookman Old Style" w:cs="Tahoma"/>
          <w:b w:val="0"/>
          <w:noProof/>
          <w:sz w:val="22"/>
          <w:szCs w:val="22"/>
        </w:rPr>
        <w:t>Les moyens de contrôle propres mis en place par le Cocontractant et à ses frais, devront lui permettre, tant sur les lieux d'extraction, de préparation ou de fabrication que sur le chantier de mise en œuvre, d'assurer un contrôle constant, répété et régulier.</w:t>
      </w:r>
      <w:bookmarkEnd w:id="162"/>
    </w:p>
    <w:p w14:paraId="18EFAA12" w14:textId="77777777" w:rsidR="0096058E" w:rsidRPr="00241955" w:rsidRDefault="0096058E" w:rsidP="0096058E">
      <w:pPr>
        <w:rPr>
          <w:rFonts w:ascii="Bookman Old Style" w:hAnsi="Bookman Old Style"/>
          <w:i/>
        </w:rPr>
      </w:pPr>
    </w:p>
    <w:bookmarkEnd w:id="144"/>
    <w:bookmarkEnd w:id="145"/>
    <w:bookmarkEnd w:id="146"/>
    <w:bookmarkEnd w:id="147"/>
    <w:p w14:paraId="3D5C43F7" w14:textId="77777777" w:rsidR="006D0562" w:rsidRPr="00241955" w:rsidRDefault="006D0562" w:rsidP="006D0562">
      <w:pPr>
        <w:widowControl w:val="0"/>
        <w:autoSpaceDE w:val="0"/>
        <w:ind w:left="709"/>
        <w:jc w:val="both"/>
        <w:rPr>
          <w:rFonts w:ascii="Bookman Old Style" w:hAnsi="Bookman Old Style" w:cs="Tahoma"/>
          <w:i/>
          <w:sz w:val="22"/>
          <w:szCs w:val="22"/>
        </w:rPr>
      </w:pPr>
      <w:r w:rsidRPr="00241955">
        <w:rPr>
          <w:rFonts w:ascii="Bookman Old Style" w:hAnsi="Bookman Old Style" w:cs="Tahoma"/>
          <w:b/>
          <w:bCs/>
          <w:i/>
          <w:sz w:val="22"/>
          <w:szCs w:val="22"/>
        </w:rPr>
        <w:t>ARTICLE</w:t>
      </w:r>
      <w:r w:rsidRPr="00241955">
        <w:rPr>
          <w:rFonts w:ascii="Bookman Old Style" w:hAnsi="Bookman Old Style" w:cs="Tahoma"/>
          <w:b/>
          <w:bCs/>
          <w:i/>
          <w:spacing w:val="6"/>
          <w:sz w:val="22"/>
          <w:szCs w:val="22"/>
        </w:rPr>
        <w:t xml:space="preserve"> </w:t>
      </w:r>
      <w:r w:rsidRPr="00241955">
        <w:rPr>
          <w:rFonts w:ascii="Bookman Old Style" w:hAnsi="Bookman Old Style" w:cs="Tahoma"/>
          <w:b/>
          <w:bCs/>
          <w:i/>
          <w:sz w:val="22"/>
          <w:szCs w:val="22"/>
        </w:rPr>
        <w:t>30</w:t>
      </w:r>
      <w:r w:rsidRPr="00241955">
        <w:rPr>
          <w:rFonts w:ascii="Bookman Old Style" w:hAnsi="Bookman Old Style" w:cs="Tahoma"/>
          <w:b/>
          <w:bCs/>
          <w:i/>
          <w:spacing w:val="6"/>
          <w:sz w:val="22"/>
          <w:szCs w:val="22"/>
        </w:rPr>
        <w:t xml:space="preserve"> </w:t>
      </w:r>
      <w:r w:rsidRPr="00241955">
        <w:rPr>
          <w:rFonts w:ascii="Bookman Old Style" w:hAnsi="Bookman Old Style" w:cs="Tahoma"/>
          <w:b/>
          <w:bCs/>
          <w:i/>
          <w:sz w:val="22"/>
          <w:szCs w:val="22"/>
        </w:rPr>
        <w:t xml:space="preserve">: </w:t>
      </w:r>
      <w:r w:rsidRPr="00241955">
        <w:rPr>
          <w:rFonts w:ascii="Bookman Old Style" w:hAnsi="Bookman Old Style" w:cs="Tahoma"/>
          <w:b/>
          <w:bCs/>
          <w:i/>
          <w:spacing w:val="5"/>
          <w:sz w:val="22"/>
          <w:szCs w:val="22"/>
        </w:rPr>
        <w:t>OBLIGATION</w:t>
      </w:r>
      <w:r w:rsidRPr="00241955">
        <w:rPr>
          <w:rFonts w:ascii="Bookman Old Style" w:hAnsi="Bookman Old Style" w:cs="Tahoma"/>
          <w:b/>
          <w:bCs/>
          <w:i/>
          <w:sz w:val="22"/>
          <w:szCs w:val="22"/>
        </w:rPr>
        <w:t xml:space="preserve">S </w:t>
      </w:r>
      <w:r w:rsidRPr="00241955">
        <w:rPr>
          <w:rFonts w:ascii="Bookman Old Style" w:hAnsi="Bookman Old Style" w:cs="Tahoma"/>
          <w:b/>
          <w:bCs/>
          <w:i/>
          <w:spacing w:val="5"/>
          <w:sz w:val="22"/>
          <w:szCs w:val="22"/>
        </w:rPr>
        <w:t>D</w:t>
      </w:r>
      <w:r w:rsidRPr="00241955">
        <w:rPr>
          <w:rFonts w:ascii="Bookman Old Style" w:hAnsi="Bookman Old Style" w:cs="Tahoma"/>
          <w:b/>
          <w:bCs/>
          <w:i/>
          <w:sz w:val="22"/>
          <w:szCs w:val="22"/>
        </w:rPr>
        <w:t xml:space="preserve">U </w:t>
      </w:r>
      <w:r w:rsidRPr="00241955">
        <w:rPr>
          <w:rFonts w:ascii="Bookman Old Style" w:hAnsi="Bookman Old Style" w:cs="Tahoma"/>
          <w:b/>
          <w:bCs/>
          <w:i/>
          <w:spacing w:val="5"/>
          <w:sz w:val="22"/>
          <w:szCs w:val="22"/>
        </w:rPr>
        <w:t>MAITR</w:t>
      </w:r>
      <w:r w:rsidRPr="00241955">
        <w:rPr>
          <w:rFonts w:ascii="Bookman Old Style" w:hAnsi="Bookman Old Style" w:cs="Tahoma"/>
          <w:b/>
          <w:bCs/>
          <w:i/>
          <w:sz w:val="22"/>
          <w:szCs w:val="22"/>
        </w:rPr>
        <w:t xml:space="preserve">E </w:t>
      </w:r>
      <w:r w:rsidRPr="00241955">
        <w:rPr>
          <w:rFonts w:ascii="Bookman Old Style" w:hAnsi="Bookman Old Style" w:cs="Tahoma"/>
          <w:b/>
          <w:bCs/>
          <w:i/>
          <w:spacing w:val="5"/>
          <w:sz w:val="22"/>
          <w:szCs w:val="22"/>
        </w:rPr>
        <w:t xml:space="preserve">D’OUVRAGE </w:t>
      </w:r>
      <w:r w:rsidRPr="00241955">
        <w:rPr>
          <w:rFonts w:ascii="Bookman Old Style" w:hAnsi="Bookman Old Style" w:cs="Tahoma"/>
          <w:b/>
          <w:bCs/>
          <w:i/>
          <w:sz w:val="22"/>
          <w:szCs w:val="22"/>
        </w:rPr>
        <w:t>(CCAG</w:t>
      </w:r>
      <w:r w:rsidRPr="00241955">
        <w:rPr>
          <w:rFonts w:ascii="Bookman Old Style" w:hAnsi="Bookman Old Style" w:cs="Tahoma"/>
          <w:b/>
          <w:bCs/>
          <w:i/>
          <w:spacing w:val="6"/>
          <w:sz w:val="22"/>
          <w:szCs w:val="22"/>
        </w:rPr>
        <w:t xml:space="preserve"> </w:t>
      </w:r>
      <w:r w:rsidRPr="00241955">
        <w:rPr>
          <w:rFonts w:ascii="Bookman Old Style" w:hAnsi="Bookman Old Style" w:cs="Tahoma"/>
          <w:b/>
          <w:bCs/>
          <w:i/>
          <w:sz w:val="22"/>
          <w:szCs w:val="22"/>
        </w:rPr>
        <w:t>COMPLETE)</w:t>
      </w:r>
    </w:p>
    <w:p w14:paraId="17A822E4" w14:textId="77777777" w:rsidR="006D0562" w:rsidRPr="00241955" w:rsidRDefault="006D0562" w:rsidP="006D0562">
      <w:pPr>
        <w:widowControl w:val="0"/>
        <w:autoSpaceDE w:val="0"/>
        <w:jc w:val="both"/>
        <w:rPr>
          <w:rFonts w:ascii="Bookman Old Style" w:hAnsi="Bookman Old Style" w:cs="Tahoma"/>
          <w:i/>
          <w:sz w:val="22"/>
          <w:szCs w:val="22"/>
        </w:rPr>
      </w:pPr>
      <w:r w:rsidRPr="00241955">
        <w:rPr>
          <w:rFonts w:ascii="Bookman Old Style" w:hAnsi="Bookman Old Style" w:cs="Tahoma"/>
          <w:i/>
          <w:sz w:val="22"/>
          <w:szCs w:val="22"/>
        </w:rPr>
        <w:t>30.1. Le Maître d’Ouvrage est tenu de fournir au prestataire</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les</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informations</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nécessaires</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à</w:t>
      </w:r>
      <w:r w:rsidRPr="00241955">
        <w:rPr>
          <w:rFonts w:ascii="Bookman Old Style" w:hAnsi="Bookman Old Style" w:cs="Tahoma"/>
          <w:i/>
          <w:spacing w:val="19"/>
          <w:sz w:val="22"/>
          <w:szCs w:val="22"/>
        </w:rPr>
        <w:t xml:space="preserve"> </w:t>
      </w:r>
      <w:r w:rsidRPr="00241955">
        <w:rPr>
          <w:rFonts w:ascii="Bookman Old Style" w:hAnsi="Bookman Old Style" w:cs="Tahoma"/>
          <w:i/>
          <w:sz w:val="22"/>
          <w:szCs w:val="22"/>
        </w:rPr>
        <w:t>l’exécution</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sa</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mission,</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lui</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garantir,</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aux</w:t>
      </w:r>
      <w:r w:rsidRPr="00241955">
        <w:rPr>
          <w:rFonts w:ascii="Bookman Old Style" w:hAnsi="Bookman Old Style" w:cs="Tahoma"/>
          <w:i/>
          <w:spacing w:val="11"/>
          <w:sz w:val="22"/>
          <w:szCs w:val="22"/>
        </w:rPr>
        <w:t xml:space="preserve"> </w:t>
      </w:r>
      <w:r w:rsidRPr="00241955">
        <w:rPr>
          <w:rFonts w:ascii="Bookman Old Style" w:hAnsi="Bookman Old Style" w:cs="Tahoma"/>
          <w:i/>
          <w:sz w:val="22"/>
          <w:szCs w:val="22"/>
        </w:rPr>
        <w:t>frais 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dernier,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l’accès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aux</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sites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projets.</w:t>
      </w:r>
    </w:p>
    <w:p w14:paraId="284F353C" w14:textId="77777777" w:rsidR="006D0562" w:rsidRPr="00241955" w:rsidRDefault="006D0562" w:rsidP="006D0562">
      <w:pPr>
        <w:rPr>
          <w:rFonts w:ascii="Bookman Old Style" w:hAnsi="Bookman Old Style"/>
          <w:i/>
        </w:rPr>
      </w:pPr>
      <w:r w:rsidRPr="00241955">
        <w:rPr>
          <w:rFonts w:ascii="Bookman Old Style" w:hAnsi="Bookman Old Style" w:cs="Tahoma"/>
          <w:i/>
          <w:sz w:val="22"/>
          <w:szCs w:val="22"/>
        </w:rPr>
        <w:t xml:space="preserve">30.2. Le Maître d’Ouvrage </w:t>
      </w:r>
      <w:r w:rsidRPr="00241955">
        <w:rPr>
          <w:rFonts w:ascii="Bookman Old Style" w:hAnsi="Bookman Old Style" w:cs="Tahoma"/>
          <w:i/>
          <w:spacing w:val="4"/>
          <w:sz w:val="22"/>
          <w:szCs w:val="22"/>
        </w:rPr>
        <w:t>assur</w:t>
      </w:r>
      <w:r w:rsidRPr="00241955">
        <w:rPr>
          <w:rFonts w:ascii="Bookman Old Style" w:hAnsi="Bookman Old Style" w:cs="Tahoma"/>
          <w:i/>
          <w:sz w:val="22"/>
          <w:szCs w:val="22"/>
        </w:rPr>
        <w:t xml:space="preserve">e </w:t>
      </w:r>
      <w:r w:rsidRPr="00241955">
        <w:rPr>
          <w:rFonts w:ascii="Bookman Old Style" w:hAnsi="Bookman Old Style" w:cs="Tahoma"/>
          <w:i/>
          <w:spacing w:val="4"/>
          <w:sz w:val="22"/>
          <w:szCs w:val="22"/>
        </w:rPr>
        <w:t>a</w:t>
      </w:r>
      <w:r w:rsidRPr="00241955">
        <w:rPr>
          <w:rFonts w:ascii="Bookman Old Style" w:hAnsi="Bookman Old Style" w:cs="Tahoma"/>
          <w:i/>
          <w:sz w:val="22"/>
          <w:szCs w:val="22"/>
        </w:rPr>
        <w:t xml:space="preserve">u </w:t>
      </w:r>
      <w:r w:rsidRPr="00241955">
        <w:rPr>
          <w:rFonts w:ascii="Bookman Old Style" w:hAnsi="Bookman Old Style" w:cs="Tahoma"/>
          <w:i/>
          <w:spacing w:val="4"/>
          <w:sz w:val="22"/>
          <w:szCs w:val="22"/>
        </w:rPr>
        <w:t xml:space="preserve">prestataire </w:t>
      </w:r>
      <w:r w:rsidRPr="00241955">
        <w:rPr>
          <w:rFonts w:ascii="Bookman Old Style" w:hAnsi="Bookman Old Style" w:cs="Tahoma"/>
          <w:i/>
          <w:spacing w:val="5"/>
          <w:sz w:val="22"/>
          <w:szCs w:val="22"/>
        </w:rPr>
        <w:t>protectio</w:t>
      </w:r>
      <w:r w:rsidRPr="00241955">
        <w:rPr>
          <w:rFonts w:ascii="Bookman Old Style" w:hAnsi="Bookman Old Style" w:cs="Tahoma"/>
          <w:i/>
          <w:sz w:val="22"/>
          <w:szCs w:val="22"/>
        </w:rPr>
        <w:t xml:space="preserve">n </w:t>
      </w:r>
      <w:r w:rsidRPr="00241955">
        <w:rPr>
          <w:rFonts w:ascii="Bookman Old Style" w:hAnsi="Bookman Old Style" w:cs="Tahoma"/>
          <w:i/>
          <w:spacing w:val="5"/>
          <w:sz w:val="22"/>
          <w:szCs w:val="22"/>
        </w:rPr>
        <w:t>contr</w:t>
      </w:r>
      <w:r w:rsidRPr="00241955">
        <w:rPr>
          <w:rFonts w:ascii="Bookman Old Style" w:hAnsi="Bookman Old Style" w:cs="Tahoma"/>
          <w:i/>
          <w:sz w:val="22"/>
          <w:szCs w:val="22"/>
        </w:rPr>
        <w:t xml:space="preserve">e </w:t>
      </w:r>
      <w:r w:rsidRPr="00241955">
        <w:rPr>
          <w:rFonts w:ascii="Bookman Old Style" w:hAnsi="Bookman Old Style" w:cs="Tahoma"/>
          <w:i/>
          <w:spacing w:val="5"/>
          <w:sz w:val="22"/>
          <w:szCs w:val="22"/>
        </w:rPr>
        <w:t>le</w:t>
      </w:r>
      <w:r w:rsidRPr="00241955">
        <w:rPr>
          <w:rFonts w:ascii="Bookman Old Style" w:hAnsi="Bookman Old Style" w:cs="Tahoma"/>
          <w:i/>
          <w:sz w:val="22"/>
          <w:szCs w:val="22"/>
        </w:rPr>
        <w:t xml:space="preserve">s </w:t>
      </w:r>
      <w:r w:rsidRPr="00241955">
        <w:rPr>
          <w:rFonts w:ascii="Bookman Old Style" w:hAnsi="Bookman Old Style" w:cs="Tahoma"/>
          <w:i/>
          <w:spacing w:val="5"/>
          <w:sz w:val="22"/>
          <w:szCs w:val="22"/>
        </w:rPr>
        <w:t>menaces</w:t>
      </w:r>
      <w:r w:rsidRPr="00241955">
        <w:rPr>
          <w:rFonts w:ascii="Bookman Old Style" w:hAnsi="Bookman Old Style" w:cs="Tahoma"/>
          <w:i/>
          <w:sz w:val="22"/>
          <w:szCs w:val="22"/>
        </w:rPr>
        <w:t xml:space="preserve">, </w:t>
      </w:r>
      <w:r w:rsidRPr="00241955">
        <w:rPr>
          <w:rFonts w:ascii="Bookman Old Style" w:hAnsi="Bookman Old Style" w:cs="Tahoma"/>
          <w:i/>
          <w:spacing w:val="5"/>
          <w:sz w:val="22"/>
          <w:szCs w:val="22"/>
        </w:rPr>
        <w:t xml:space="preserve">outrages, </w:t>
      </w:r>
      <w:r w:rsidRPr="00241955">
        <w:rPr>
          <w:rFonts w:ascii="Bookman Old Style" w:hAnsi="Bookman Old Style" w:cs="Tahoma"/>
          <w:i/>
          <w:sz w:val="22"/>
          <w:szCs w:val="22"/>
        </w:rPr>
        <w:t>violences, voies de fait, injures ou diffamations dont il peut être victime en raison ou à l’occasion 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l’exercice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sa</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mission.</w:t>
      </w:r>
    </w:p>
    <w:p w14:paraId="01B9FF50"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63" w:name="_Toc442708582"/>
      <w:r w:rsidRPr="00241955">
        <w:rPr>
          <w:rFonts w:ascii="Bookman Old Style" w:hAnsi="Bookman Old Style" w:cs="Tahoma"/>
          <w:sz w:val="22"/>
          <w:szCs w:val="22"/>
        </w:rPr>
        <w:t>ARTICLE 31 : DELAI D’EXECUTION DU MARCHE</w:t>
      </w:r>
      <w:bookmarkEnd w:id="163"/>
    </w:p>
    <w:p w14:paraId="57846299" w14:textId="58851290" w:rsidR="009A3002" w:rsidRPr="00241955" w:rsidRDefault="006E126D" w:rsidP="006E126D">
      <w:pPr>
        <w:suppressAutoHyphens/>
        <w:overflowPunct w:val="0"/>
        <w:autoSpaceDE w:val="0"/>
        <w:autoSpaceDN w:val="0"/>
        <w:adjustRightInd w:val="0"/>
        <w:spacing w:after="40" w:line="276" w:lineRule="auto"/>
        <w:ind w:firstLine="210"/>
        <w:jc w:val="both"/>
        <w:textAlignment w:val="baseline"/>
        <w:rPr>
          <w:rFonts w:ascii="Bookman Old Style" w:hAnsi="Bookman Old Style" w:cs="Tahoma"/>
          <w:i/>
          <w:sz w:val="22"/>
          <w:szCs w:val="22"/>
          <w:lang w:eastAsia="x-none"/>
        </w:rPr>
      </w:pPr>
      <w:bookmarkStart w:id="164" w:name="_Toc347674273"/>
      <w:bookmarkStart w:id="165" w:name="_Toc347837411"/>
      <w:bookmarkStart w:id="166" w:name="_Toc442708583"/>
      <w:r w:rsidRPr="00241955">
        <w:rPr>
          <w:rFonts w:ascii="Bookman Old Style" w:hAnsi="Bookman Old Style" w:cs="Tahoma"/>
          <w:i/>
          <w:sz w:val="22"/>
          <w:szCs w:val="22"/>
          <w:lang w:val="x-none" w:eastAsia="x-none"/>
        </w:rPr>
        <w:t xml:space="preserve">Le délai d’exécution maximum prévu par le Maître d’Ouvrage pour la réalisation </w:t>
      </w:r>
      <w:r w:rsidRPr="00241955">
        <w:rPr>
          <w:rFonts w:ascii="Bookman Old Style" w:hAnsi="Bookman Old Style" w:cs="Tahoma"/>
          <w:i/>
          <w:sz w:val="22"/>
          <w:szCs w:val="22"/>
          <w:lang w:eastAsia="x-none"/>
        </w:rPr>
        <w:t>les</w:t>
      </w:r>
      <w:r w:rsidRPr="00241955">
        <w:rPr>
          <w:rFonts w:ascii="Bookman Old Style" w:hAnsi="Bookman Old Style" w:cs="Tahoma"/>
          <w:i/>
          <w:sz w:val="22"/>
          <w:szCs w:val="22"/>
          <w:lang w:val="x-none" w:eastAsia="x-none"/>
        </w:rPr>
        <w:t xml:space="preserve"> travaux est </w:t>
      </w:r>
      <w:r w:rsidRPr="00241955">
        <w:rPr>
          <w:rFonts w:ascii="Bookman Old Style" w:hAnsi="Bookman Old Style" w:cs="Tahoma"/>
          <w:b/>
          <w:i/>
          <w:sz w:val="22"/>
          <w:szCs w:val="22"/>
          <w:lang w:val="x-none" w:eastAsia="x-none"/>
        </w:rPr>
        <w:t xml:space="preserve">de </w:t>
      </w:r>
      <w:r w:rsidR="00DB79D2">
        <w:rPr>
          <w:rFonts w:ascii="Bookman Old Style" w:hAnsi="Bookman Old Style" w:cs="Tahoma"/>
          <w:b/>
          <w:i/>
          <w:sz w:val="22"/>
          <w:szCs w:val="22"/>
          <w:lang w:eastAsia="x-none"/>
        </w:rPr>
        <w:t>quatre</w:t>
      </w:r>
      <w:r w:rsidRPr="00241955">
        <w:rPr>
          <w:rFonts w:ascii="Bookman Old Style" w:hAnsi="Bookman Old Style" w:cs="Tahoma"/>
          <w:b/>
          <w:i/>
          <w:sz w:val="22"/>
          <w:szCs w:val="22"/>
          <w:lang w:eastAsia="x-none"/>
        </w:rPr>
        <w:t xml:space="preserve"> </w:t>
      </w:r>
      <w:r w:rsidRPr="00241955">
        <w:rPr>
          <w:rFonts w:ascii="Bookman Old Style" w:hAnsi="Bookman Old Style" w:cs="Tahoma"/>
          <w:b/>
          <w:i/>
          <w:sz w:val="22"/>
          <w:szCs w:val="22"/>
          <w:lang w:val="x-none" w:eastAsia="x-none"/>
        </w:rPr>
        <w:t>(</w:t>
      </w:r>
      <w:r w:rsidRPr="00241955">
        <w:rPr>
          <w:rFonts w:ascii="Bookman Old Style" w:hAnsi="Bookman Old Style" w:cs="Tahoma"/>
          <w:b/>
          <w:i/>
          <w:sz w:val="22"/>
          <w:szCs w:val="22"/>
          <w:lang w:eastAsia="x-none"/>
        </w:rPr>
        <w:t>0</w:t>
      </w:r>
      <w:r w:rsidR="00DB79D2">
        <w:rPr>
          <w:rFonts w:ascii="Bookman Old Style" w:hAnsi="Bookman Old Style" w:cs="Tahoma"/>
          <w:b/>
          <w:i/>
          <w:sz w:val="22"/>
          <w:szCs w:val="22"/>
          <w:lang w:eastAsia="x-none"/>
        </w:rPr>
        <w:t>4</w:t>
      </w:r>
      <w:r w:rsidRPr="00241955">
        <w:rPr>
          <w:rFonts w:ascii="Bookman Old Style" w:hAnsi="Bookman Old Style" w:cs="Tahoma"/>
          <w:b/>
          <w:i/>
          <w:sz w:val="22"/>
          <w:szCs w:val="22"/>
          <w:lang w:val="x-none" w:eastAsia="x-none"/>
        </w:rPr>
        <w:t>) mois</w:t>
      </w:r>
      <w:r w:rsidRPr="00241955">
        <w:rPr>
          <w:rFonts w:ascii="Bookman Old Style" w:hAnsi="Bookman Old Style" w:cs="Tahoma"/>
          <w:b/>
          <w:i/>
          <w:sz w:val="22"/>
          <w:szCs w:val="22"/>
          <w:lang w:eastAsia="x-none"/>
        </w:rPr>
        <w:t>.</w:t>
      </w:r>
      <w:r w:rsidR="00B64B89" w:rsidRPr="00241955">
        <w:rPr>
          <w:rFonts w:ascii="Bookman Old Style" w:hAnsi="Bookman Old Style" w:cs="Tahoma"/>
          <w:b/>
          <w:i/>
          <w:sz w:val="22"/>
          <w:szCs w:val="22"/>
          <w:lang w:eastAsia="x-none"/>
        </w:rPr>
        <w:t xml:space="preserve"> </w:t>
      </w:r>
      <w:r w:rsidRPr="00241955">
        <w:rPr>
          <w:rFonts w:ascii="Bookman Old Style" w:hAnsi="Bookman Old Style" w:cs="Tahoma"/>
          <w:i/>
          <w:sz w:val="22"/>
          <w:szCs w:val="22"/>
          <w:lang w:eastAsia="x-none"/>
        </w:rPr>
        <w:t xml:space="preserve">Ce </w:t>
      </w:r>
      <w:r w:rsidRPr="00241955">
        <w:rPr>
          <w:rFonts w:ascii="Bookman Old Style" w:hAnsi="Bookman Old Style" w:cs="Tahoma"/>
          <w:i/>
          <w:sz w:val="22"/>
          <w:szCs w:val="22"/>
          <w:lang w:val="x-none" w:eastAsia="x-none"/>
        </w:rPr>
        <w:t>délai court à compter de la date de notification de l’</w:t>
      </w:r>
      <w:r w:rsidRPr="00241955">
        <w:rPr>
          <w:rFonts w:ascii="Bookman Old Style" w:hAnsi="Bookman Old Style" w:cs="Tahoma"/>
          <w:i/>
          <w:sz w:val="22"/>
          <w:szCs w:val="22"/>
          <w:lang w:eastAsia="x-none"/>
        </w:rPr>
        <w:t>O</w:t>
      </w:r>
      <w:proofErr w:type="spellStart"/>
      <w:r w:rsidRPr="00241955">
        <w:rPr>
          <w:rFonts w:ascii="Bookman Old Style" w:hAnsi="Bookman Old Style" w:cs="Tahoma"/>
          <w:i/>
          <w:sz w:val="22"/>
          <w:szCs w:val="22"/>
          <w:lang w:val="x-none" w:eastAsia="x-none"/>
        </w:rPr>
        <w:t>rdre</w:t>
      </w:r>
      <w:proofErr w:type="spellEnd"/>
      <w:r w:rsidRPr="00241955">
        <w:rPr>
          <w:rFonts w:ascii="Bookman Old Style" w:hAnsi="Bookman Old Style" w:cs="Tahoma"/>
          <w:i/>
          <w:sz w:val="22"/>
          <w:szCs w:val="22"/>
          <w:lang w:val="x-none" w:eastAsia="x-none"/>
        </w:rPr>
        <w:t xml:space="preserve"> de </w:t>
      </w:r>
      <w:r w:rsidRPr="00241955">
        <w:rPr>
          <w:rFonts w:ascii="Bookman Old Style" w:hAnsi="Bookman Old Style" w:cs="Tahoma"/>
          <w:i/>
          <w:sz w:val="22"/>
          <w:szCs w:val="22"/>
          <w:lang w:eastAsia="x-none"/>
        </w:rPr>
        <w:t>S</w:t>
      </w:r>
      <w:proofErr w:type="spellStart"/>
      <w:r w:rsidRPr="00241955">
        <w:rPr>
          <w:rFonts w:ascii="Bookman Old Style" w:hAnsi="Bookman Old Style" w:cs="Tahoma"/>
          <w:i/>
          <w:sz w:val="22"/>
          <w:szCs w:val="22"/>
          <w:lang w:val="x-none" w:eastAsia="x-none"/>
        </w:rPr>
        <w:t>ervice</w:t>
      </w:r>
      <w:proofErr w:type="spellEnd"/>
      <w:r w:rsidRPr="00241955">
        <w:rPr>
          <w:rFonts w:ascii="Bookman Old Style" w:hAnsi="Bookman Old Style" w:cs="Tahoma"/>
          <w:i/>
          <w:sz w:val="22"/>
          <w:szCs w:val="22"/>
          <w:lang w:val="x-none" w:eastAsia="x-none"/>
        </w:rPr>
        <w:t xml:space="preserve"> de </w:t>
      </w:r>
      <w:r w:rsidRPr="00241955">
        <w:rPr>
          <w:rFonts w:ascii="Bookman Old Style" w:hAnsi="Bookman Old Style" w:cs="Tahoma"/>
          <w:i/>
          <w:sz w:val="22"/>
          <w:szCs w:val="22"/>
          <w:lang w:eastAsia="x-none"/>
        </w:rPr>
        <w:t>C</w:t>
      </w:r>
      <w:proofErr w:type="spellStart"/>
      <w:r w:rsidRPr="00241955">
        <w:rPr>
          <w:rFonts w:ascii="Bookman Old Style" w:hAnsi="Bookman Old Style" w:cs="Tahoma"/>
          <w:i/>
          <w:sz w:val="22"/>
          <w:szCs w:val="22"/>
          <w:lang w:val="x-none" w:eastAsia="x-none"/>
        </w:rPr>
        <w:t>ommencer</w:t>
      </w:r>
      <w:proofErr w:type="spellEnd"/>
      <w:r w:rsidRPr="00241955">
        <w:rPr>
          <w:rFonts w:ascii="Bookman Old Style" w:hAnsi="Bookman Old Style" w:cs="Tahoma"/>
          <w:i/>
          <w:sz w:val="22"/>
          <w:szCs w:val="22"/>
          <w:lang w:val="x-none" w:eastAsia="x-none"/>
        </w:rPr>
        <w:t xml:space="preserve"> les </w:t>
      </w:r>
      <w:r w:rsidRPr="00241955">
        <w:rPr>
          <w:rFonts w:ascii="Bookman Old Style" w:hAnsi="Bookman Old Style" w:cs="Tahoma"/>
          <w:i/>
          <w:sz w:val="22"/>
          <w:szCs w:val="22"/>
          <w:lang w:eastAsia="x-none"/>
        </w:rPr>
        <w:t>Tr</w:t>
      </w:r>
      <w:proofErr w:type="spellStart"/>
      <w:r w:rsidRPr="00241955">
        <w:rPr>
          <w:rFonts w:ascii="Bookman Old Style" w:hAnsi="Bookman Old Style" w:cs="Tahoma"/>
          <w:i/>
          <w:sz w:val="22"/>
          <w:szCs w:val="22"/>
          <w:lang w:val="x-none" w:eastAsia="x-none"/>
        </w:rPr>
        <w:t>avaux</w:t>
      </w:r>
      <w:proofErr w:type="spellEnd"/>
      <w:r w:rsidRPr="00241955">
        <w:rPr>
          <w:rFonts w:ascii="Bookman Old Style" w:hAnsi="Bookman Old Style" w:cs="Tahoma"/>
          <w:i/>
          <w:sz w:val="22"/>
          <w:szCs w:val="22"/>
          <w:lang w:eastAsia="x-none"/>
        </w:rPr>
        <w:t xml:space="preserve"> (OSCT)</w:t>
      </w:r>
      <w:r w:rsidRPr="00241955">
        <w:rPr>
          <w:rFonts w:ascii="Bookman Old Style" w:hAnsi="Bookman Old Style" w:cs="Tahoma"/>
          <w:i/>
          <w:sz w:val="22"/>
          <w:szCs w:val="22"/>
          <w:lang w:val="x-none" w:eastAsia="x-none"/>
        </w:rPr>
        <w:t>.</w:t>
      </w:r>
    </w:p>
    <w:p w14:paraId="0CC76CD1" w14:textId="77777777" w:rsidR="006D0562" w:rsidRPr="00241955" w:rsidRDefault="006D0562" w:rsidP="006D0562">
      <w:pPr>
        <w:pStyle w:val="Titre2"/>
        <w:numPr>
          <w:ilvl w:val="0"/>
          <w:numId w:val="0"/>
        </w:numPr>
        <w:ind w:left="720"/>
        <w:rPr>
          <w:rFonts w:ascii="Bookman Old Style" w:hAnsi="Bookman Old Style" w:cs="Tahoma"/>
          <w:sz w:val="22"/>
          <w:szCs w:val="22"/>
        </w:rPr>
      </w:pPr>
      <w:r w:rsidRPr="00241955">
        <w:rPr>
          <w:rFonts w:ascii="Bookman Old Style" w:hAnsi="Bookman Old Style" w:cs="Tahoma"/>
          <w:sz w:val="22"/>
          <w:szCs w:val="22"/>
        </w:rPr>
        <w:t>ARTICLE  32 : ROLE ET RESPONSABILITE DU COCONTRACTANT</w:t>
      </w:r>
      <w:bookmarkEnd w:id="164"/>
      <w:bookmarkEnd w:id="165"/>
      <w:bookmarkEnd w:id="166"/>
    </w:p>
    <w:p w14:paraId="59A64140" w14:textId="77777777" w:rsidR="006D0562" w:rsidRPr="00241955" w:rsidRDefault="006D0562" w:rsidP="006D0562">
      <w:pPr>
        <w:ind w:firstLine="567"/>
        <w:jc w:val="both"/>
        <w:rPr>
          <w:rFonts w:ascii="Bookman Old Style" w:hAnsi="Bookman Old Style" w:cs="Tahoma"/>
          <w:i/>
          <w:sz w:val="16"/>
          <w:szCs w:val="16"/>
        </w:rPr>
      </w:pPr>
      <w:r w:rsidRPr="00241955">
        <w:rPr>
          <w:rFonts w:ascii="Bookman Old Style" w:hAnsi="Bookman Old Style" w:cs="Tahoma"/>
          <w:i/>
          <w:sz w:val="22"/>
          <w:szCs w:val="22"/>
        </w:rPr>
        <w:t>Le planning détaillé et général d’avancement des travaux</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sera</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communiqué par l</w:t>
      </w:r>
      <w:r w:rsidRPr="00241955">
        <w:rPr>
          <w:rFonts w:ascii="Bookman Old Style" w:hAnsi="Bookman Old Style" w:cs="Tahoma"/>
          <w:i/>
          <w:noProof/>
          <w:sz w:val="22"/>
          <w:szCs w:val="22"/>
        </w:rPr>
        <w:t>e Cocontractant</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au</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Maître</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d’Œuvre</w:t>
      </w:r>
      <w:r w:rsidRPr="00241955">
        <w:rPr>
          <w:rFonts w:ascii="Bookman Old Style" w:hAnsi="Bookman Old Style" w:cs="Tahoma"/>
          <w:i/>
          <w:spacing w:val="10"/>
          <w:sz w:val="22"/>
          <w:szCs w:val="22"/>
        </w:rPr>
        <w:t xml:space="preserve"> </w:t>
      </w:r>
      <w:r w:rsidRPr="00241955">
        <w:rPr>
          <w:rFonts w:ascii="Bookman Old Style" w:hAnsi="Bookman Old Style" w:cs="Tahoma"/>
          <w:i/>
          <w:sz w:val="22"/>
          <w:szCs w:val="22"/>
        </w:rPr>
        <w:t>en six (06) exemplaires</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au</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début</w:t>
      </w:r>
      <w:r w:rsidRPr="00241955">
        <w:rPr>
          <w:rFonts w:ascii="Bookman Old Style" w:hAnsi="Bookman Old Style" w:cs="Tahoma"/>
          <w:i/>
          <w:spacing w:val="12"/>
          <w:sz w:val="22"/>
          <w:szCs w:val="22"/>
        </w:rPr>
        <w:t xml:space="preserve"> </w:t>
      </w:r>
      <w:r w:rsidRPr="00241955">
        <w:rPr>
          <w:rFonts w:ascii="Bookman Old Style" w:hAnsi="Bookman Old Style" w:cs="Tahoma"/>
          <w:i/>
          <w:sz w:val="22"/>
          <w:szCs w:val="22"/>
        </w:rPr>
        <w:t>de chaque phase de travaux</w:t>
      </w:r>
      <w:r w:rsidRPr="00241955">
        <w:rPr>
          <w:rFonts w:ascii="Bookman Old Style" w:hAnsi="Bookman Old Style" w:cs="Tahoma"/>
          <w:i/>
          <w:sz w:val="16"/>
          <w:szCs w:val="16"/>
        </w:rPr>
        <w:t>.</w:t>
      </w:r>
    </w:p>
    <w:p w14:paraId="5A221E59" w14:textId="77777777" w:rsidR="006D0562" w:rsidRPr="00241955" w:rsidRDefault="006D0562" w:rsidP="006D0562">
      <w:pPr>
        <w:ind w:firstLine="567"/>
        <w:jc w:val="both"/>
        <w:rPr>
          <w:rFonts w:ascii="Bookman Old Style" w:hAnsi="Bookman Old Style" w:cs="Tahoma"/>
          <w:i/>
          <w:sz w:val="22"/>
          <w:szCs w:val="22"/>
        </w:rPr>
      </w:pPr>
      <w:r w:rsidRPr="00241955">
        <w:rPr>
          <w:rFonts w:ascii="Bookman Old Style" w:hAnsi="Bookman Old Style" w:cs="Tahoma"/>
          <w:i/>
          <w:noProof/>
          <w:sz w:val="22"/>
          <w:szCs w:val="22"/>
        </w:rPr>
        <w:t>Le Cocontractant a pour mission d'assurer l'exécution des travaux sous le contrôle du Maître d’œuvre et conformément aux règles et normes en vigueur. Il est tenu notamment</w:t>
      </w:r>
      <w:r w:rsidR="002D2642" w:rsidRPr="00241955">
        <w:rPr>
          <w:rFonts w:ascii="Bookman Old Style" w:hAnsi="Bookman Old Style" w:cs="Tahoma"/>
          <w:i/>
          <w:sz w:val="22"/>
          <w:szCs w:val="22"/>
        </w:rPr>
        <w:t xml:space="preserve"> d'effectuer </w:t>
      </w:r>
      <w:r w:rsidRPr="00241955">
        <w:rPr>
          <w:rFonts w:ascii="Bookman Old Style" w:hAnsi="Bookman Old Style" w:cs="Tahoma"/>
          <w:i/>
          <w:sz w:val="22"/>
          <w:szCs w:val="22"/>
        </w:rPr>
        <w:t>à ses frais s'il y a lieu, les calculs, essais et analyses, de déterminer, de choisir, d’acheter, et d’approvisionner tous les outillages, matériaux et fournitures nécessaires pour l'exécution des travaux. Il est tenu d'engager tout le personnel utile spécialisé ou non.</w:t>
      </w:r>
    </w:p>
    <w:p w14:paraId="69F31DF6"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est responsable vis à vis du Maître d’Ouvrage de la qualité des matériaux et des fournitures utilisés, de leur parfaite adaptation aux besoins du chantier, de la bonne exécution des travaux, des fournitures et des interventions effectuées par les sous-traitants agréés par le Maître d’ouvrage.</w:t>
      </w:r>
    </w:p>
    <w:p w14:paraId="2ED15A35"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sera seul et pleinement responsable des accidents et dommages  de toute nature qui adviendraient à son personnel, à des tiers, à des agents du Chef de Service, à son matériel, aux réalisations, objet du présent marché, à l'occasion de l'exécution des travaux.</w:t>
      </w:r>
    </w:p>
    <w:p w14:paraId="307E760D"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Il a l'obligation de remettre en état les ouvrages détériorés du fait de ses travaux.</w:t>
      </w:r>
    </w:p>
    <w:p w14:paraId="7E839F8B"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est tenu de se conformer à la législation en vigueur au Cameroun concernant le respect de l'Environnement. Il devra exécuter tous les travaux spécifiés au CCTP (chapitre V), aux textes et directives mentionnés à l'article 40 du présent CCAP. Il aura notamment l'obligation d'afficher un règlement intérieur à l'Entreprise et prenant en compte les problèmes environnementaux (MST, braconnage,...).</w:t>
      </w:r>
    </w:p>
    <w:p w14:paraId="1A8C9AFF"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67" w:name="_Toc347674274"/>
      <w:bookmarkStart w:id="168" w:name="_Toc347837412"/>
      <w:bookmarkStart w:id="169" w:name="_Toc442708584"/>
      <w:r w:rsidRPr="00241955">
        <w:rPr>
          <w:rFonts w:ascii="Bookman Old Style" w:hAnsi="Bookman Old Style" w:cs="Tahoma"/>
          <w:sz w:val="22"/>
          <w:szCs w:val="22"/>
        </w:rPr>
        <w:t>ARTICLE 33 : MISE A DISPOSITION DES DOCUMENTS ET DU SITE</w:t>
      </w:r>
      <w:bookmarkEnd w:id="167"/>
      <w:bookmarkEnd w:id="168"/>
      <w:bookmarkEnd w:id="169"/>
    </w:p>
    <w:p w14:paraId="1F22FA16" w14:textId="77777777" w:rsidR="006D0562" w:rsidRPr="00241955" w:rsidRDefault="006D0562" w:rsidP="006D0562">
      <w:pPr>
        <w:pStyle w:val="Titre3"/>
        <w:jc w:val="both"/>
        <w:rPr>
          <w:rFonts w:ascii="Bookman Old Style" w:hAnsi="Bookman Old Style" w:cs="Tahoma"/>
          <w:b w:val="0"/>
          <w:i/>
          <w:sz w:val="22"/>
          <w:szCs w:val="22"/>
        </w:rPr>
      </w:pPr>
      <w:bookmarkStart w:id="170" w:name="_Toc347837413"/>
      <w:bookmarkStart w:id="171" w:name="_Toc442708585"/>
      <w:r w:rsidRPr="00241955">
        <w:rPr>
          <w:rFonts w:ascii="Bookman Old Style" w:hAnsi="Bookman Old Style" w:cs="Tahoma"/>
          <w:b w:val="0"/>
          <w:i/>
          <w:sz w:val="22"/>
          <w:szCs w:val="22"/>
        </w:rPr>
        <w:t>33.1</w:t>
      </w:r>
      <w:r w:rsidRPr="00241955">
        <w:rPr>
          <w:rFonts w:ascii="Bookman Old Style" w:hAnsi="Bookman Old Style" w:cs="Tahoma"/>
          <w:b w:val="0"/>
          <w:i/>
          <w:sz w:val="22"/>
          <w:szCs w:val="22"/>
        </w:rPr>
        <w:tab/>
        <w:t>PLANS TYPES ET DOCUMENTS</w:t>
      </w:r>
      <w:bookmarkEnd w:id="170"/>
      <w:bookmarkEnd w:id="171"/>
    </w:p>
    <w:p w14:paraId="1BE0E27B" w14:textId="77777777" w:rsidR="006D0562" w:rsidRPr="00241955" w:rsidRDefault="006D0562" w:rsidP="006D0562">
      <w:pPr>
        <w:widowControl w:val="0"/>
        <w:autoSpaceDE w:val="0"/>
        <w:ind w:firstLine="567"/>
        <w:jc w:val="both"/>
        <w:rPr>
          <w:rFonts w:ascii="Bookman Old Style" w:hAnsi="Bookman Old Style"/>
          <w:i/>
          <w:sz w:val="18"/>
          <w:szCs w:val="18"/>
        </w:rPr>
      </w:pPr>
      <w:r w:rsidRPr="00241955">
        <w:rPr>
          <w:rFonts w:ascii="Bookman Old Style" w:hAnsi="Bookman Old Style" w:cs="Tahoma"/>
          <w:i/>
          <w:sz w:val="22"/>
          <w:szCs w:val="22"/>
        </w:rPr>
        <w:t>L’exe</w:t>
      </w:r>
      <w:r w:rsidR="00C3442F" w:rsidRPr="00241955">
        <w:rPr>
          <w:rFonts w:ascii="Bookman Old Style" w:hAnsi="Bookman Old Style" w:cs="Tahoma"/>
          <w:i/>
          <w:sz w:val="22"/>
          <w:szCs w:val="22"/>
        </w:rPr>
        <w:t xml:space="preserve">mplaire reproductible des plans, fait par l’Ingénieur, </w:t>
      </w:r>
      <w:r w:rsidRPr="00241955">
        <w:rPr>
          <w:rFonts w:ascii="Bookman Old Style" w:hAnsi="Bookman Old Style" w:cs="Tahoma"/>
          <w:i/>
          <w:sz w:val="22"/>
          <w:szCs w:val="22"/>
        </w:rPr>
        <w:t>figurant dans le</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Dossier</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d’Appel</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d’Offres</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sera</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remis</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par</w:t>
      </w:r>
      <w:r w:rsidRPr="00241955">
        <w:rPr>
          <w:rFonts w:ascii="Bookman Old Style" w:hAnsi="Bookman Old Style" w:cs="Tahoma"/>
          <w:i/>
          <w:spacing w:val="-4"/>
          <w:sz w:val="22"/>
          <w:szCs w:val="22"/>
        </w:rPr>
        <w:t xml:space="preserve"> </w:t>
      </w:r>
      <w:r w:rsidRPr="00241955">
        <w:rPr>
          <w:rFonts w:ascii="Bookman Old Style" w:hAnsi="Bookman Old Style" w:cs="Tahoma"/>
          <w:i/>
          <w:iCs/>
          <w:sz w:val="22"/>
          <w:szCs w:val="22"/>
        </w:rPr>
        <w:t>le</w:t>
      </w:r>
      <w:r w:rsidRPr="00241955">
        <w:rPr>
          <w:rFonts w:ascii="Bookman Old Style" w:hAnsi="Bookman Old Style" w:cs="Tahoma"/>
          <w:i/>
          <w:iCs/>
          <w:spacing w:val="-3"/>
          <w:sz w:val="22"/>
          <w:szCs w:val="22"/>
        </w:rPr>
        <w:t xml:space="preserve"> </w:t>
      </w:r>
      <w:r w:rsidRPr="00241955">
        <w:rPr>
          <w:rFonts w:ascii="Bookman Old Style" w:hAnsi="Bookman Old Style" w:cs="Tahoma"/>
          <w:i/>
          <w:iCs/>
          <w:sz w:val="22"/>
          <w:szCs w:val="22"/>
        </w:rPr>
        <w:t>Chef</w:t>
      </w:r>
      <w:r w:rsidRPr="00241955">
        <w:rPr>
          <w:rFonts w:ascii="Bookman Old Style" w:hAnsi="Bookman Old Style" w:cs="Tahoma"/>
          <w:i/>
          <w:iCs/>
          <w:spacing w:val="-3"/>
          <w:sz w:val="22"/>
          <w:szCs w:val="22"/>
        </w:rPr>
        <w:t xml:space="preserve"> </w:t>
      </w:r>
      <w:r w:rsidRPr="00241955">
        <w:rPr>
          <w:rFonts w:ascii="Bookman Old Style" w:hAnsi="Bookman Old Style" w:cs="Tahoma"/>
          <w:i/>
          <w:iCs/>
          <w:sz w:val="22"/>
          <w:szCs w:val="22"/>
        </w:rPr>
        <w:t>de service</w:t>
      </w:r>
      <w:r w:rsidRPr="00241955">
        <w:rPr>
          <w:rFonts w:ascii="Bookman Old Style" w:hAnsi="Bookman Old Style" w:cs="Tahoma"/>
          <w:i/>
          <w:iCs/>
          <w:spacing w:val="5"/>
          <w:sz w:val="22"/>
          <w:szCs w:val="22"/>
        </w:rPr>
        <w:t xml:space="preserve"> </w:t>
      </w:r>
      <w:r w:rsidRPr="00241955">
        <w:rPr>
          <w:rFonts w:ascii="Bookman Old Style" w:hAnsi="Bookman Old Style" w:cs="Tahoma"/>
          <w:i/>
          <w:iCs/>
          <w:sz w:val="22"/>
          <w:szCs w:val="22"/>
        </w:rPr>
        <w:t>ou</w:t>
      </w:r>
      <w:r w:rsidRPr="00241955">
        <w:rPr>
          <w:rFonts w:ascii="Bookman Old Style" w:hAnsi="Bookman Old Style" w:cs="Tahoma"/>
          <w:i/>
          <w:iCs/>
          <w:spacing w:val="5"/>
          <w:sz w:val="22"/>
          <w:szCs w:val="22"/>
        </w:rPr>
        <w:t xml:space="preserve"> </w:t>
      </w:r>
      <w:r w:rsidRPr="00241955">
        <w:rPr>
          <w:rFonts w:ascii="Bookman Old Style" w:hAnsi="Bookman Old Style" w:cs="Tahoma"/>
          <w:i/>
          <w:iCs/>
          <w:sz w:val="22"/>
          <w:szCs w:val="22"/>
        </w:rPr>
        <w:t>le</w:t>
      </w:r>
      <w:r w:rsidRPr="00241955">
        <w:rPr>
          <w:rFonts w:ascii="Bookman Old Style" w:hAnsi="Bookman Old Style" w:cs="Tahoma"/>
          <w:i/>
          <w:iCs/>
          <w:spacing w:val="5"/>
          <w:sz w:val="22"/>
          <w:szCs w:val="22"/>
        </w:rPr>
        <w:t xml:space="preserve"> </w:t>
      </w:r>
      <w:r w:rsidRPr="00241955">
        <w:rPr>
          <w:rFonts w:ascii="Bookman Old Style" w:hAnsi="Bookman Old Style" w:cs="Tahoma"/>
          <w:i/>
          <w:iCs/>
          <w:sz w:val="22"/>
          <w:szCs w:val="22"/>
        </w:rPr>
        <w:t>Maître</w:t>
      </w:r>
      <w:r w:rsidRPr="00241955">
        <w:rPr>
          <w:rFonts w:ascii="Bookman Old Style" w:hAnsi="Bookman Old Style" w:cs="Tahoma"/>
          <w:i/>
          <w:iCs/>
          <w:spacing w:val="5"/>
          <w:sz w:val="22"/>
          <w:szCs w:val="22"/>
        </w:rPr>
        <w:t xml:space="preserve"> </w:t>
      </w:r>
      <w:r w:rsidRPr="00241955">
        <w:rPr>
          <w:rFonts w:ascii="Bookman Old Style" w:hAnsi="Bookman Old Style" w:cs="Tahoma"/>
          <w:i/>
          <w:iCs/>
          <w:sz w:val="22"/>
          <w:szCs w:val="22"/>
        </w:rPr>
        <w:t>d’Œuvre</w:t>
      </w:r>
      <w:r w:rsidRPr="00241955">
        <w:rPr>
          <w:rFonts w:ascii="Bookman Old Style" w:hAnsi="Bookman Old Style" w:cs="Arial"/>
          <w:i/>
          <w:iCs/>
          <w:sz w:val="18"/>
          <w:szCs w:val="18"/>
        </w:rPr>
        <w:t>.</w:t>
      </w:r>
    </w:p>
    <w:p w14:paraId="1D5D3CE9" w14:textId="77777777" w:rsidR="006D0562" w:rsidRPr="00241955" w:rsidRDefault="006D0562" w:rsidP="006D0562">
      <w:pPr>
        <w:pStyle w:val="Titre3"/>
        <w:jc w:val="both"/>
        <w:rPr>
          <w:rFonts w:ascii="Bookman Old Style" w:hAnsi="Bookman Old Style" w:cs="Tahoma"/>
          <w:b w:val="0"/>
          <w:i/>
          <w:sz w:val="22"/>
          <w:szCs w:val="22"/>
        </w:rPr>
      </w:pPr>
      <w:bookmarkStart w:id="172" w:name="_Toc347837414"/>
      <w:bookmarkStart w:id="173" w:name="_Toc442708586"/>
      <w:r w:rsidRPr="00241955">
        <w:rPr>
          <w:rFonts w:ascii="Bookman Old Style" w:hAnsi="Bookman Old Style" w:cs="Tahoma"/>
          <w:b w:val="0"/>
          <w:i/>
          <w:sz w:val="22"/>
          <w:szCs w:val="22"/>
        </w:rPr>
        <w:t>33.2</w:t>
      </w:r>
      <w:r w:rsidRPr="00241955">
        <w:rPr>
          <w:rFonts w:ascii="Bookman Old Style" w:hAnsi="Bookman Old Style" w:cs="Tahoma"/>
          <w:b w:val="0"/>
          <w:i/>
          <w:sz w:val="22"/>
          <w:szCs w:val="22"/>
        </w:rPr>
        <w:tab/>
      </w:r>
      <w:bookmarkEnd w:id="172"/>
      <w:r w:rsidRPr="00241955">
        <w:rPr>
          <w:rFonts w:ascii="Bookman Old Style" w:hAnsi="Bookman Old Style" w:cs="Tahoma"/>
          <w:b w:val="0"/>
          <w:i/>
          <w:sz w:val="22"/>
          <w:szCs w:val="22"/>
        </w:rPr>
        <w:t>SITE DES TRAVAUX</w:t>
      </w:r>
      <w:bookmarkEnd w:id="173"/>
    </w:p>
    <w:p w14:paraId="1CF68147"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Arial"/>
          <w:bCs/>
          <w:i/>
          <w:sz w:val="22"/>
          <w:szCs w:val="22"/>
        </w:rPr>
        <w:t>Le Maître d’Ouvrage</w:t>
      </w:r>
      <w:r w:rsidRPr="00241955">
        <w:rPr>
          <w:rFonts w:ascii="Bookman Old Style" w:hAnsi="Bookman Old Style" w:cs="Arial"/>
          <w:b/>
          <w:bCs/>
          <w:i/>
          <w:sz w:val="22"/>
          <w:szCs w:val="22"/>
        </w:rPr>
        <w:t xml:space="preserve"> </w:t>
      </w:r>
      <w:r w:rsidRPr="00241955">
        <w:rPr>
          <w:rFonts w:ascii="Bookman Old Style" w:hAnsi="Bookman Old Style" w:cs="Arial"/>
          <w:i/>
          <w:sz w:val="22"/>
          <w:szCs w:val="22"/>
        </w:rPr>
        <w:t>met le site des travaux et ses voies d’accès à la disposition du cocontractant en temps utile et au fur et à mesure de l’avancement des travaux</w:t>
      </w:r>
      <w:r w:rsidRPr="00241955">
        <w:rPr>
          <w:rFonts w:ascii="Bookman Old Style" w:hAnsi="Bookman Old Style" w:cs="Arial"/>
          <w:bCs/>
          <w:i/>
          <w:sz w:val="22"/>
          <w:szCs w:val="22"/>
        </w:rPr>
        <w:t>.</w:t>
      </w:r>
    </w:p>
    <w:p w14:paraId="37CA30F9"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 Cocontractant est réputé avoir visité et examiné l'emplacement des travaux et ses environs, et pris connaissance, avant la remise de son offre des caractéristiques, de l'emplacement et de la nature des travaux à exécuter, de l'importance des matériaux à fournir, des voies et moyens d'accès au chantier, des installations nécessaires. D'une manière générale, </w:t>
      </w:r>
      <w:r w:rsidRPr="00241955">
        <w:rPr>
          <w:rFonts w:ascii="Bookman Old Style" w:hAnsi="Bookman Old Style" w:cs="Tahoma"/>
          <w:i/>
          <w:noProof/>
          <w:sz w:val="22"/>
          <w:szCs w:val="22"/>
        </w:rPr>
        <w:lastRenderedPageBreak/>
        <w:t>il est réputé s'être procuré toutes informations concernant les risques, aléas et circonstances susceptibles d'influencer son offre.</w:t>
      </w:r>
    </w:p>
    <w:p w14:paraId="62C5926D"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74" w:name="_Toc347674275"/>
      <w:bookmarkStart w:id="175" w:name="_Toc347837415"/>
      <w:bookmarkStart w:id="176" w:name="_Toc442708587"/>
      <w:r w:rsidRPr="00241955">
        <w:rPr>
          <w:rFonts w:ascii="Bookman Old Style" w:hAnsi="Bookman Old Style" w:cs="Tahoma"/>
          <w:sz w:val="22"/>
          <w:szCs w:val="22"/>
        </w:rPr>
        <w:t>ARTICLE 34 : ASSURANCES DES OUVRAGES ET RESPONSABILITES CIVILES</w:t>
      </w:r>
      <w:bookmarkEnd w:id="174"/>
      <w:bookmarkEnd w:id="175"/>
      <w:bookmarkEnd w:id="176"/>
    </w:p>
    <w:p w14:paraId="508F54DC" w14:textId="77777777" w:rsidR="006D0562" w:rsidRPr="00241955" w:rsidRDefault="006D0562" w:rsidP="006D0562">
      <w:pPr>
        <w:ind w:left="567" w:hanging="567"/>
        <w:jc w:val="both"/>
        <w:rPr>
          <w:rFonts w:ascii="Bookman Old Style" w:hAnsi="Bookman Old Style" w:cs="Tahoma"/>
          <w:i/>
          <w:sz w:val="22"/>
          <w:szCs w:val="22"/>
        </w:rPr>
      </w:pPr>
      <w:r w:rsidRPr="00241955">
        <w:rPr>
          <w:rFonts w:ascii="Bookman Old Style" w:hAnsi="Bookman Old Style" w:cs="Tahoma"/>
          <w:i/>
          <w:sz w:val="22"/>
          <w:szCs w:val="22"/>
        </w:rPr>
        <w:t xml:space="preserve">34.1 Dans les quinze (15) jours à compter de la notification du marché, et avant tout démarrage des travaux,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et, le cas échéant, les sous-traitants, devront justifier auprès du Maître d’Ouvrage, sur la demande du Chef de service du marché, des assurances de Responsabilité Civile et tous risques chantiers, garantissant le Maître d’Ouvrage contre toute perte ou dommage survenant aux ouvrages et aux tiers jusqu'à la réception provisoire des travaux ou à l'expiration du délai de garantie</w:t>
      </w:r>
      <w:r w:rsidR="005C7C37" w:rsidRPr="00241955">
        <w:rPr>
          <w:rFonts w:ascii="Bookman Old Style" w:hAnsi="Bookman Old Style" w:cs="Tahoma"/>
          <w:i/>
          <w:sz w:val="22"/>
          <w:szCs w:val="22"/>
        </w:rPr>
        <w:t xml:space="preserve"> fixé dans le présent marché</w:t>
      </w:r>
      <w:r w:rsidRPr="00241955">
        <w:rPr>
          <w:rFonts w:ascii="Bookman Old Style" w:hAnsi="Bookman Old Style" w:cs="Tahoma"/>
          <w:i/>
          <w:sz w:val="22"/>
          <w:szCs w:val="22"/>
        </w:rPr>
        <w:t>, et des as</w:t>
      </w:r>
      <w:r w:rsidR="005C7C37" w:rsidRPr="00241955">
        <w:rPr>
          <w:rFonts w:ascii="Bookman Old Style" w:hAnsi="Bookman Old Style" w:cs="Tahoma"/>
          <w:i/>
          <w:sz w:val="22"/>
          <w:szCs w:val="22"/>
        </w:rPr>
        <w:t xml:space="preserve">surances couvrant </w:t>
      </w:r>
      <w:r w:rsidRPr="00241955">
        <w:rPr>
          <w:rFonts w:ascii="Bookman Old Style" w:hAnsi="Bookman Old Style" w:cs="Tahoma"/>
          <w:i/>
          <w:sz w:val="22"/>
          <w:szCs w:val="22"/>
        </w:rPr>
        <w:t xml:space="preserve">la responsabilité décennale. Ces assurances devront être souscrites auprès des Compagnies agréées et installées au Cameroun. </w:t>
      </w:r>
    </w:p>
    <w:p w14:paraId="25B76007" w14:textId="77777777" w:rsidR="006D0562" w:rsidRPr="00241955" w:rsidRDefault="006D0562" w:rsidP="006D0562">
      <w:pPr>
        <w:ind w:left="567" w:hanging="567"/>
        <w:jc w:val="both"/>
        <w:rPr>
          <w:rFonts w:ascii="Bookman Old Style" w:hAnsi="Bookman Old Style" w:cs="Tahoma"/>
          <w:i/>
          <w:noProof/>
          <w:sz w:val="22"/>
          <w:szCs w:val="22"/>
        </w:rPr>
      </w:pPr>
      <w:r w:rsidRPr="00241955">
        <w:rPr>
          <w:rFonts w:ascii="Bookman Old Style" w:hAnsi="Bookman Old Style" w:cs="Tahoma"/>
          <w:i/>
          <w:sz w:val="22"/>
          <w:szCs w:val="22"/>
        </w:rPr>
        <w:t>34.2 Aucun règlement à l’exception de l’avance de démarrage ne sera effectué sans présentation d’un certificat d’une compagnie prouvant que le Cocontractant a intégralement réglé les primes ou cotisations relatives aux travaux objet du présent marché.</w:t>
      </w:r>
    </w:p>
    <w:p w14:paraId="06EBB9CC" w14:textId="77777777" w:rsidR="006D0562" w:rsidRPr="00241955" w:rsidRDefault="006D0562" w:rsidP="006D0562">
      <w:pPr>
        <w:spacing w:after="120"/>
        <w:ind w:left="567" w:hanging="567"/>
        <w:jc w:val="both"/>
        <w:rPr>
          <w:rFonts w:ascii="Bookman Old Style" w:hAnsi="Bookman Old Style" w:cs="Tahoma"/>
          <w:i/>
          <w:noProof/>
          <w:sz w:val="22"/>
          <w:szCs w:val="22"/>
        </w:rPr>
      </w:pPr>
      <w:r w:rsidRPr="00241955">
        <w:rPr>
          <w:rFonts w:ascii="Bookman Old Style" w:hAnsi="Bookman Old Style" w:cs="Tahoma"/>
          <w:i/>
          <w:sz w:val="22"/>
          <w:szCs w:val="22"/>
        </w:rPr>
        <w:t xml:space="preserve">34.3 Par ailleurs,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devra, le cas échéant, souscrire les assurances relatives aux responsabilités civiles et dommages aux ouvrages qu'il encourt à compter de l'expiration du délai de garantie, tel que précisé aux articles 70 à 73 du CCAG (Travaux).</w:t>
      </w:r>
    </w:p>
    <w:p w14:paraId="1C438501"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77" w:name="_Toc347674277"/>
      <w:bookmarkStart w:id="178" w:name="_Toc347837421"/>
      <w:bookmarkStart w:id="179" w:name="_Toc442708588"/>
      <w:bookmarkStart w:id="180" w:name="_Toc517503336"/>
      <w:r w:rsidRPr="00241955">
        <w:rPr>
          <w:rFonts w:ascii="Bookman Old Style" w:hAnsi="Bookman Old Style" w:cs="Tahoma"/>
          <w:sz w:val="22"/>
          <w:szCs w:val="22"/>
        </w:rPr>
        <w:t>ARTICLE 35 : PIECES A FOURNIR PAR LE COCONTRACTANT</w:t>
      </w:r>
      <w:bookmarkEnd w:id="177"/>
      <w:bookmarkEnd w:id="178"/>
      <w:bookmarkEnd w:id="179"/>
    </w:p>
    <w:p w14:paraId="65522C30"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bookmarkStart w:id="181" w:name="_Toc347837422"/>
      <w:r w:rsidRPr="00241955">
        <w:rPr>
          <w:rFonts w:ascii="Bookman Old Style" w:hAnsi="Bookman Old Style" w:cs="Tahoma"/>
          <w:i/>
          <w:sz w:val="22"/>
          <w:szCs w:val="22"/>
        </w:rPr>
        <w:t>35.1. PROGRAMME DES TRAVAUX, PLAN D’ASSURANCE QUALITE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PLAN DE GESTION ENVIRONNEMENTALE.</w:t>
      </w:r>
    </w:p>
    <w:p w14:paraId="1C760974"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p>
    <w:p w14:paraId="77555CB6"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Dans un délai maximum de</w:t>
      </w:r>
      <w:r w:rsidRPr="00241955">
        <w:rPr>
          <w:rStyle w:val="FontStyle19"/>
          <w:rFonts w:ascii="Bookman Old Style" w:hAnsi="Bookman Old Style" w:cs="Tahoma"/>
          <w:i/>
          <w:sz w:val="22"/>
          <w:szCs w:val="22"/>
        </w:rPr>
        <w:t xml:space="preserve"> vingt-huit (28) jours </w:t>
      </w:r>
      <w:r w:rsidRPr="00241955">
        <w:rPr>
          <w:rFonts w:ascii="Bookman Old Style" w:hAnsi="Bookman Old Style" w:cs="Tahoma"/>
          <w:i/>
          <w:sz w:val="22"/>
          <w:szCs w:val="22"/>
        </w:rPr>
        <w:t>à compter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la</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notification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l’ordre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service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 xml:space="preserve">de commencer les travaux,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soumettra, en</w:t>
      </w:r>
      <w:r w:rsidRPr="00241955">
        <w:rPr>
          <w:rFonts w:ascii="Bookman Old Style" w:hAnsi="Bookman Old Style" w:cs="Tahoma"/>
          <w:i/>
          <w:spacing w:val="-8"/>
          <w:sz w:val="22"/>
          <w:szCs w:val="22"/>
        </w:rPr>
        <w:t xml:space="preserve"> </w:t>
      </w:r>
      <w:r w:rsidRPr="00241955">
        <w:rPr>
          <w:rFonts w:ascii="Bookman Old Style" w:hAnsi="Bookman Old Style" w:cs="Tahoma"/>
          <w:i/>
          <w:iCs/>
          <w:sz w:val="22"/>
          <w:szCs w:val="22"/>
        </w:rPr>
        <w:t>six</w:t>
      </w:r>
      <w:r w:rsidRPr="00241955">
        <w:rPr>
          <w:rFonts w:ascii="Bookman Old Style" w:hAnsi="Bookman Old Style" w:cs="Tahoma"/>
          <w:i/>
          <w:iCs/>
          <w:spacing w:val="-7"/>
          <w:sz w:val="22"/>
          <w:szCs w:val="22"/>
        </w:rPr>
        <w:t xml:space="preserve"> </w:t>
      </w:r>
      <w:r w:rsidRPr="00241955">
        <w:rPr>
          <w:rFonts w:ascii="Bookman Old Style" w:hAnsi="Bookman Old Style" w:cs="Tahoma"/>
          <w:i/>
          <w:iCs/>
          <w:sz w:val="22"/>
          <w:szCs w:val="22"/>
        </w:rPr>
        <w:t>(06)</w:t>
      </w:r>
      <w:r w:rsidRPr="00241955">
        <w:rPr>
          <w:rFonts w:ascii="Bookman Old Style" w:hAnsi="Bookman Old Style" w:cs="Tahoma"/>
          <w:i/>
          <w:sz w:val="22"/>
          <w:szCs w:val="22"/>
        </w:rPr>
        <w:t xml:space="preserve"> exemplaires,</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à</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l'approbation</w:t>
      </w:r>
      <w:r w:rsidRPr="00241955">
        <w:rPr>
          <w:rFonts w:ascii="Bookman Old Style" w:hAnsi="Bookman Old Style" w:cs="Tahoma"/>
          <w:i/>
          <w:iCs/>
          <w:sz w:val="22"/>
          <w:szCs w:val="22"/>
        </w:rPr>
        <w:t xml:space="preserve"> du</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Chef</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de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service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après</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avis</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du</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Maître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d’Œuvre</w:t>
      </w:r>
      <w:r w:rsidRPr="00241955">
        <w:rPr>
          <w:rFonts w:ascii="Bookman Old Style" w:hAnsi="Bookman Old Style" w:cs="Tahoma"/>
          <w:i/>
          <w:iCs/>
          <w:spacing w:val="11"/>
          <w:sz w:val="22"/>
          <w:szCs w:val="22"/>
        </w:rPr>
        <w:t xml:space="preserve"> </w:t>
      </w:r>
      <w:r w:rsidRPr="00241955">
        <w:rPr>
          <w:rFonts w:ascii="Bookman Old Style" w:hAnsi="Bookman Old Style" w:cs="Tahoma"/>
          <w:i/>
          <w:iCs/>
          <w:sz w:val="22"/>
          <w:szCs w:val="22"/>
        </w:rPr>
        <w:t>et</w:t>
      </w:r>
      <w:r w:rsidRPr="00241955">
        <w:rPr>
          <w:rFonts w:ascii="Bookman Old Style" w:hAnsi="Bookman Old Style" w:cs="Tahoma"/>
          <w:i/>
          <w:iCs/>
          <w:spacing w:val="11"/>
          <w:sz w:val="22"/>
          <w:szCs w:val="22"/>
        </w:rPr>
        <w:t xml:space="preserve"> de l’Ingénieur</w:t>
      </w:r>
      <w:r w:rsidRPr="00241955">
        <w:rPr>
          <w:rFonts w:ascii="Bookman Old Style" w:hAnsi="Bookman Old Style" w:cs="Tahoma"/>
          <w:i/>
          <w:iCs/>
          <w:sz w:val="22"/>
          <w:szCs w:val="22"/>
        </w:rPr>
        <w:t xml:space="preserve"> </w:t>
      </w:r>
      <w:r w:rsidRPr="00241955">
        <w:rPr>
          <w:rFonts w:ascii="Bookman Old Style" w:hAnsi="Bookman Old Style" w:cs="Tahoma"/>
          <w:i/>
          <w:sz w:val="22"/>
          <w:szCs w:val="22"/>
        </w:rPr>
        <w:t>le programme d'exécution des travaux, son calendrier d’approvisionnement, son projet de Plan d’Assurance Qualité (PAQ) et son Plan de Gestion Environnementale, le cas échéant.</w:t>
      </w:r>
    </w:p>
    <w:p w14:paraId="20D2AD74"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4D54EE04"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Ce programme sera exclusivement présenté selon 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modèles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fournis.</w:t>
      </w:r>
    </w:p>
    <w:p w14:paraId="4E3BF61B"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6D5D3DCD"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Deux (2) exemplaires de ces pièces lui seront retournés dans un délai de quinze (15) jours à partir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leur</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réception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avec</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2D18D311"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2C65F4BD"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pacing w:val="3"/>
          <w:sz w:val="22"/>
          <w:szCs w:val="22"/>
        </w:rPr>
        <w:t>Soi</w:t>
      </w:r>
      <w:r w:rsidRPr="00241955">
        <w:rPr>
          <w:rFonts w:ascii="Bookman Old Style" w:hAnsi="Bookman Old Style" w:cs="Tahoma"/>
          <w:i/>
          <w:sz w:val="22"/>
          <w:szCs w:val="22"/>
        </w:rPr>
        <w:t xml:space="preserve">t </w:t>
      </w:r>
      <w:r w:rsidRPr="00241955">
        <w:rPr>
          <w:rFonts w:ascii="Bookman Old Style" w:hAnsi="Bookman Old Style" w:cs="Tahoma"/>
          <w:i/>
          <w:spacing w:val="3"/>
          <w:sz w:val="22"/>
          <w:szCs w:val="22"/>
        </w:rPr>
        <w:t>l</w:t>
      </w:r>
      <w:r w:rsidRPr="00241955">
        <w:rPr>
          <w:rFonts w:ascii="Bookman Old Style" w:hAnsi="Bookman Old Style" w:cs="Tahoma"/>
          <w:i/>
          <w:sz w:val="22"/>
          <w:szCs w:val="22"/>
        </w:rPr>
        <w:t xml:space="preserve">a </w:t>
      </w:r>
      <w:r w:rsidRPr="00241955">
        <w:rPr>
          <w:rFonts w:ascii="Bookman Old Style" w:hAnsi="Bookman Old Style" w:cs="Tahoma"/>
          <w:i/>
          <w:spacing w:val="3"/>
          <w:sz w:val="22"/>
          <w:szCs w:val="22"/>
        </w:rPr>
        <w:t>mentio</w:t>
      </w:r>
      <w:r w:rsidRPr="00241955">
        <w:rPr>
          <w:rFonts w:ascii="Bookman Old Style" w:hAnsi="Bookman Old Style" w:cs="Tahoma"/>
          <w:i/>
          <w:sz w:val="22"/>
          <w:szCs w:val="22"/>
        </w:rPr>
        <w:t xml:space="preserve">n </w:t>
      </w:r>
      <w:r w:rsidRPr="00241955">
        <w:rPr>
          <w:rFonts w:ascii="Bookman Old Style" w:hAnsi="Bookman Old Style" w:cs="Tahoma"/>
          <w:i/>
          <w:spacing w:val="3"/>
          <w:sz w:val="22"/>
          <w:szCs w:val="22"/>
        </w:rPr>
        <w:t>d'approbatio</w:t>
      </w:r>
      <w:r w:rsidRPr="00241955">
        <w:rPr>
          <w:rFonts w:ascii="Bookman Old Style" w:hAnsi="Bookman Old Style" w:cs="Tahoma"/>
          <w:i/>
          <w:sz w:val="22"/>
          <w:szCs w:val="22"/>
        </w:rPr>
        <w:t xml:space="preserve">n </w:t>
      </w:r>
      <w:r w:rsidR="005C7C37" w:rsidRPr="00241955">
        <w:rPr>
          <w:rFonts w:ascii="Bookman Old Style" w:hAnsi="Bookman Old Style" w:cs="Tahoma"/>
          <w:i/>
          <w:sz w:val="22"/>
          <w:szCs w:val="22"/>
        </w:rPr>
        <w:t xml:space="preserve">“ </w:t>
      </w:r>
      <w:r w:rsidR="005C7C37" w:rsidRPr="00241955">
        <w:rPr>
          <w:rFonts w:ascii="Bookman Old Style" w:hAnsi="Bookman Old Style" w:cs="Tahoma"/>
          <w:i/>
          <w:spacing w:val="-27"/>
          <w:sz w:val="22"/>
          <w:szCs w:val="22"/>
        </w:rPr>
        <w:t>BON</w:t>
      </w:r>
      <w:r w:rsidRPr="00241955">
        <w:rPr>
          <w:rFonts w:ascii="Bookman Old Style" w:hAnsi="Bookman Old Style" w:cs="Tahoma"/>
          <w:i/>
          <w:sz w:val="22"/>
          <w:szCs w:val="22"/>
        </w:rPr>
        <w:t xml:space="preserve">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 xml:space="preserve">POUR </w:t>
      </w:r>
      <w:r w:rsidRPr="00241955">
        <w:rPr>
          <w:rFonts w:ascii="Bookman Old Style" w:hAnsi="Bookman Old Style" w:cs="Tahoma"/>
          <w:i/>
          <w:sz w:val="22"/>
          <w:szCs w:val="22"/>
        </w:rPr>
        <w:t>EXECUTION</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w:t>
      </w:r>
    </w:p>
    <w:p w14:paraId="5E6ACE06"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10"/>
          <w:szCs w:val="22"/>
        </w:rPr>
      </w:pPr>
    </w:p>
    <w:p w14:paraId="426EB471"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 xml:space="preserve">- </w:t>
      </w:r>
      <w:r w:rsidRPr="00241955">
        <w:rPr>
          <w:rFonts w:ascii="Bookman Old Style" w:hAnsi="Bookman Old Style" w:cs="Tahoma"/>
          <w:i/>
          <w:spacing w:val="-29"/>
          <w:sz w:val="22"/>
          <w:szCs w:val="22"/>
        </w:rPr>
        <w:t xml:space="preserve"> </w:t>
      </w:r>
      <w:r w:rsidRPr="00241955">
        <w:rPr>
          <w:rFonts w:ascii="Bookman Old Style" w:hAnsi="Bookman Old Style" w:cs="Tahoma"/>
          <w:i/>
          <w:sz w:val="22"/>
          <w:szCs w:val="22"/>
        </w:rPr>
        <w:t>Soit la mention de leur rejet accompagnée des motifs</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dudit</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rejet.</w:t>
      </w:r>
    </w:p>
    <w:p w14:paraId="2C0D1AFC"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12"/>
          <w:szCs w:val="22"/>
        </w:rPr>
      </w:pPr>
    </w:p>
    <w:p w14:paraId="0DD0F76A"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 xml:space="preserve">Le </w:t>
      </w:r>
      <w:r w:rsidRPr="00241955">
        <w:rPr>
          <w:rFonts w:ascii="Bookman Old Style" w:hAnsi="Bookman Old Style" w:cs="Arial"/>
          <w:i/>
          <w:sz w:val="22"/>
          <w:szCs w:val="22"/>
        </w:rPr>
        <w:t>cocontractant</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disposera</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alors</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huit</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(8)</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jours</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pour présenter un nouveau projet. Le Chef de Service ou le Maitre</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d’Œuvre</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disposera</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alors</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d’un</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délai</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27"/>
          <w:sz w:val="22"/>
          <w:szCs w:val="22"/>
        </w:rPr>
        <w:t xml:space="preserve"> </w:t>
      </w:r>
      <w:r w:rsidRPr="00241955">
        <w:rPr>
          <w:rFonts w:ascii="Bookman Old Style" w:hAnsi="Bookman Old Style" w:cs="Tahoma"/>
          <w:i/>
          <w:sz w:val="22"/>
          <w:szCs w:val="22"/>
        </w:rPr>
        <w:t>cinq (5) jours pour donner son approbation ou faire d’éventuelles</w:t>
      </w:r>
      <w:r w:rsidRPr="00241955">
        <w:rPr>
          <w:rFonts w:ascii="Bookman Old Style" w:hAnsi="Bookman Old Style" w:cs="Tahoma"/>
          <w:i/>
          <w:spacing w:val="1"/>
          <w:sz w:val="22"/>
          <w:szCs w:val="22"/>
        </w:rPr>
        <w:t xml:space="preserve"> </w:t>
      </w:r>
      <w:r w:rsidRPr="00241955">
        <w:rPr>
          <w:rFonts w:ascii="Bookman Old Style" w:hAnsi="Bookman Old Style" w:cs="Tahoma"/>
          <w:i/>
          <w:sz w:val="22"/>
          <w:szCs w:val="22"/>
        </w:rPr>
        <w:t>remarques</w:t>
      </w:r>
      <w:r w:rsidRPr="00241955">
        <w:rPr>
          <w:rFonts w:ascii="Bookman Old Style" w:hAnsi="Bookman Old Style" w:cs="Tahoma"/>
          <w:i/>
          <w:strike/>
          <w:sz w:val="22"/>
          <w:szCs w:val="22"/>
        </w:rPr>
        <w:t>.</w:t>
      </w:r>
      <w:r w:rsidRPr="00241955">
        <w:rPr>
          <w:rFonts w:ascii="Bookman Old Style" w:hAnsi="Bookman Old Style" w:cs="Tahoma"/>
          <w:i/>
          <w:sz w:val="22"/>
          <w:szCs w:val="22"/>
        </w:rPr>
        <w:t xml:space="preserve"> Les délais d’approbation du projet d’exécution sont suspensifs du délai d’exécution.</w:t>
      </w:r>
    </w:p>
    <w:p w14:paraId="24B04406"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192E5B98"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L'approbation</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donnée</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par</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Chef</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Service</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ou</w:t>
      </w:r>
      <w:r w:rsidRPr="00241955">
        <w:rPr>
          <w:rFonts w:ascii="Bookman Old Style" w:hAnsi="Bookman Old Style" w:cs="Tahoma"/>
          <w:i/>
          <w:spacing w:val="23"/>
          <w:sz w:val="22"/>
          <w:szCs w:val="22"/>
        </w:rPr>
        <w:t xml:space="preserve"> </w:t>
      </w:r>
      <w:r w:rsidRPr="00241955">
        <w:rPr>
          <w:rFonts w:ascii="Bookman Old Style" w:hAnsi="Bookman Old Style" w:cs="Tahoma"/>
          <w:i/>
          <w:sz w:val="22"/>
          <w:szCs w:val="22"/>
        </w:rPr>
        <w:t>le Maitre</w:t>
      </w:r>
      <w:r w:rsidRPr="00241955">
        <w:rPr>
          <w:rFonts w:ascii="Bookman Old Style" w:hAnsi="Bookman Old Style" w:cs="Tahoma"/>
          <w:i/>
          <w:spacing w:val="18"/>
          <w:sz w:val="22"/>
          <w:szCs w:val="22"/>
        </w:rPr>
        <w:t xml:space="preserve"> </w:t>
      </w:r>
      <w:r w:rsidRPr="00241955">
        <w:rPr>
          <w:rFonts w:ascii="Bookman Old Style" w:hAnsi="Bookman Old Style" w:cs="Tahoma"/>
          <w:i/>
          <w:sz w:val="22"/>
          <w:szCs w:val="22"/>
        </w:rPr>
        <w:t>d’Œuvre</w:t>
      </w:r>
      <w:r w:rsidRPr="00241955">
        <w:rPr>
          <w:rFonts w:ascii="Bookman Old Style" w:hAnsi="Bookman Old Style" w:cs="Tahoma"/>
          <w:i/>
          <w:spacing w:val="-25"/>
          <w:sz w:val="22"/>
          <w:szCs w:val="22"/>
        </w:rPr>
        <w:t xml:space="preserve"> </w:t>
      </w:r>
      <w:r w:rsidRPr="00241955">
        <w:rPr>
          <w:rFonts w:ascii="Bookman Old Style" w:hAnsi="Bookman Old Style" w:cs="Tahoma"/>
          <w:i/>
          <w:sz w:val="22"/>
          <w:szCs w:val="22"/>
        </w:rPr>
        <w:t>n'atténuera</w:t>
      </w:r>
      <w:r w:rsidRPr="00241955">
        <w:rPr>
          <w:rFonts w:ascii="Bookman Old Style" w:hAnsi="Bookman Old Style" w:cs="Tahoma"/>
          <w:i/>
          <w:spacing w:val="18"/>
          <w:sz w:val="22"/>
          <w:szCs w:val="22"/>
        </w:rPr>
        <w:t xml:space="preserve"> </w:t>
      </w:r>
      <w:r w:rsidRPr="00241955">
        <w:rPr>
          <w:rFonts w:ascii="Bookman Old Style" w:hAnsi="Bookman Old Style" w:cs="Tahoma"/>
          <w:i/>
          <w:sz w:val="22"/>
          <w:szCs w:val="22"/>
        </w:rPr>
        <w:t>en</w:t>
      </w:r>
      <w:r w:rsidRPr="00241955">
        <w:rPr>
          <w:rFonts w:ascii="Bookman Old Style" w:hAnsi="Bookman Old Style" w:cs="Tahoma"/>
          <w:i/>
          <w:spacing w:val="18"/>
          <w:sz w:val="22"/>
          <w:szCs w:val="22"/>
        </w:rPr>
        <w:t xml:space="preserve"> </w:t>
      </w:r>
      <w:r w:rsidRPr="00241955">
        <w:rPr>
          <w:rFonts w:ascii="Bookman Old Style" w:hAnsi="Bookman Old Style" w:cs="Tahoma"/>
          <w:i/>
          <w:sz w:val="22"/>
          <w:szCs w:val="22"/>
        </w:rPr>
        <w:t>rien</w:t>
      </w:r>
      <w:r w:rsidRPr="00241955">
        <w:rPr>
          <w:rFonts w:ascii="Bookman Old Style" w:hAnsi="Bookman Old Style" w:cs="Tahoma"/>
          <w:i/>
          <w:spacing w:val="18"/>
          <w:sz w:val="22"/>
          <w:szCs w:val="22"/>
        </w:rPr>
        <w:t xml:space="preserve"> </w:t>
      </w:r>
      <w:r w:rsidRPr="00241955">
        <w:rPr>
          <w:rFonts w:ascii="Bookman Old Style" w:hAnsi="Bookman Old Style" w:cs="Tahoma"/>
          <w:i/>
          <w:sz w:val="22"/>
          <w:szCs w:val="22"/>
        </w:rPr>
        <w:t>la</w:t>
      </w:r>
      <w:r w:rsidRPr="00241955">
        <w:rPr>
          <w:rFonts w:ascii="Bookman Old Style" w:hAnsi="Bookman Old Style" w:cs="Tahoma"/>
          <w:i/>
          <w:spacing w:val="18"/>
          <w:sz w:val="22"/>
          <w:szCs w:val="22"/>
        </w:rPr>
        <w:t xml:space="preserve"> </w:t>
      </w:r>
      <w:r w:rsidRPr="00241955">
        <w:rPr>
          <w:rFonts w:ascii="Bookman Old Style" w:hAnsi="Bookman Old Style" w:cs="Tahoma"/>
          <w:i/>
          <w:sz w:val="22"/>
          <w:szCs w:val="22"/>
        </w:rPr>
        <w:t xml:space="preserve">responsabilité du </w:t>
      </w:r>
      <w:r w:rsidRPr="00241955">
        <w:rPr>
          <w:rFonts w:ascii="Bookman Old Style" w:hAnsi="Bookman Old Style" w:cs="Arial"/>
          <w:i/>
          <w:sz w:val="22"/>
          <w:szCs w:val="22"/>
        </w:rPr>
        <w:t>cocontractant</w:t>
      </w:r>
      <w:r w:rsidRPr="00241955">
        <w:rPr>
          <w:rFonts w:ascii="Bookman Old Style" w:hAnsi="Bookman Old Style" w:cs="Tahoma"/>
          <w:i/>
          <w:sz w:val="22"/>
          <w:szCs w:val="22"/>
        </w:rPr>
        <w:t>. Cependant les travaux exécutés</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avant</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l'approbation</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du</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programme</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ne</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seront</w:t>
      </w:r>
      <w:r w:rsidRPr="00241955">
        <w:rPr>
          <w:rFonts w:ascii="Bookman Old Style" w:hAnsi="Bookman Old Style" w:cs="Tahoma"/>
          <w:i/>
          <w:spacing w:val="-8"/>
          <w:sz w:val="22"/>
          <w:szCs w:val="22"/>
        </w:rPr>
        <w:t xml:space="preserve"> </w:t>
      </w:r>
      <w:r w:rsidRPr="00241955">
        <w:rPr>
          <w:rFonts w:ascii="Bookman Old Style" w:hAnsi="Bookman Old Style" w:cs="Tahoma"/>
          <w:i/>
          <w:sz w:val="22"/>
          <w:szCs w:val="22"/>
        </w:rPr>
        <w:t>ni constatés ni rémunérés sauf s’ils ont été expressément ordonnés. Le planning actualisé et approuvé</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deviendra</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le</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planning</w:t>
      </w:r>
      <w:r w:rsidRPr="00241955">
        <w:rPr>
          <w:rFonts w:ascii="Bookman Old Style" w:hAnsi="Bookman Old Style" w:cs="Tahoma"/>
          <w:i/>
          <w:spacing w:val="6"/>
          <w:sz w:val="22"/>
          <w:szCs w:val="22"/>
        </w:rPr>
        <w:t xml:space="preserve"> </w:t>
      </w:r>
      <w:r w:rsidRPr="00241955">
        <w:rPr>
          <w:rFonts w:ascii="Bookman Old Style" w:hAnsi="Bookman Old Style" w:cs="Tahoma"/>
          <w:i/>
          <w:sz w:val="22"/>
          <w:szCs w:val="22"/>
        </w:rPr>
        <w:t>contractuel.</w:t>
      </w:r>
    </w:p>
    <w:p w14:paraId="227C9FA7"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22057D72" w14:textId="77777777" w:rsidR="006D0562" w:rsidRPr="00241955" w:rsidRDefault="002958B5"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pacing w:val="1"/>
          <w:sz w:val="22"/>
          <w:szCs w:val="22"/>
        </w:rPr>
        <w:t xml:space="preserve">a. </w:t>
      </w:r>
      <w:r w:rsidR="006D0562" w:rsidRPr="00241955">
        <w:rPr>
          <w:rFonts w:ascii="Bookman Old Style" w:hAnsi="Bookman Old Style" w:cs="Tahoma"/>
          <w:i/>
          <w:spacing w:val="1"/>
          <w:sz w:val="22"/>
          <w:szCs w:val="22"/>
        </w:rPr>
        <w:t xml:space="preserve">Le </w:t>
      </w:r>
      <w:r w:rsidR="006D0562" w:rsidRPr="00241955">
        <w:rPr>
          <w:rFonts w:ascii="Bookman Old Style" w:hAnsi="Bookman Old Style" w:cs="Arial"/>
          <w:i/>
          <w:sz w:val="22"/>
          <w:szCs w:val="22"/>
        </w:rPr>
        <w:t>cocontractant</w:t>
      </w:r>
      <w:r w:rsidR="006D0562" w:rsidRPr="00241955">
        <w:rPr>
          <w:rFonts w:ascii="Bookman Old Style" w:hAnsi="Bookman Old Style" w:cs="Tahoma"/>
          <w:i/>
          <w:sz w:val="22"/>
          <w:szCs w:val="22"/>
        </w:rPr>
        <w:t xml:space="preserve"> </w:t>
      </w:r>
      <w:r w:rsidR="006D0562" w:rsidRPr="00241955">
        <w:rPr>
          <w:rFonts w:ascii="Bookman Old Style" w:hAnsi="Bookman Old Style" w:cs="Tahoma"/>
          <w:i/>
          <w:spacing w:val="1"/>
          <w:sz w:val="22"/>
          <w:szCs w:val="22"/>
        </w:rPr>
        <w:t>tiendr</w:t>
      </w:r>
      <w:r w:rsidR="006D0562" w:rsidRPr="00241955">
        <w:rPr>
          <w:rFonts w:ascii="Bookman Old Style" w:hAnsi="Bookman Old Style" w:cs="Tahoma"/>
          <w:i/>
          <w:sz w:val="22"/>
          <w:szCs w:val="22"/>
        </w:rPr>
        <w:t xml:space="preserve">a </w:t>
      </w:r>
      <w:r w:rsidR="006D0562" w:rsidRPr="00241955">
        <w:rPr>
          <w:rFonts w:ascii="Bookman Old Style" w:hAnsi="Bookman Old Style" w:cs="Tahoma"/>
          <w:i/>
          <w:spacing w:val="1"/>
          <w:sz w:val="22"/>
          <w:szCs w:val="22"/>
        </w:rPr>
        <w:t>constammen</w:t>
      </w:r>
      <w:r w:rsidR="006D0562" w:rsidRPr="00241955">
        <w:rPr>
          <w:rFonts w:ascii="Bookman Old Style" w:hAnsi="Bookman Old Style" w:cs="Tahoma"/>
          <w:i/>
          <w:sz w:val="22"/>
          <w:szCs w:val="22"/>
        </w:rPr>
        <w:t xml:space="preserve">t à </w:t>
      </w:r>
      <w:r w:rsidR="006D0562" w:rsidRPr="00241955">
        <w:rPr>
          <w:rFonts w:ascii="Bookman Old Style" w:hAnsi="Bookman Old Style" w:cs="Tahoma"/>
          <w:i/>
          <w:spacing w:val="1"/>
          <w:sz w:val="22"/>
          <w:szCs w:val="22"/>
        </w:rPr>
        <w:t>jour</w:t>
      </w:r>
      <w:r w:rsidR="006D0562" w:rsidRPr="00241955">
        <w:rPr>
          <w:rFonts w:ascii="Bookman Old Style" w:hAnsi="Bookman Old Style" w:cs="Tahoma"/>
          <w:i/>
          <w:sz w:val="22"/>
          <w:szCs w:val="22"/>
        </w:rPr>
        <w:t xml:space="preserve">, </w:t>
      </w:r>
      <w:r w:rsidR="006D0562" w:rsidRPr="00241955">
        <w:rPr>
          <w:rFonts w:ascii="Bookman Old Style" w:hAnsi="Bookman Old Style" w:cs="Tahoma"/>
          <w:i/>
          <w:spacing w:val="1"/>
          <w:sz w:val="22"/>
          <w:szCs w:val="22"/>
        </w:rPr>
        <w:t xml:space="preserve">sur </w:t>
      </w:r>
      <w:r w:rsidR="006D0562" w:rsidRPr="00241955">
        <w:rPr>
          <w:rFonts w:ascii="Bookman Old Style" w:hAnsi="Bookman Old Style" w:cs="Tahoma"/>
          <w:i/>
          <w:sz w:val="22"/>
          <w:szCs w:val="22"/>
        </w:rPr>
        <w:t>le chantier, un planning des travaux qui tiendra compte de l'avancement réel du chantier. Des modifications</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importantes</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ne</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pourront</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être</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apportées</w:t>
      </w:r>
      <w:r w:rsidR="006D0562" w:rsidRPr="00241955">
        <w:rPr>
          <w:rFonts w:ascii="Bookman Old Style" w:hAnsi="Bookman Old Style" w:cs="Tahoma"/>
          <w:i/>
          <w:spacing w:val="16"/>
          <w:sz w:val="22"/>
          <w:szCs w:val="22"/>
        </w:rPr>
        <w:t xml:space="preserve"> </w:t>
      </w:r>
      <w:r w:rsidR="006D0562" w:rsidRPr="00241955">
        <w:rPr>
          <w:rFonts w:ascii="Bookman Old Style" w:hAnsi="Bookman Old Style" w:cs="Tahoma"/>
          <w:i/>
          <w:sz w:val="22"/>
          <w:szCs w:val="22"/>
        </w:rPr>
        <w:t>au programme</w:t>
      </w:r>
      <w:r w:rsidR="006D0562" w:rsidRPr="00241955">
        <w:rPr>
          <w:rFonts w:ascii="Bookman Old Style" w:hAnsi="Bookman Old Style" w:cs="Tahoma"/>
          <w:i/>
          <w:spacing w:val="17"/>
          <w:sz w:val="22"/>
          <w:szCs w:val="22"/>
        </w:rPr>
        <w:t xml:space="preserve"> </w:t>
      </w:r>
      <w:r w:rsidR="006D0562" w:rsidRPr="00241955">
        <w:rPr>
          <w:rFonts w:ascii="Bookman Old Style" w:hAnsi="Bookman Old Style" w:cs="Tahoma"/>
          <w:i/>
          <w:sz w:val="22"/>
          <w:szCs w:val="22"/>
        </w:rPr>
        <w:t>contractuel</w:t>
      </w:r>
      <w:r w:rsidR="006D0562" w:rsidRPr="00241955">
        <w:rPr>
          <w:rFonts w:ascii="Bookman Old Style" w:hAnsi="Bookman Old Style" w:cs="Tahoma"/>
          <w:i/>
          <w:spacing w:val="17"/>
          <w:sz w:val="22"/>
          <w:szCs w:val="22"/>
        </w:rPr>
        <w:t xml:space="preserve"> </w:t>
      </w:r>
      <w:r w:rsidR="006D0562" w:rsidRPr="00241955">
        <w:rPr>
          <w:rFonts w:ascii="Bookman Old Style" w:hAnsi="Bookman Old Style" w:cs="Tahoma"/>
          <w:i/>
          <w:sz w:val="22"/>
          <w:szCs w:val="22"/>
        </w:rPr>
        <w:t>qu'après</w:t>
      </w:r>
      <w:r w:rsidR="006D0562" w:rsidRPr="00241955">
        <w:rPr>
          <w:rFonts w:ascii="Bookman Old Style" w:hAnsi="Bookman Old Style" w:cs="Tahoma"/>
          <w:i/>
          <w:spacing w:val="17"/>
          <w:sz w:val="22"/>
          <w:szCs w:val="22"/>
        </w:rPr>
        <w:t xml:space="preserve"> </w:t>
      </w:r>
      <w:r w:rsidR="006D0562" w:rsidRPr="00241955">
        <w:rPr>
          <w:rFonts w:ascii="Bookman Old Style" w:hAnsi="Bookman Old Style" w:cs="Tahoma"/>
          <w:i/>
          <w:sz w:val="22"/>
          <w:szCs w:val="22"/>
        </w:rPr>
        <w:t>avoir reçu l'accord du Chef service du Marché. Après approbation du programme d’exécution par le Chef service du Marché, celui-ci le transmettra dans un délai de cinq (</w:t>
      </w:r>
      <w:r w:rsidR="005C7C37" w:rsidRPr="00241955">
        <w:rPr>
          <w:rFonts w:ascii="Bookman Old Style" w:hAnsi="Bookman Old Style" w:cs="Tahoma"/>
          <w:i/>
          <w:sz w:val="22"/>
          <w:szCs w:val="22"/>
        </w:rPr>
        <w:t>05) jours au</w:t>
      </w:r>
      <w:r w:rsidR="0033695D" w:rsidRPr="00241955">
        <w:rPr>
          <w:rFonts w:ascii="Bookman Old Style" w:hAnsi="Bookman Old Style" w:cs="Tahoma"/>
          <w:i/>
          <w:sz w:val="22"/>
          <w:szCs w:val="22"/>
        </w:rPr>
        <w:t xml:space="preserve"> Maitre d’ouvrage</w:t>
      </w:r>
      <w:r w:rsidR="006D0562" w:rsidRPr="00241955">
        <w:rPr>
          <w:rFonts w:ascii="Bookman Old Style" w:hAnsi="Bookman Old Style" w:cs="Tahoma"/>
          <w:i/>
          <w:sz w:val="22"/>
          <w:szCs w:val="22"/>
        </w:rPr>
        <w:t>,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14:paraId="47AA4599"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6A3CC77C"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b. Le Plan de Gestion Environnemental fera ressortir notamment les conditions de choix des sites techniques et de base vie, les conditions d’emprunt de sites d’extraction et les conditions de remise</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en</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état</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des</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sites</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de</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travaux</w:t>
      </w:r>
      <w:r w:rsidRPr="00241955">
        <w:rPr>
          <w:rFonts w:ascii="Bookman Old Style" w:hAnsi="Bookman Old Style" w:cs="Tahoma"/>
          <w:i/>
          <w:spacing w:val="4"/>
          <w:sz w:val="22"/>
          <w:szCs w:val="22"/>
        </w:rPr>
        <w:t xml:space="preserve"> </w:t>
      </w:r>
      <w:r w:rsidRPr="00241955">
        <w:rPr>
          <w:rFonts w:ascii="Bookman Old Style" w:hAnsi="Bookman Old Style" w:cs="Tahoma"/>
          <w:i/>
          <w:sz w:val="22"/>
          <w:szCs w:val="22"/>
        </w:rPr>
        <w:t>et d’installation.</w:t>
      </w:r>
    </w:p>
    <w:p w14:paraId="38BDD622"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65CCBA61"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241955">
        <w:rPr>
          <w:rFonts w:ascii="Bookman Old Style" w:hAnsi="Bookman Old Style" w:cs="Tahoma"/>
          <w:i/>
          <w:sz w:val="22"/>
          <w:szCs w:val="22"/>
        </w:rPr>
        <w:t xml:space="preserve">c. Le </w:t>
      </w:r>
      <w:r w:rsidRPr="00241955">
        <w:rPr>
          <w:rFonts w:ascii="Bookman Old Style" w:hAnsi="Bookman Old Style" w:cs="Arial"/>
          <w:i/>
          <w:sz w:val="22"/>
          <w:szCs w:val="22"/>
        </w:rPr>
        <w:t>cocontractant</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indiquera</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dans</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ce</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programme</w:t>
      </w:r>
      <w:r w:rsidRPr="00241955">
        <w:rPr>
          <w:rFonts w:ascii="Bookman Old Style" w:hAnsi="Bookman Old Style" w:cs="Tahoma"/>
          <w:i/>
          <w:spacing w:val="-3"/>
          <w:sz w:val="22"/>
          <w:szCs w:val="22"/>
        </w:rPr>
        <w:t xml:space="preserve"> </w:t>
      </w:r>
      <w:r w:rsidRPr="00241955">
        <w:rPr>
          <w:rFonts w:ascii="Bookman Old Style" w:hAnsi="Bookman Old Style" w:cs="Tahoma"/>
          <w:i/>
          <w:sz w:val="22"/>
          <w:szCs w:val="22"/>
        </w:rPr>
        <w:t>les matériels</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et</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méthodes</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qu’il</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compte</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utiliser</w:t>
      </w:r>
      <w:r w:rsidRPr="00241955">
        <w:rPr>
          <w:rFonts w:ascii="Bookman Old Style" w:hAnsi="Bookman Old Style" w:cs="Tahoma"/>
          <w:i/>
          <w:spacing w:val="22"/>
          <w:sz w:val="22"/>
          <w:szCs w:val="22"/>
        </w:rPr>
        <w:t xml:space="preserve"> </w:t>
      </w:r>
      <w:r w:rsidRPr="00241955">
        <w:rPr>
          <w:rFonts w:ascii="Bookman Old Style" w:hAnsi="Bookman Old Style" w:cs="Tahoma"/>
          <w:i/>
          <w:sz w:val="22"/>
          <w:szCs w:val="22"/>
        </w:rPr>
        <w:t xml:space="preserve">ainsi </w:t>
      </w:r>
      <w:r w:rsidRPr="00241955">
        <w:rPr>
          <w:rFonts w:ascii="Bookman Old Style" w:hAnsi="Bookman Old Style" w:cs="Tahoma"/>
          <w:i/>
          <w:spacing w:val="3"/>
          <w:sz w:val="22"/>
          <w:szCs w:val="22"/>
        </w:rPr>
        <w:t>qu</w:t>
      </w:r>
      <w:r w:rsidRPr="00241955">
        <w:rPr>
          <w:rFonts w:ascii="Bookman Old Style" w:hAnsi="Bookman Old Style" w:cs="Tahoma"/>
          <w:i/>
          <w:sz w:val="22"/>
          <w:szCs w:val="22"/>
        </w:rPr>
        <w:t xml:space="preserve">e </w:t>
      </w:r>
      <w:r w:rsidRPr="00241955">
        <w:rPr>
          <w:rFonts w:ascii="Bookman Old Style" w:hAnsi="Bookman Old Style" w:cs="Tahoma"/>
          <w:i/>
          <w:spacing w:val="3"/>
          <w:sz w:val="22"/>
          <w:szCs w:val="22"/>
        </w:rPr>
        <w:t>le</w:t>
      </w:r>
      <w:r w:rsidRPr="00241955">
        <w:rPr>
          <w:rFonts w:ascii="Bookman Old Style" w:hAnsi="Bookman Old Style" w:cs="Tahoma"/>
          <w:i/>
          <w:sz w:val="22"/>
          <w:szCs w:val="22"/>
        </w:rPr>
        <w:t xml:space="preserve">s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effectif</w:t>
      </w:r>
      <w:r w:rsidRPr="00241955">
        <w:rPr>
          <w:rFonts w:ascii="Bookman Old Style" w:hAnsi="Bookman Old Style" w:cs="Tahoma"/>
          <w:i/>
          <w:sz w:val="22"/>
          <w:szCs w:val="22"/>
        </w:rPr>
        <w:t xml:space="preserve">s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d</w:t>
      </w:r>
      <w:r w:rsidRPr="00241955">
        <w:rPr>
          <w:rFonts w:ascii="Bookman Old Style" w:hAnsi="Bookman Old Style" w:cs="Tahoma"/>
          <w:i/>
          <w:sz w:val="22"/>
          <w:szCs w:val="22"/>
        </w:rPr>
        <w:t xml:space="preserve">u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personne</w:t>
      </w:r>
      <w:r w:rsidRPr="00241955">
        <w:rPr>
          <w:rFonts w:ascii="Bookman Old Style" w:hAnsi="Bookman Old Style" w:cs="Tahoma"/>
          <w:i/>
          <w:sz w:val="22"/>
          <w:szCs w:val="22"/>
        </w:rPr>
        <w:t xml:space="preserve">l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qu’i</w:t>
      </w:r>
      <w:r w:rsidRPr="00241955">
        <w:rPr>
          <w:rFonts w:ascii="Bookman Old Style" w:hAnsi="Bookman Old Style" w:cs="Tahoma"/>
          <w:i/>
          <w:sz w:val="22"/>
          <w:szCs w:val="22"/>
        </w:rPr>
        <w:t xml:space="preserve">l </w:t>
      </w:r>
      <w:r w:rsidRPr="00241955">
        <w:rPr>
          <w:rFonts w:ascii="Bookman Old Style" w:hAnsi="Bookman Old Style" w:cs="Tahoma"/>
          <w:i/>
          <w:spacing w:val="-27"/>
          <w:sz w:val="22"/>
          <w:szCs w:val="22"/>
        </w:rPr>
        <w:t xml:space="preserve"> </w:t>
      </w:r>
      <w:r w:rsidRPr="00241955">
        <w:rPr>
          <w:rFonts w:ascii="Bookman Old Style" w:hAnsi="Bookman Old Style" w:cs="Tahoma"/>
          <w:i/>
          <w:spacing w:val="3"/>
          <w:sz w:val="22"/>
          <w:szCs w:val="22"/>
        </w:rPr>
        <w:t xml:space="preserve">compte </w:t>
      </w:r>
      <w:r w:rsidRPr="00241955">
        <w:rPr>
          <w:rFonts w:ascii="Bookman Old Style" w:hAnsi="Bookman Old Style" w:cs="Tahoma"/>
          <w:i/>
          <w:sz w:val="22"/>
          <w:szCs w:val="22"/>
        </w:rPr>
        <w:t>employer.</w:t>
      </w:r>
    </w:p>
    <w:p w14:paraId="7A1707E2" w14:textId="77777777" w:rsidR="006D0562" w:rsidRPr="00241955"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6096517A" w14:textId="77777777" w:rsidR="006D0562" w:rsidRPr="00241955" w:rsidRDefault="005C7C37" w:rsidP="006D0562">
      <w:pPr>
        <w:widowControl w:val="0"/>
        <w:tabs>
          <w:tab w:val="left" w:pos="340"/>
        </w:tabs>
        <w:suppressAutoHyphens/>
        <w:autoSpaceDE w:val="0"/>
        <w:autoSpaceDN w:val="0"/>
        <w:jc w:val="both"/>
        <w:textAlignment w:val="baseline"/>
        <w:rPr>
          <w:rFonts w:ascii="Bookman Old Style" w:hAnsi="Bookman Old Style" w:cs="Tahoma"/>
          <w:b/>
          <w:i/>
          <w:sz w:val="22"/>
          <w:szCs w:val="22"/>
        </w:rPr>
      </w:pPr>
      <w:r w:rsidRPr="00241955">
        <w:rPr>
          <w:rFonts w:ascii="Bookman Old Style" w:hAnsi="Bookman Old Style" w:cs="Tahoma"/>
          <w:i/>
          <w:sz w:val="22"/>
          <w:szCs w:val="22"/>
        </w:rPr>
        <w:t xml:space="preserve">d. </w:t>
      </w:r>
      <w:r w:rsidR="006D0562" w:rsidRPr="00241955">
        <w:rPr>
          <w:rFonts w:ascii="Bookman Old Style" w:hAnsi="Bookman Old Style" w:cs="Tahoma"/>
          <w:i/>
          <w:sz w:val="22"/>
          <w:szCs w:val="22"/>
        </w:rPr>
        <w:t>L’agrément donné par le chef de service ou le Maître</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d’Œuvre</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ne</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diminue</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en</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rien</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la</w:t>
      </w:r>
      <w:r w:rsidR="006D0562" w:rsidRPr="00241955">
        <w:rPr>
          <w:rFonts w:ascii="Bookman Old Style" w:hAnsi="Bookman Old Style" w:cs="Tahoma"/>
          <w:i/>
          <w:spacing w:val="3"/>
          <w:sz w:val="22"/>
          <w:szCs w:val="22"/>
        </w:rPr>
        <w:t xml:space="preserve"> </w:t>
      </w:r>
      <w:r w:rsidR="006D0562" w:rsidRPr="00241955">
        <w:rPr>
          <w:rFonts w:ascii="Bookman Old Style" w:hAnsi="Bookman Old Style" w:cs="Tahoma"/>
          <w:i/>
          <w:sz w:val="22"/>
          <w:szCs w:val="22"/>
        </w:rPr>
        <w:t>responsabilité</w:t>
      </w:r>
      <w:r w:rsidR="006D0562" w:rsidRPr="00241955">
        <w:rPr>
          <w:rFonts w:ascii="Bookman Old Style" w:hAnsi="Bookman Old Style" w:cs="Tahoma"/>
          <w:i/>
          <w:spacing w:val="12"/>
          <w:sz w:val="22"/>
          <w:szCs w:val="22"/>
        </w:rPr>
        <w:t xml:space="preserve"> </w:t>
      </w:r>
      <w:r w:rsidR="006D0562" w:rsidRPr="00241955">
        <w:rPr>
          <w:rFonts w:ascii="Bookman Old Style" w:hAnsi="Bookman Old Style" w:cs="Tahoma"/>
          <w:i/>
          <w:sz w:val="22"/>
          <w:szCs w:val="22"/>
        </w:rPr>
        <w:t xml:space="preserve">du </w:t>
      </w:r>
      <w:r w:rsidR="006D0562" w:rsidRPr="00241955">
        <w:rPr>
          <w:rFonts w:ascii="Bookman Old Style" w:hAnsi="Bookman Old Style" w:cs="Arial"/>
          <w:i/>
          <w:sz w:val="22"/>
          <w:szCs w:val="22"/>
        </w:rPr>
        <w:t>cocontractant</w:t>
      </w:r>
      <w:r w:rsidR="006D0562" w:rsidRPr="00241955">
        <w:rPr>
          <w:rFonts w:ascii="Bookman Old Style" w:hAnsi="Bookman Old Style" w:cs="Tahoma"/>
          <w:i/>
          <w:spacing w:val="12"/>
          <w:sz w:val="22"/>
          <w:szCs w:val="22"/>
        </w:rPr>
        <w:t xml:space="preserve"> </w:t>
      </w:r>
      <w:r w:rsidR="006D0562" w:rsidRPr="00241955">
        <w:rPr>
          <w:rFonts w:ascii="Bookman Old Style" w:hAnsi="Bookman Old Style" w:cs="Tahoma"/>
          <w:i/>
          <w:sz w:val="22"/>
          <w:szCs w:val="22"/>
        </w:rPr>
        <w:t>quant</w:t>
      </w:r>
      <w:r w:rsidR="006D0562" w:rsidRPr="00241955">
        <w:rPr>
          <w:rFonts w:ascii="Bookman Old Style" w:hAnsi="Bookman Old Style" w:cs="Tahoma"/>
          <w:i/>
          <w:spacing w:val="12"/>
          <w:sz w:val="22"/>
          <w:szCs w:val="22"/>
        </w:rPr>
        <w:t xml:space="preserve"> </w:t>
      </w:r>
      <w:r w:rsidR="006D0562" w:rsidRPr="00241955">
        <w:rPr>
          <w:rFonts w:ascii="Bookman Old Style" w:hAnsi="Bookman Old Style" w:cs="Tahoma"/>
          <w:i/>
          <w:sz w:val="22"/>
          <w:szCs w:val="22"/>
        </w:rPr>
        <w:t>aux</w:t>
      </w:r>
      <w:r w:rsidR="006D0562" w:rsidRPr="00241955">
        <w:rPr>
          <w:rFonts w:ascii="Bookman Old Style" w:hAnsi="Bookman Old Style" w:cs="Tahoma"/>
          <w:i/>
          <w:spacing w:val="12"/>
          <w:sz w:val="22"/>
          <w:szCs w:val="22"/>
        </w:rPr>
        <w:t xml:space="preserve"> </w:t>
      </w:r>
      <w:r w:rsidR="006D0562" w:rsidRPr="00241955">
        <w:rPr>
          <w:rFonts w:ascii="Bookman Old Style" w:hAnsi="Bookman Old Style" w:cs="Tahoma"/>
          <w:i/>
          <w:sz w:val="22"/>
          <w:szCs w:val="22"/>
        </w:rPr>
        <w:t>conséquences dommageables</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que</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leur</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mise</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en</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œuvre</w:t>
      </w:r>
      <w:r w:rsidR="006D0562" w:rsidRPr="00241955">
        <w:rPr>
          <w:rFonts w:ascii="Bookman Old Style" w:hAnsi="Bookman Old Style" w:cs="Tahoma"/>
          <w:i/>
          <w:spacing w:val="8"/>
          <w:sz w:val="22"/>
          <w:szCs w:val="22"/>
        </w:rPr>
        <w:t xml:space="preserve"> </w:t>
      </w:r>
      <w:r w:rsidR="006D0562" w:rsidRPr="00241955">
        <w:rPr>
          <w:rFonts w:ascii="Bookman Old Style" w:hAnsi="Bookman Old Style" w:cs="Tahoma"/>
          <w:i/>
          <w:sz w:val="22"/>
          <w:szCs w:val="22"/>
        </w:rPr>
        <w:t>pourrait avoir tant à l’égard des tiers qu’à l’égard du respect</w:t>
      </w:r>
      <w:r w:rsidR="006D0562" w:rsidRPr="00241955">
        <w:rPr>
          <w:rFonts w:ascii="Bookman Old Style" w:hAnsi="Bookman Old Style" w:cs="Tahoma"/>
          <w:i/>
          <w:spacing w:val="6"/>
          <w:sz w:val="22"/>
          <w:szCs w:val="22"/>
        </w:rPr>
        <w:t xml:space="preserve"> </w:t>
      </w:r>
      <w:r w:rsidR="006D0562" w:rsidRPr="00241955">
        <w:rPr>
          <w:rFonts w:ascii="Bookman Old Style" w:hAnsi="Bookman Old Style" w:cs="Tahoma"/>
          <w:i/>
          <w:sz w:val="22"/>
          <w:szCs w:val="22"/>
        </w:rPr>
        <w:t>des</w:t>
      </w:r>
      <w:r w:rsidR="006D0562" w:rsidRPr="00241955">
        <w:rPr>
          <w:rFonts w:ascii="Bookman Old Style" w:hAnsi="Bookman Old Style" w:cs="Tahoma"/>
          <w:i/>
          <w:spacing w:val="6"/>
          <w:sz w:val="22"/>
          <w:szCs w:val="22"/>
        </w:rPr>
        <w:t xml:space="preserve"> </w:t>
      </w:r>
      <w:r w:rsidR="006D0562" w:rsidRPr="00241955">
        <w:rPr>
          <w:rFonts w:ascii="Bookman Old Style" w:hAnsi="Bookman Old Style" w:cs="Tahoma"/>
          <w:i/>
          <w:sz w:val="22"/>
          <w:szCs w:val="22"/>
        </w:rPr>
        <w:t>clauses</w:t>
      </w:r>
      <w:r w:rsidR="006D0562" w:rsidRPr="00241955">
        <w:rPr>
          <w:rFonts w:ascii="Bookman Old Style" w:hAnsi="Bookman Old Style" w:cs="Tahoma"/>
          <w:i/>
          <w:spacing w:val="6"/>
          <w:sz w:val="22"/>
          <w:szCs w:val="22"/>
        </w:rPr>
        <w:t xml:space="preserve"> </w:t>
      </w:r>
      <w:r w:rsidR="006D0562" w:rsidRPr="00241955">
        <w:rPr>
          <w:rFonts w:ascii="Bookman Old Style" w:hAnsi="Bookman Old Style" w:cs="Tahoma"/>
          <w:i/>
          <w:sz w:val="22"/>
          <w:szCs w:val="22"/>
        </w:rPr>
        <w:t>du</w:t>
      </w:r>
      <w:r w:rsidR="006D0562" w:rsidRPr="00241955">
        <w:rPr>
          <w:rFonts w:ascii="Bookman Old Style" w:hAnsi="Bookman Old Style" w:cs="Tahoma"/>
          <w:i/>
          <w:spacing w:val="6"/>
          <w:sz w:val="22"/>
          <w:szCs w:val="22"/>
        </w:rPr>
        <w:t xml:space="preserve"> </w:t>
      </w:r>
      <w:r w:rsidR="006D0562" w:rsidRPr="00241955">
        <w:rPr>
          <w:rFonts w:ascii="Bookman Old Style" w:hAnsi="Bookman Old Style" w:cs="Tahoma"/>
          <w:i/>
          <w:sz w:val="22"/>
          <w:szCs w:val="22"/>
        </w:rPr>
        <w:t>marché.</w:t>
      </w:r>
    </w:p>
    <w:p w14:paraId="01C09036" w14:textId="77777777" w:rsidR="006D0562" w:rsidRPr="00241955" w:rsidRDefault="006D0562" w:rsidP="006D0562">
      <w:pPr>
        <w:pStyle w:val="Titre3"/>
        <w:jc w:val="both"/>
        <w:rPr>
          <w:rFonts w:ascii="Bookman Old Style" w:hAnsi="Bookman Old Style" w:cs="Tahoma"/>
          <w:b w:val="0"/>
          <w:i/>
          <w:sz w:val="22"/>
          <w:szCs w:val="22"/>
        </w:rPr>
      </w:pPr>
      <w:bookmarkStart w:id="182" w:name="_Toc442708589"/>
      <w:r w:rsidRPr="00241955">
        <w:rPr>
          <w:rFonts w:ascii="Bookman Old Style" w:hAnsi="Bookman Old Style" w:cs="Tahoma"/>
          <w:b w:val="0"/>
          <w:i/>
          <w:sz w:val="22"/>
          <w:szCs w:val="22"/>
        </w:rPr>
        <w:t>35.2</w:t>
      </w:r>
      <w:r w:rsidRPr="00241955">
        <w:rPr>
          <w:rFonts w:ascii="Bookman Old Style" w:hAnsi="Bookman Old Style" w:cs="Tahoma"/>
          <w:b w:val="0"/>
          <w:i/>
          <w:sz w:val="22"/>
          <w:szCs w:val="22"/>
        </w:rPr>
        <w:tab/>
        <w:t>PROJET D'EXECUTION</w:t>
      </w:r>
      <w:bookmarkEnd w:id="181"/>
      <w:bookmarkEnd w:id="182"/>
    </w:p>
    <w:p w14:paraId="536927C1" w14:textId="39775BCD"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35.2.1 Dans un délai de vingt</w:t>
      </w:r>
      <w:r w:rsidR="00C57F58">
        <w:rPr>
          <w:rStyle w:val="FontStyle19"/>
          <w:rFonts w:ascii="Bookman Old Style" w:hAnsi="Bookman Old Style" w:cs="Tahoma"/>
          <w:i/>
          <w:sz w:val="22"/>
          <w:szCs w:val="22"/>
        </w:rPr>
        <w:t>-</w:t>
      </w:r>
      <w:r w:rsidRPr="00241955">
        <w:rPr>
          <w:rStyle w:val="FontStyle19"/>
          <w:rFonts w:ascii="Bookman Old Style" w:hAnsi="Bookman Old Style" w:cs="Tahoma"/>
          <w:i/>
          <w:sz w:val="22"/>
          <w:szCs w:val="22"/>
        </w:rPr>
        <w:t>huit (28) jours à compter de la notification de l'ordre de service de commencer les travaux, l'</w:t>
      </w:r>
      <w:r w:rsidR="00C57F58" w:rsidRPr="00241955">
        <w:rPr>
          <w:rStyle w:val="FontStyle19"/>
          <w:rFonts w:ascii="Bookman Old Style" w:hAnsi="Bookman Old Style" w:cs="Tahoma"/>
          <w:i/>
          <w:sz w:val="22"/>
          <w:szCs w:val="22"/>
        </w:rPr>
        <w:t>avant-projet</w:t>
      </w:r>
      <w:r w:rsidRPr="00241955">
        <w:rPr>
          <w:rStyle w:val="FontStyle19"/>
          <w:rFonts w:ascii="Bookman Old Style" w:hAnsi="Bookman Old Style" w:cs="Tahoma"/>
          <w:i/>
          <w:sz w:val="22"/>
          <w:szCs w:val="22"/>
        </w:rPr>
        <w:t xml:space="preserve"> d'exécution (APE) des travaux sera validé par l'Ingénieur après les étapes ci -dessous :</w:t>
      </w:r>
    </w:p>
    <w:p w14:paraId="0427038A" w14:textId="77777777" w:rsidR="006D0562" w:rsidRPr="00241955" w:rsidRDefault="006D0562">
      <w:pPr>
        <w:pStyle w:val="Style5"/>
        <w:widowControl/>
        <w:numPr>
          <w:ilvl w:val="0"/>
          <w:numId w:val="19"/>
        </w:numPr>
        <w:tabs>
          <w:tab w:val="left" w:pos="2885"/>
        </w:tabs>
        <w:spacing w:line="240" w:lineRule="auto"/>
        <w:ind w:left="360" w:hanging="360"/>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Saisine du Cocontractant par le Maître d'œuvre et organisation de la visite détaillée de l'Ouvrage : dix (10 jours) ;</w:t>
      </w:r>
    </w:p>
    <w:p w14:paraId="67BF893E" w14:textId="1025B247" w:rsidR="006D0562" w:rsidRPr="00241955" w:rsidRDefault="006D0562">
      <w:pPr>
        <w:pStyle w:val="Style5"/>
        <w:widowControl/>
        <w:numPr>
          <w:ilvl w:val="0"/>
          <w:numId w:val="19"/>
        </w:numPr>
        <w:tabs>
          <w:tab w:val="left" w:pos="2885"/>
        </w:tabs>
        <w:spacing w:line="240" w:lineRule="auto"/>
        <w:ind w:left="360" w:hanging="360"/>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Présentation de l'</w:t>
      </w:r>
      <w:r w:rsidR="00C57F58" w:rsidRPr="00241955">
        <w:rPr>
          <w:rStyle w:val="FontStyle19"/>
          <w:rFonts w:ascii="Bookman Old Style" w:hAnsi="Bookman Old Style" w:cs="Tahoma"/>
          <w:i/>
          <w:sz w:val="22"/>
          <w:szCs w:val="22"/>
        </w:rPr>
        <w:t>avant-projet</w:t>
      </w:r>
      <w:r w:rsidRPr="00241955">
        <w:rPr>
          <w:rStyle w:val="FontStyle19"/>
          <w:rFonts w:ascii="Bookman Old Style" w:hAnsi="Bookman Old Style" w:cs="Tahoma"/>
          <w:i/>
          <w:sz w:val="22"/>
          <w:szCs w:val="22"/>
        </w:rPr>
        <w:t xml:space="preserve"> d'exécution au Maître d'œuvre : dix (10 jours) ;</w:t>
      </w:r>
    </w:p>
    <w:p w14:paraId="3A00EDA2" w14:textId="77777777" w:rsidR="006D0562" w:rsidRPr="00241955" w:rsidRDefault="006D0562">
      <w:pPr>
        <w:pStyle w:val="Style5"/>
        <w:widowControl/>
        <w:numPr>
          <w:ilvl w:val="0"/>
          <w:numId w:val="19"/>
        </w:numPr>
        <w:tabs>
          <w:tab w:val="left" w:pos="2885"/>
        </w:tabs>
        <w:spacing w:line="240" w:lineRule="auto"/>
        <w:ind w:left="360" w:hanging="360"/>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Validation ou rejet par l'Ingénieur de l'APE : trois (3 jours) ;</w:t>
      </w:r>
    </w:p>
    <w:p w14:paraId="50A93F16" w14:textId="77777777" w:rsidR="006D0562" w:rsidRPr="00241955" w:rsidRDefault="006D0562">
      <w:pPr>
        <w:pStyle w:val="Style5"/>
        <w:widowControl/>
        <w:numPr>
          <w:ilvl w:val="0"/>
          <w:numId w:val="19"/>
        </w:numPr>
        <w:tabs>
          <w:tab w:val="left" w:pos="2885"/>
        </w:tabs>
        <w:spacing w:line="240" w:lineRule="auto"/>
        <w:ind w:left="360" w:hanging="360"/>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Validation par l'Ingénieur de </w:t>
      </w:r>
      <w:r w:rsidR="005C7C37" w:rsidRPr="00241955">
        <w:rPr>
          <w:rStyle w:val="FontStyle19"/>
          <w:rFonts w:ascii="Bookman Old Style" w:hAnsi="Bookman Old Style" w:cs="Tahoma"/>
          <w:i/>
          <w:sz w:val="22"/>
          <w:szCs w:val="22"/>
        </w:rPr>
        <w:t>l'APE corrigé : cinq (5 jours).</w:t>
      </w:r>
    </w:p>
    <w:p w14:paraId="07E603AA" w14:textId="77777777" w:rsidR="005C7C37" w:rsidRPr="00241955" w:rsidRDefault="005C7C37" w:rsidP="005C7C37">
      <w:pPr>
        <w:pStyle w:val="Style5"/>
        <w:widowControl/>
        <w:tabs>
          <w:tab w:val="left" w:pos="2885"/>
        </w:tabs>
        <w:spacing w:line="240" w:lineRule="auto"/>
        <w:ind w:left="360" w:firstLine="0"/>
        <w:rPr>
          <w:rStyle w:val="FontStyle19"/>
          <w:rFonts w:ascii="Bookman Old Style" w:hAnsi="Bookman Old Style" w:cs="Tahoma"/>
          <w:i/>
          <w:sz w:val="22"/>
          <w:szCs w:val="22"/>
        </w:rPr>
      </w:pPr>
    </w:p>
    <w:p w14:paraId="1E274DFA"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35.2.2 Cet </w:t>
      </w:r>
      <w:r w:rsidR="00460411" w:rsidRPr="00241955">
        <w:rPr>
          <w:rStyle w:val="FontStyle19"/>
          <w:rFonts w:ascii="Bookman Old Style" w:hAnsi="Bookman Old Style" w:cs="Tahoma"/>
          <w:i/>
          <w:sz w:val="22"/>
          <w:szCs w:val="22"/>
        </w:rPr>
        <w:t>avant-projet</w:t>
      </w:r>
      <w:r w:rsidRPr="00241955">
        <w:rPr>
          <w:rStyle w:val="FontStyle19"/>
          <w:rFonts w:ascii="Bookman Old Style" w:hAnsi="Bookman Old Style" w:cs="Tahoma"/>
          <w:i/>
          <w:sz w:val="22"/>
          <w:szCs w:val="22"/>
        </w:rPr>
        <w:t xml:space="preserve"> sera exclusivement présenté selon les modèles fournis et faisant ressortir au minimum les éléments suivants par pha</w:t>
      </w:r>
      <w:r w:rsidR="005C7C37" w:rsidRPr="00241955">
        <w:rPr>
          <w:rStyle w:val="FontStyle19"/>
          <w:rFonts w:ascii="Bookman Old Style" w:hAnsi="Bookman Old Style" w:cs="Tahoma"/>
          <w:i/>
          <w:sz w:val="22"/>
          <w:szCs w:val="22"/>
        </w:rPr>
        <w:t>se et par nature de travaux (</w:t>
      </w:r>
      <w:proofErr w:type="spellStart"/>
      <w:r w:rsidR="005C7C37" w:rsidRPr="00241955">
        <w:rPr>
          <w:rStyle w:val="FontStyle19"/>
          <w:rFonts w:ascii="Bookman Old Style" w:hAnsi="Bookman Old Style" w:cs="Tahoma"/>
          <w:i/>
          <w:sz w:val="22"/>
          <w:szCs w:val="22"/>
        </w:rPr>
        <w:t>can</w:t>
      </w:r>
      <w:r w:rsidRPr="00241955">
        <w:rPr>
          <w:rStyle w:val="FontStyle19"/>
          <w:rFonts w:ascii="Bookman Old Style" w:hAnsi="Bookman Old Style" w:cs="Tahoma"/>
          <w:i/>
          <w:sz w:val="22"/>
          <w:szCs w:val="22"/>
        </w:rPr>
        <w:t>tonnage</w:t>
      </w:r>
      <w:proofErr w:type="spellEnd"/>
      <w:r w:rsidRPr="00241955">
        <w:rPr>
          <w:rStyle w:val="FontStyle19"/>
          <w:rFonts w:ascii="Bookman Old Style" w:hAnsi="Bookman Old Style" w:cs="Tahoma"/>
          <w:i/>
          <w:sz w:val="22"/>
          <w:szCs w:val="22"/>
        </w:rPr>
        <w:t xml:space="preserve"> et travaux d'entretien courant ou périodique) :</w:t>
      </w:r>
    </w:p>
    <w:p w14:paraId="64E732A8"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liste du personnel d'encadrement accompagnée des copies certifiées conformes par les autorités compétentes du diplôme le plus élevée, de leurs CV et de l'Attestation d'inscription à l'Ordre National des Ingénieurs du Génie Civil (ONIGC) pour le Conducteur des Travaux ;</w:t>
      </w:r>
    </w:p>
    <w:p w14:paraId="148F31C6"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copie de l'engagement sur l'honneur à mobiliser le matériel nécessaire à l'exécution des travaux, fournie dans son offre ;</w:t>
      </w:r>
    </w:p>
    <w:p w14:paraId="54752B21" w14:textId="77777777" w:rsidR="006D0562" w:rsidRPr="00241955" w:rsidRDefault="006D0562">
      <w:pPr>
        <w:pStyle w:val="Style1"/>
        <w:widowControl/>
        <w:numPr>
          <w:ilvl w:val="4"/>
          <w:numId w:val="20"/>
        </w:numPr>
        <w:ind w:left="1701"/>
        <w:jc w:val="left"/>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schémas itinéraires ;</w:t>
      </w:r>
    </w:p>
    <w:p w14:paraId="2E0485A7"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processus et les méthodes d'exécution envisagées avec les prévisions d'emploi du personnel, du matériel et des matériaux ;</w:t>
      </w:r>
    </w:p>
    <w:p w14:paraId="7E882A63" w14:textId="77777777" w:rsidR="006D0562" w:rsidRPr="00241955" w:rsidRDefault="006D0562">
      <w:pPr>
        <w:pStyle w:val="Style1"/>
        <w:widowControl/>
        <w:numPr>
          <w:ilvl w:val="4"/>
          <w:numId w:val="20"/>
        </w:numPr>
        <w:ind w:left="1701"/>
        <w:jc w:val="left"/>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description des installations de chantier envisagées ;</w:t>
      </w:r>
    </w:p>
    <w:p w14:paraId="48CF062F"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planning de mobilisation des matériels en adéquation avec le planning d'exécution des travaux ;</w:t>
      </w:r>
    </w:p>
    <w:p w14:paraId="492D1A68"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planning graphique des travaux, valorisé par tâche et par mois, et pour chaque tronçon, permettant au cours de ceux - ci de comparer l'avancement réel à celui prévu ;</w:t>
      </w:r>
    </w:p>
    <w:p w14:paraId="625ADFBF"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plans de principes d'exécution des ouvrages (dalots, ponceaux, buses, têtes de buses,...) ;</w:t>
      </w:r>
    </w:p>
    <w:p w14:paraId="534685AA"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travaux que le Cocontractant fera exécuter par des sous-traitants (s'il y a lieu).</w:t>
      </w:r>
    </w:p>
    <w:p w14:paraId="5382BE72" w14:textId="68A805EB"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plans de signalisation temporaire suivant les types des travaux retenus (</w:t>
      </w:r>
      <w:r w:rsidR="007A56BC" w:rsidRPr="00241955">
        <w:rPr>
          <w:rStyle w:val="FontStyle19"/>
          <w:rFonts w:ascii="Bookman Old Style" w:hAnsi="Bookman Old Style" w:cs="Tahoma"/>
          <w:i/>
          <w:sz w:val="22"/>
          <w:szCs w:val="22"/>
        </w:rPr>
        <w:t>dispositifs</w:t>
      </w:r>
      <w:r w:rsidRPr="00241955">
        <w:rPr>
          <w:rStyle w:val="FontStyle19"/>
          <w:rFonts w:ascii="Bookman Old Style" w:hAnsi="Bookman Old Style" w:cs="Tahoma"/>
          <w:i/>
          <w:sz w:val="22"/>
          <w:szCs w:val="22"/>
        </w:rPr>
        <w:t xml:space="preserve"> de sécurité à mettre en place pour la signalisation des travaux à exécuter)</w:t>
      </w:r>
      <w:r w:rsidR="00DE0439" w:rsidRPr="00241955">
        <w:rPr>
          <w:rStyle w:val="FontStyle19"/>
          <w:rFonts w:ascii="Bookman Old Style" w:hAnsi="Bookman Old Style" w:cs="Tahoma"/>
          <w:i/>
          <w:sz w:val="22"/>
          <w:szCs w:val="22"/>
        </w:rPr>
        <w:t> ;</w:t>
      </w:r>
    </w:p>
    <w:p w14:paraId="59D106A3"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Une note sur le fonctionnement du laboratoire (locaux, matériel, personnel...) ; </w:t>
      </w:r>
    </w:p>
    <w:p w14:paraId="42F87248" w14:textId="77777777" w:rsidR="006D0562" w:rsidRPr="00241955" w:rsidRDefault="006D0562">
      <w:pPr>
        <w:pStyle w:val="Style1"/>
        <w:widowControl/>
        <w:numPr>
          <w:ilvl w:val="4"/>
          <w:numId w:val="20"/>
        </w:numPr>
        <w:ind w:left="1701"/>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Une note sur les essais géotechniques (moyens, méthodes d'investigation, programme...) ;</w:t>
      </w:r>
    </w:p>
    <w:p w14:paraId="5045108B" w14:textId="77777777" w:rsidR="006D0562" w:rsidRPr="00241955" w:rsidRDefault="006D0562">
      <w:pPr>
        <w:pStyle w:val="Style1"/>
        <w:widowControl/>
        <w:numPr>
          <w:ilvl w:val="4"/>
          <w:numId w:val="20"/>
        </w:numPr>
        <w:ind w:left="1701" w:hanging="357"/>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Un mémoire sur les dispositions relatives à la préservation de l'environnement.</w:t>
      </w:r>
    </w:p>
    <w:p w14:paraId="04987CEA" w14:textId="77777777" w:rsidR="00DE0439" w:rsidRPr="00241955" w:rsidRDefault="00DE0439" w:rsidP="00DE0439">
      <w:pPr>
        <w:pStyle w:val="Style1"/>
        <w:widowControl/>
        <w:ind w:left="1701"/>
        <w:rPr>
          <w:rStyle w:val="FontStyle19"/>
          <w:rFonts w:ascii="Bookman Old Style" w:hAnsi="Bookman Old Style" w:cs="Tahoma"/>
          <w:i/>
          <w:sz w:val="22"/>
          <w:szCs w:val="22"/>
        </w:rPr>
      </w:pPr>
    </w:p>
    <w:p w14:paraId="68FCDD5E" w14:textId="77777777" w:rsidR="006D0562" w:rsidRPr="00241955" w:rsidRDefault="006D0562" w:rsidP="006D0562">
      <w:pPr>
        <w:pStyle w:val="Style1"/>
        <w:widowControl/>
        <w:spacing w:after="120" w:line="250" w:lineRule="exact"/>
        <w:ind w:left="709"/>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A défaut de transmettre dans un délai de dix (10) jours après la visite détaillée de l’ouvrage, l’</w:t>
      </w:r>
      <w:r w:rsidR="00DE0439" w:rsidRPr="00241955">
        <w:rPr>
          <w:rStyle w:val="FontStyle19"/>
          <w:rFonts w:ascii="Bookman Old Style" w:hAnsi="Bookman Old Style" w:cs="Tahoma"/>
          <w:i/>
          <w:sz w:val="22"/>
          <w:szCs w:val="22"/>
        </w:rPr>
        <w:t>avant-projet</w:t>
      </w:r>
      <w:r w:rsidRPr="00241955">
        <w:rPr>
          <w:rStyle w:val="FontStyle19"/>
          <w:rFonts w:ascii="Bookman Old Style" w:hAnsi="Bookman Old Style" w:cs="Tahoma"/>
          <w:i/>
          <w:sz w:val="22"/>
          <w:szCs w:val="22"/>
        </w:rPr>
        <w:t xml:space="preserve"> d’exécution au Maître d’œuvre, l’entreprise sera passible, après mise en demeure préalable, d’une pénalité correspondant à 1/2000</w:t>
      </w:r>
      <w:r w:rsidRPr="00241955">
        <w:rPr>
          <w:rStyle w:val="FontStyle19"/>
          <w:rFonts w:ascii="Bookman Old Style" w:hAnsi="Bookman Old Style" w:cs="Tahoma"/>
          <w:i/>
          <w:sz w:val="22"/>
          <w:szCs w:val="22"/>
          <w:vertAlign w:val="superscript"/>
        </w:rPr>
        <w:t>ième</w:t>
      </w:r>
      <w:r w:rsidRPr="00241955">
        <w:rPr>
          <w:rStyle w:val="FontStyle19"/>
          <w:rFonts w:ascii="Bookman Old Style" w:hAnsi="Bookman Old Style" w:cs="Tahoma"/>
          <w:i/>
          <w:sz w:val="22"/>
          <w:szCs w:val="22"/>
        </w:rPr>
        <w:t xml:space="preserve"> du montant TTC de son contrat.   </w:t>
      </w:r>
    </w:p>
    <w:p w14:paraId="47C56079" w14:textId="77777777" w:rsidR="006D0562" w:rsidRPr="00241955" w:rsidRDefault="002958B5"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lastRenderedPageBreak/>
        <w:t xml:space="preserve">35.2.3 </w:t>
      </w:r>
      <w:r w:rsidR="006D0562" w:rsidRPr="00241955">
        <w:rPr>
          <w:rStyle w:val="FontStyle19"/>
          <w:rFonts w:ascii="Bookman Old Style" w:hAnsi="Bookman Old Style" w:cs="Tahoma"/>
          <w:i/>
          <w:sz w:val="22"/>
          <w:szCs w:val="22"/>
        </w:rPr>
        <w:t>Après la validation de l'</w:t>
      </w:r>
      <w:r w:rsidR="00DE0439" w:rsidRPr="00241955">
        <w:rPr>
          <w:rStyle w:val="FontStyle19"/>
          <w:rFonts w:ascii="Bookman Old Style" w:hAnsi="Bookman Old Style" w:cs="Tahoma"/>
          <w:i/>
          <w:sz w:val="22"/>
          <w:szCs w:val="22"/>
        </w:rPr>
        <w:t>avant-projet</w:t>
      </w:r>
      <w:r w:rsidR="006D0562" w:rsidRPr="00241955">
        <w:rPr>
          <w:rStyle w:val="FontStyle19"/>
          <w:rFonts w:ascii="Bookman Old Style" w:hAnsi="Bookman Old Style" w:cs="Tahoma"/>
          <w:i/>
          <w:sz w:val="22"/>
          <w:szCs w:val="22"/>
        </w:rPr>
        <w:t>, l'entreprise dispose de cinq (05) jours pour établir le projet d'exécution définitif des travaux et le soumettre à l'approbation de l'Ingénieur après avis du Maître d'œuvre.</w:t>
      </w:r>
    </w:p>
    <w:p w14:paraId="7A12EF6D" w14:textId="77777777" w:rsidR="006D0562" w:rsidRPr="00241955" w:rsidRDefault="006D0562" w:rsidP="006D0562">
      <w:pPr>
        <w:pStyle w:val="Style1"/>
        <w:widowControl/>
        <w:spacing w:line="250" w:lineRule="exact"/>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Maître d'Œuvre et l'ingénieur disposent chacun de deux (02) jours pour l'approbation du document.</w:t>
      </w:r>
    </w:p>
    <w:p w14:paraId="437810E6" w14:textId="77777777" w:rsidR="006D0562" w:rsidRPr="00241955" w:rsidRDefault="006D0562" w:rsidP="006D0562">
      <w:pPr>
        <w:pStyle w:val="Style1"/>
        <w:widowControl/>
        <w:spacing w:line="250" w:lineRule="exact"/>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Une copie de l'</w:t>
      </w:r>
      <w:r w:rsidR="00DE0439" w:rsidRPr="00241955">
        <w:rPr>
          <w:rStyle w:val="FontStyle19"/>
          <w:rFonts w:ascii="Bookman Old Style" w:hAnsi="Bookman Old Style" w:cs="Tahoma"/>
          <w:i/>
          <w:sz w:val="22"/>
          <w:szCs w:val="22"/>
        </w:rPr>
        <w:t>Avant-projet</w:t>
      </w:r>
      <w:r w:rsidRPr="00241955">
        <w:rPr>
          <w:rStyle w:val="FontStyle19"/>
          <w:rFonts w:ascii="Bookman Old Style" w:hAnsi="Bookman Old Style" w:cs="Tahoma"/>
          <w:i/>
          <w:sz w:val="22"/>
          <w:szCs w:val="22"/>
        </w:rPr>
        <w:t xml:space="preserve"> validé et une copie du projet d'exécution approuvé doivent être transmises au Chef de service.</w:t>
      </w:r>
    </w:p>
    <w:p w14:paraId="702D1B66"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35.2.4 L'approbation donnée par l'Ingénieur n'atténuera en rien la responsabilité du Cocontractant. Cependant les travaux exécutés avant l'approbation du projet d'exécution, en cas de non-conformité au projet d'exécution approuvé, ne pourront pas faire l'objet de paiement ou de réclamation de la part du Cocontractant. </w:t>
      </w:r>
    </w:p>
    <w:p w14:paraId="0D80FBB6"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35.2.5 Le Cocontractant tiendra constamment à jour sur le chantier, un planning des travaux réalisés qui rendra compte de l'avancement du chantier. Des modifications importantes ne pourront être apportées au programme prévisionnel qu'après avoir reçu l'accord du Chef de Service.</w:t>
      </w:r>
    </w:p>
    <w:p w14:paraId="28453F13" w14:textId="77777777" w:rsidR="006D0562" w:rsidRPr="00241955" w:rsidRDefault="006D0562" w:rsidP="006D0562">
      <w:pPr>
        <w:pStyle w:val="Titre3"/>
        <w:jc w:val="both"/>
        <w:rPr>
          <w:rFonts w:ascii="Bookman Old Style" w:hAnsi="Bookman Old Style" w:cs="Tahoma"/>
          <w:b w:val="0"/>
          <w:i/>
          <w:sz w:val="22"/>
          <w:szCs w:val="22"/>
        </w:rPr>
      </w:pPr>
      <w:bookmarkStart w:id="183" w:name="_Toc347837423"/>
      <w:bookmarkStart w:id="184" w:name="_Toc442708590"/>
      <w:r w:rsidRPr="00241955">
        <w:rPr>
          <w:rFonts w:ascii="Bookman Old Style" w:hAnsi="Bookman Old Style" w:cs="Tahoma"/>
          <w:b w:val="0"/>
          <w:i/>
          <w:sz w:val="22"/>
          <w:szCs w:val="22"/>
        </w:rPr>
        <w:t>35.3</w:t>
      </w:r>
      <w:r w:rsidRPr="00241955">
        <w:rPr>
          <w:rFonts w:ascii="Bookman Old Style" w:hAnsi="Bookman Old Style" w:cs="Tahoma"/>
          <w:b w:val="0"/>
          <w:i/>
          <w:sz w:val="22"/>
          <w:szCs w:val="22"/>
        </w:rPr>
        <w:tab/>
        <w:t>PLANS ET DOCUMENTS D'EXECUTION</w:t>
      </w:r>
      <w:bookmarkEnd w:id="183"/>
      <w:r w:rsidRPr="00241955">
        <w:rPr>
          <w:rFonts w:ascii="Bookman Old Style" w:hAnsi="Bookman Old Style" w:cs="Tahoma"/>
          <w:b w:val="0"/>
          <w:i/>
          <w:sz w:val="22"/>
          <w:szCs w:val="22"/>
        </w:rPr>
        <w:t xml:space="preserve"> </w:t>
      </w:r>
      <w:r w:rsidRPr="00241955">
        <w:rPr>
          <w:rFonts w:ascii="Bookman Old Style" w:hAnsi="Bookman Old Style" w:cs="Tahoma"/>
          <w:b w:val="0"/>
          <w:i/>
          <w:iCs/>
          <w:sz w:val="22"/>
          <w:szCs w:val="22"/>
        </w:rPr>
        <w:t>(CALCUL ET DESSINS)</w:t>
      </w:r>
      <w:bookmarkEnd w:id="184"/>
    </w:p>
    <w:p w14:paraId="03917A19" w14:textId="2686F4B4"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35.3.1 Les plans de détail et autres documents nécessaires à l'exécution des travaux, seront établis par le Cocontractant sur la base des plans et documents fournis dans le </w:t>
      </w:r>
      <w:r w:rsidR="009A086B" w:rsidRPr="00241955">
        <w:rPr>
          <w:rStyle w:val="FontStyle19"/>
          <w:rFonts w:ascii="Bookman Old Style" w:hAnsi="Bookman Old Style" w:cs="Tahoma"/>
          <w:i/>
          <w:sz w:val="22"/>
          <w:szCs w:val="22"/>
        </w:rPr>
        <w:t>DC</w:t>
      </w:r>
      <w:r w:rsidRPr="00241955">
        <w:rPr>
          <w:rStyle w:val="FontStyle19"/>
          <w:rFonts w:ascii="Bookman Old Style" w:hAnsi="Bookman Old Style" w:cs="Tahoma"/>
          <w:i/>
          <w:sz w:val="22"/>
          <w:szCs w:val="22"/>
        </w:rPr>
        <w:t>.</w:t>
      </w:r>
    </w:p>
    <w:p w14:paraId="7F05BB6A" w14:textId="77777777" w:rsidR="006D0562" w:rsidRPr="00241955" w:rsidRDefault="006D0562" w:rsidP="006D0562">
      <w:pPr>
        <w:ind w:left="1418" w:hanging="709"/>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35.3.2 Ils seront soumis au Maître d'œuvre dans un délai d'au moins dix (10) jours avant tout commencement d'exécution des travaux correspondants. Les notes de calcul seront vérifiées et complétées s'il y a lieu, par le Cocontractant qui les remettra au Maître d'œuvre au moins huit (08) jours avant l'exécution des travaux correspondants. Le Maître d'œuvre dispose d'un délai de sept (07) jours pour faire part au Cocontractant de ses observations et remarques. Passé ce délai, le visa du Maître d'œuvre est réputé donné.</w:t>
      </w:r>
    </w:p>
    <w:p w14:paraId="19F3C367"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35.3.3 Le visa du Maître d'œuvre n'atténuera en rien la responsabilité du Cocontractant pour la conception des ouvrages et l'exécution des travaux correspondants.</w:t>
      </w:r>
    </w:p>
    <w:p w14:paraId="379BFD7E" w14:textId="77777777" w:rsidR="006D0562" w:rsidRPr="00241955" w:rsidRDefault="006D0562" w:rsidP="006D0562">
      <w:pPr>
        <w:spacing w:after="120"/>
        <w:ind w:left="1418" w:hanging="709"/>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35.3.4 Avant la réception provisoire, le Cocontractant remettra au Maître d'œuvre trois (03) exemplaires des plans de récolement des travaux réellement exécutés dont un original reproductible.</w:t>
      </w:r>
    </w:p>
    <w:p w14:paraId="765891A7"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85" w:name="_Toc347674278"/>
      <w:bookmarkStart w:id="186" w:name="_Toc347837424"/>
      <w:bookmarkStart w:id="187" w:name="_Toc442708591"/>
      <w:r w:rsidRPr="00241955">
        <w:rPr>
          <w:rFonts w:ascii="Bookman Old Style" w:hAnsi="Bookman Old Style" w:cs="Tahoma"/>
          <w:sz w:val="22"/>
          <w:szCs w:val="22"/>
        </w:rPr>
        <w:t>ARTICLE 36 : ORGANISATION ET SECURITE DES CHANTIERS</w:t>
      </w:r>
      <w:bookmarkEnd w:id="185"/>
      <w:bookmarkEnd w:id="186"/>
      <w:bookmarkEnd w:id="187"/>
    </w:p>
    <w:p w14:paraId="3ED8AD6D" w14:textId="77777777" w:rsidR="006D0562" w:rsidRPr="00241955" w:rsidRDefault="006D0562" w:rsidP="006D0562">
      <w:pPr>
        <w:pStyle w:val="Titre3"/>
        <w:jc w:val="both"/>
        <w:rPr>
          <w:rFonts w:ascii="Bookman Old Style" w:hAnsi="Bookman Old Style" w:cs="Tahoma"/>
          <w:b w:val="0"/>
          <w:i/>
          <w:sz w:val="22"/>
          <w:szCs w:val="22"/>
        </w:rPr>
      </w:pPr>
      <w:bookmarkStart w:id="188" w:name="_Toc347837425"/>
      <w:bookmarkStart w:id="189" w:name="_Toc442708592"/>
      <w:r w:rsidRPr="00241955">
        <w:rPr>
          <w:rFonts w:ascii="Bookman Old Style" w:hAnsi="Bookman Old Style" w:cs="Tahoma"/>
          <w:b w:val="0"/>
          <w:i/>
          <w:sz w:val="22"/>
          <w:szCs w:val="22"/>
        </w:rPr>
        <w:t>36.1</w:t>
      </w:r>
      <w:r w:rsidRPr="00241955">
        <w:rPr>
          <w:rFonts w:ascii="Bookman Old Style" w:hAnsi="Bookman Old Style" w:cs="Tahoma"/>
          <w:b w:val="0"/>
          <w:i/>
          <w:sz w:val="22"/>
          <w:szCs w:val="22"/>
        </w:rPr>
        <w:tab/>
        <w:t>ACCES AU CHANTIER</w:t>
      </w:r>
      <w:bookmarkEnd w:id="188"/>
      <w:bookmarkEnd w:id="189"/>
    </w:p>
    <w:p w14:paraId="19820EE2"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36.1.1 Le Maître d'œuvre et toute personne autorisée par lui devront à tout moment avoir accès aux travaux, au chantier, aux ateliers et tous les lieux de travail, ainsi qu'aux emplacements d’où proviennent les matériaux, produits manufacturés, et outillages utilisés pour les travaux.</w:t>
      </w:r>
    </w:p>
    <w:p w14:paraId="2D81B73D"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36.1.2 Par ailleurs dans le cadre de la mission de vérification de réflectivité des travaux, les représentants dûment mandatés des organismes chargés des paiements doivent avoir accès au chantier et à toutes les informations nécessaires à l'accomplissement de cette mission.</w:t>
      </w:r>
    </w:p>
    <w:p w14:paraId="645F6F68" w14:textId="77777777" w:rsidR="006D0562" w:rsidRPr="00241955" w:rsidRDefault="006D0562" w:rsidP="006D0562">
      <w:pPr>
        <w:pStyle w:val="Style1"/>
        <w:widowControl/>
        <w:spacing w:after="120"/>
        <w:ind w:right="45"/>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Cocontractant devra accorder toutes les facilités voulues pour permettre ces accès en toute liberté.</w:t>
      </w:r>
    </w:p>
    <w:p w14:paraId="3C41D73A" w14:textId="77777777" w:rsidR="006D0562" w:rsidRPr="00241955" w:rsidRDefault="006D0562" w:rsidP="006D0562">
      <w:pPr>
        <w:pStyle w:val="Titre3"/>
        <w:jc w:val="both"/>
        <w:rPr>
          <w:rFonts w:ascii="Bookman Old Style" w:hAnsi="Bookman Old Style" w:cs="Tahoma"/>
          <w:b w:val="0"/>
          <w:i/>
          <w:sz w:val="22"/>
          <w:szCs w:val="22"/>
        </w:rPr>
      </w:pPr>
      <w:bookmarkStart w:id="190" w:name="_Toc347837426"/>
      <w:bookmarkStart w:id="191" w:name="_Toc442708593"/>
      <w:r w:rsidRPr="00241955">
        <w:rPr>
          <w:rFonts w:ascii="Bookman Old Style" w:hAnsi="Bookman Old Style" w:cs="Tahoma"/>
          <w:b w:val="0"/>
          <w:i/>
          <w:sz w:val="22"/>
          <w:szCs w:val="22"/>
        </w:rPr>
        <w:t>36.2</w:t>
      </w:r>
      <w:r w:rsidRPr="00241955">
        <w:rPr>
          <w:rFonts w:ascii="Bookman Old Style" w:hAnsi="Bookman Old Style" w:cs="Tahoma"/>
          <w:b w:val="0"/>
          <w:i/>
          <w:sz w:val="22"/>
          <w:szCs w:val="22"/>
        </w:rPr>
        <w:tab/>
        <w:t>SECURITE DE CHANTIER</w:t>
      </w:r>
      <w:bookmarkEnd w:id="190"/>
      <w:bookmarkEnd w:id="191"/>
    </w:p>
    <w:p w14:paraId="44EA9BDE"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36.2.1 </w:t>
      </w:r>
      <w:r w:rsidRPr="00241955">
        <w:rPr>
          <w:rFonts w:ascii="Bookman Old Style" w:hAnsi="Bookman Old Style" w:cs="Tahoma"/>
          <w:i/>
          <w:noProof/>
          <w:sz w:val="22"/>
          <w:szCs w:val="22"/>
          <w:u w:val="single"/>
        </w:rPr>
        <w:t>Panneaux d'identification de chantier</w:t>
      </w:r>
    </w:p>
    <w:p w14:paraId="776A7EA5"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panneaux d'identification ou d'annonce de chantier, seront placés au début et à la fin de chaque tronçon, et devront être mis en place dans un délai maximum d'un mois après l'ordre de service de démarrer les travaux.</w:t>
      </w:r>
    </w:p>
    <w:p w14:paraId="4B896877"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36.2.2</w:t>
      </w:r>
      <w:r w:rsidRPr="00241955">
        <w:rPr>
          <w:rFonts w:ascii="Bookman Old Style" w:hAnsi="Bookman Old Style" w:cs="Tahoma"/>
          <w:i/>
          <w:noProof/>
          <w:sz w:val="22"/>
          <w:szCs w:val="22"/>
        </w:rPr>
        <w:tab/>
      </w:r>
      <w:r w:rsidRPr="00241955">
        <w:rPr>
          <w:rFonts w:ascii="Bookman Old Style" w:hAnsi="Bookman Old Style" w:cs="Tahoma"/>
          <w:i/>
          <w:noProof/>
          <w:sz w:val="22"/>
          <w:szCs w:val="22"/>
          <w:u w:val="single"/>
        </w:rPr>
        <w:t>Signalisation des travaux</w:t>
      </w:r>
    </w:p>
    <w:p w14:paraId="7179860D"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La signalisation des travaux doit être conforme au plan de signalisation temporaire validé dans le projet d'exécution. Elle est réalisée sous le contrôle du Maître d'œuvre par le Cocontractant, ce dernier ayant à sa charge la fourniture et la mise en place des panneaux et des dispositifs de signalisation, sauf stipulation différente au marché.</w:t>
      </w:r>
    </w:p>
    <w:p w14:paraId="5E18A558"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lastRenderedPageBreak/>
        <w:t>Le Cocontractant aura la charge de fournir et d'entretenir à ses frais tous dispositifs d'éclairage, de protection, de clôture et de gardiennage qui s'avéreront nécessaires à la bonne exécution des travaux ou qui seront exigés par le Maître d'œuvre.</w:t>
      </w:r>
    </w:p>
    <w:p w14:paraId="728C0E49"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sera personnellement responsable de toutes les conséquences directes ou indirectes d'une carence de la signalisation ou de l'entretien des ouvrages provisoires nécessaires au maintien de la circulation.</w:t>
      </w:r>
    </w:p>
    <w:p w14:paraId="020D0740"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Tous les frais entraînés par la signalisation routière propre au chantier sont à la charge du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Celui-ci restera seul et entièrement responsable de tous les accidents ou dommages causés aux tiers, au cours de l'exécution des travaux par le fait de son matériel ou d'erreurs et d'omissions concernant la signalisation.</w:t>
      </w:r>
    </w:p>
    <w:p w14:paraId="48DBD820" w14:textId="77777777" w:rsidR="006D0562" w:rsidRPr="00241955" w:rsidRDefault="006D0562" w:rsidP="006D0562">
      <w:pPr>
        <w:ind w:left="1418" w:hanging="710"/>
        <w:jc w:val="both"/>
        <w:rPr>
          <w:rFonts w:ascii="Bookman Old Style" w:hAnsi="Bookman Old Style" w:cs="Tahoma"/>
          <w:i/>
          <w:noProof/>
          <w:sz w:val="22"/>
          <w:szCs w:val="22"/>
          <w:u w:val="single"/>
        </w:rPr>
      </w:pPr>
      <w:r w:rsidRPr="00241955">
        <w:rPr>
          <w:rFonts w:ascii="Bookman Old Style" w:hAnsi="Bookman Old Style" w:cs="Tahoma"/>
          <w:i/>
          <w:noProof/>
          <w:sz w:val="22"/>
          <w:szCs w:val="22"/>
        </w:rPr>
        <w:t>36.2.3</w:t>
      </w:r>
      <w:r w:rsidRPr="00241955">
        <w:rPr>
          <w:rFonts w:ascii="Bookman Old Style" w:hAnsi="Bookman Old Style" w:cs="Tahoma"/>
          <w:i/>
          <w:noProof/>
          <w:sz w:val="22"/>
          <w:szCs w:val="22"/>
        </w:rPr>
        <w:tab/>
      </w:r>
      <w:r w:rsidRPr="00241955">
        <w:rPr>
          <w:rFonts w:ascii="Bookman Old Style" w:hAnsi="Bookman Old Style" w:cs="Tahoma"/>
          <w:i/>
          <w:noProof/>
          <w:sz w:val="22"/>
          <w:szCs w:val="22"/>
          <w:u w:val="single"/>
        </w:rPr>
        <w:t>Travail de nuit, des jours fériés et des dimanches.</w:t>
      </w:r>
    </w:p>
    <w:p w14:paraId="34FF0E1B"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travaux ne pourront se poursuivre ni la nuit, ni les dimanches, ni les jours fériés sans l'autorisation écrite préalable de l'Ingénieur.</w:t>
      </w:r>
    </w:p>
    <w:p w14:paraId="37CD016B" w14:textId="77777777" w:rsidR="006D0562" w:rsidRPr="00241955" w:rsidRDefault="006D0562" w:rsidP="006D0562">
      <w:pPr>
        <w:pStyle w:val="Titre3"/>
        <w:jc w:val="both"/>
        <w:rPr>
          <w:rFonts w:ascii="Bookman Old Style" w:hAnsi="Bookman Old Style" w:cs="Tahoma"/>
          <w:b w:val="0"/>
          <w:i/>
          <w:sz w:val="22"/>
          <w:szCs w:val="22"/>
        </w:rPr>
      </w:pPr>
      <w:bookmarkStart w:id="192" w:name="_Toc347837427"/>
      <w:bookmarkStart w:id="193" w:name="_Toc442708594"/>
      <w:r w:rsidRPr="00241955">
        <w:rPr>
          <w:rFonts w:ascii="Bookman Old Style" w:hAnsi="Bookman Old Style" w:cs="Tahoma"/>
          <w:b w:val="0"/>
          <w:i/>
          <w:sz w:val="22"/>
          <w:szCs w:val="22"/>
        </w:rPr>
        <w:t>36.3</w:t>
      </w:r>
      <w:r w:rsidRPr="00241955">
        <w:rPr>
          <w:rFonts w:ascii="Bookman Old Style" w:hAnsi="Bookman Old Style" w:cs="Tahoma"/>
          <w:b w:val="0"/>
          <w:i/>
          <w:sz w:val="22"/>
          <w:szCs w:val="22"/>
        </w:rPr>
        <w:tab/>
        <w:t>DOMMAGES AUX PROPRIETAIRES DANS L'EMPRISE DES TRAVAUX</w:t>
      </w:r>
      <w:bookmarkEnd w:id="192"/>
      <w:bookmarkEnd w:id="193"/>
    </w:p>
    <w:p w14:paraId="4EBC3705"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indemnités qui découlent des expropriations des cultures qui seront nécessaires hors de l'emprise de la route (carrières et emprunts, accès aux carrières et aux emprunts inclus) seront à la charge du Cocontractant. Celui-ci sera tenu de provoquer avant exécution des travaux, la reconnaissance contradictoire des cultures et propriétés, qui seront évaluées en accord avec l'Ingénieur et les autorités administratives locales.</w:t>
      </w:r>
    </w:p>
    <w:p w14:paraId="259789CB" w14:textId="77777777" w:rsidR="006D0562" w:rsidRPr="00241955" w:rsidRDefault="006D0562" w:rsidP="006D0562">
      <w:pPr>
        <w:pStyle w:val="Titre3"/>
        <w:jc w:val="both"/>
        <w:rPr>
          <w:rFonts w:ascii="Bookman Old Style" w:hAnsi="Bookman Old Style" w:cs="Tahoma"/>
          <w:b w:val="0"/>
          <w:i/>
          <w:sz w:val="22"/>
          <w:szCs w:val="22"/>
        </w:rPr>
      </w:pPr>
      <w:bookmarkStart w:id="194" w:name="_Toc347837428"/>
      <w:bookmarkStart w:id="195" w:name="_Toc442708595"/>
      <w:r w:rsidRPr="00241955">
        <w:rPr>
          <w:rFonts w:ascii="Bookman Old Style" w:hAnsi="Bookman Old Style" w:cs="Tahoma"/>
          <w:b w:val="0"/>
          <w:i/>
          <w:sz w:val="22"/>
          <w:szCs w:val="22"/>
        </w:rPr>
        <w:t>36.4</w:t>
      </w:r>
      <w:r w:rsidRPr="00241955">
        <w:rPr>
          <w:rFonts w:ascii="Bookman Old Style" w:hAnsi="Bookman Old Style" w:cs="Tahoma"/>
          <w:b w:val="0"/>
          <w:i/>
          <w:sz w:val="22"/>
          <w:szCs w:val="22"/>
        </w:rPr>
        <w:tab/>
        <w:t>SUJETIONS RESULTANT DU VOISINAGE D'AUTRES CHANTIERS</w:t>
      </w:r>
      <w:bookmarkEnd w:id="194"/>
      <w:bookmarkEnd w:id="195"/>
    </w:p>
    <w:p w14:paraId="418DF575"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 Cocontractant devra prendre en compte toutes les mesures nécessaires pour n'apporter aucune entrave à l'exécution des travaux d'autres entreprises. Il devra laisser circuler le matériel de ces entreprises sur ou sous les ouvrages déjà faits partout où le Maître d'œuvre jugera que l'établissement de voies indépendantes ne sera pas possible, sans qu'il puisse prétendre à une quelconque indemnité ou à une prolongation des délais.</w:t>
      </w:r>
    </w:p>
    <w:p w14:paraId="7E0E52A1" w14:textId="77777777" w:rsidR="006D0562" w:rsidRPr="00241955" w:rsidRDefault="006D0562" w:rsidP="006D0562">
      <w:pPr>
        <w:pStyle w:val="Titre3"/>
        <w:jc w:val="both"/>
        <w:rPr>
          <w:rFonts w:ascii="Bookman Old Style" w:hAnsi="Bookman Old Style" w:cs="Tahoma"/>
          <w:b w:val="0"/>
          <w:i/>
          <w:sz w:val="22"/>
          <w:szCs w:val="22"/>
        </w:rPr>
      </w:pPr>
      <w:bookmarkStart w:id="196" w:name="_Toc347837429"/>
      <w:bookmarkStart w:id="197" w:name="_Toc442708596"/>
      <w:r w:rsidRPr="00241955">
        <w:rPr>
          <w:rFonts w:ascii="Bookman Old Style" w:hAnsi="Bookman Old Style" w:cs="Tahoma"/>
          <w:b w:val="0"/>
          <w:i/>
          <w:sz w:val="22"/>
          <w:szCs w:val="22"/>
        </w:rPr>
        <w:t>36.5 MAINTIEN DE LA CIRCULATION</w:t>
      </w:r>
      <w:bookmarkEnd w:id="196"/>
      <w:bookmarkEnd w:id="197"/>
    </w:p>
    <w:p w14:paraId="0684F57C"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36.5.1 Le Cocontractant devra prendre toutes les dispositions nécessaires pour que le maintien de la circulation soit assuré pendant toute la durée des travaux. Il ne pourra se prévaloir des sujétions qui en résulteraient pour éluder les obligations de son marché, ni pour soulever une quelconque réclamation, sauf en cas de force majeure; le coût de cette disposition étant compris dans le prix d'installation de chantier.</w:t>
      </w:r>
    </w:p>
    <w:p w14:paraId="35CA476D"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noProof/>
          <w:sz w:val="22"/>
          <w:szCs w:val="22"/>
        </w:rPr>
        <w:t>36.5.2 Le Cocontractant saisira le Maître d'œuvre qui informera l'autorité administrative territorialement compétente pour la prise d'un acte réglementaire en cas d'interruption de la circulation tout le long des itinéraires déviés. Cette saisine devra se faire au moins quatorze (14) jours avant.</w:t>
      </w:r>
    </w:p>
    <w:p w14:paraId="2C22EEF9"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198" w:name="_Toc347674279"/>
      <w:bookmarkStart w:id="199" w:name="_Toc347837430"/>
      <w:bookmarkStart w:id="200" w:name="_Toc442708597"/>
      <w:r w:rsidRPr="00241955">
        <w:rPr>
          <w:rFonts w:ascii="Bookman Old Style" w:hAnsi="Bookman Old Style" w:cs="Tahoma"/>
          <w:sz w:val="22"/>
          <w:szCs w:val="22"/>
        </w:rPr>
        <w:t>ARTICLE 37 : IMPLANTATION DES OUVRAGES</w:t>
      </w:r>
      <w:bookmarkEnd w:id="198"/>
      <w:bookmarkEnd w:id="199"/>
      <w:bookmarkEnd w:id="200"/>
    </w:p>
    <w:p w14:paraId="5336A025"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37.1  Le Maître d'œuvre notifiera par écrit au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dans un délai de huit (08) jours avant implantation des ouvrages, le cas échéant, les points et niveaux de base qui ont été établis.</w:t>
      </w:r>
    </w:p>
    <w:p w14:paraId="71AA958A"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37.2  A partir de ces points et niveaux de base,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sera responsable de la bonne implantation des ouvrages et prendra les frais y afférents à sa charge.</w:t>
      </w:r>
    </w:p>
    <w:p w14:paraId="3837B0C4" w14:textId="77777777" w:rsidR="006D0562" w:rsidRPr="00241955" w:rsidRDefault="006D0562" w:rsidP="006D0562">
      <w:pPr>
        <w:spacing w:after="120"/>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37.3   Ces opérations feront l'objet d'un procès-verbal établi contradictoirement entre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et le Maître d'œuvre. Si en cours de travaux, une erreur apparaissait dans les implantations, niveaux, alignements ou dimensions d'une partie quelconque des ouvrages,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devra procéder à ses frais à la rectification correspondante. La vérification de toute implantation, alignement, ou niveau par le Maître d'œuvre ne saurait relever le Cocontractant de ses obligations. Le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devra soigneusement protéger tous repères, jalons, bornes, piquets et autres éléments contribuant à l'implantation des ouvrages. Il devra les rétablir ou les remplacer à ses frais en cas de besoin.</w:t>
      </w:r>
    </w:p>
    <w:p w14:paraId="4B851CC1"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01" w:name="_Toc347674280"/>
      <w:bookmarkStart w:id="202" w:name="_Toc347837431"/>
      <w:bookmarkStart w:id="203" w:name="_Toc442708598"/>
      <w:r w:rsidRPr="00241955">
        <w:rPr>
          <w:rFonts w:ascii="Bookman Old Style" w:hAnsi="Bookman Old Style" w:cs="Tahoma"/>
          <w:sz w:val="22"/>
          <w:szCs w:val="22"/>
        </w:rPr>
        <w:lastRenderedPageBreak/>
        <w:t>ARTICLE 38 : SOUS-TRAITANCE</w:t>
      </w:r>
      <w:bookmarkEnd w:id="201"/>
      <w:bookmarkEnd w:id="202"/>
      <w:bookmarkEnd w:id="203"/>
    </w:p>
    <w:p w14:paraId="4CACF1E0" w14:textId="77777777" w:rsidR="006D0562" w:rsidRPr="00241955" w:rsidRDefault="006D0562" w:rsidP="006D0562">
      <w:pPr>
        <w:ind w:firstLine="567"/>
        <w:jc w:val="both"/>
        <w:rPr>
          <w:rFonts w:ascii="Bookman Old Style" w:hAnsi="Bookman Old Style" w:cs="Tahoma"/>
          <w:i/>
          <w:sz w:val="22"/>
          <w:szCs w:val="22"/>
        </w:rPr>
      </w:pPr>
      <w:r w:rsidRPr="00241955">
        <w:rPr>
          <w:rStyle w:val="FontStyle19"/>
          <w:rFonts w:ascii="Bookman Old Style" w:hAnsi="Bookman Old Style" w:cs="Tahoma"/>
          <w:i/>
          <w:sz w:val="22"/>
          <w:szCs w:val="22"/>
        </w:rPr>
        <w:t>Après autorisation expresse du Maître d'ouvrage, le Cocontractant pourra confier à des sous-traitants l'exécution d'une partie des travaux faisant l'objet du présent marché. Cette autorisation n'affranchit le Cocontractant d'aucune de ses obligations contractuelles.</w:t>
      </w:r>
    </w:p>
    <w:p w14:paraId="21C80F72" w14:textId="77777777" w:rsidR="006D0562" w:rsidRPr="00241955" w:rsidRDefault="006D0562" w:rsidP="006D0562">
      <w:pPr>
        <w:ind w:firstLine="567"/>
        <w:jc w:val="both"/>
        <w:rPr>
          <w:rFonts w:ascii="Bookman Old Style" w:hAnsi="Bookman Old Style" w:cs="Tahoma"/>
          <w:i/>
          <w:sz w:val="22"/>
          <w:szCs w:val="22"/>
        </w:rPr>
      </w:pPr>
      <w:r w:rsidRPr="00241955">
        <w:rPr>
          <w:rStyle w:val="FontStyle19"/>
          <w:rFonts w:ascii="Bookman Old Style" w:hAnsi="Bookman Old Style" w:cs="Tahoma"/>
          <w:i/>
          <w:sz w:val="22"/>
          <w:szCs w:val="22"/>
        </w:rPr>
        <w:t>La part sous-traitée du marché ne doit pas excéder trente pour cent (30%) du montant du marché.</w:t>
      </w:r>
    </w:p>
    <w:p w14:paraId="13053F90" w14:textId="77777777" w:rsidR="006D0562" w:rsidRPr="00241955" w:rsidRDefault="006D0562" w:rsidP="006D0562">
      <w:pPr>
        <w:ind w:firstLine="567"/>
        <w:jc w:val="both"/>
        <w:rPr>
          <w:rFonts w:ascii="Bookman Old Style" w:hAnsi="Bookman Old Style" w:cs="Tahoma"/>
          <w:i/>
          <w:sz w:val="22"/>
          <w:szCs w:val="22"/>
        </w:rPr>
      </w:pPr>
      <w:r w:rsidRPr="00241955">
        <w:rPr>
          <w:rStyle w:val="FontStyle19"/>
          <w:rFonts w:ascii="Bookman Old Style" w:hAnsi="Bookman Old Style" w:cs="Tahoma"/>
          <w:i/>
          <w:sz w:val="22"/>
          <w:szCs w:val="22"/>
        </w:rPr>
        <w:t>Les sous-traitants devront satisfaire aux mêmes conditions administratives et techniques que le titulaire du marché. Ils exécuteront leurs parties de travaux sous la seule et pleine responsabilité du Cocontractant.</w:t>
      </w:r>
    </w:p>
    <w:p w14:paraId="4B64452A" w14:textId="77777777" w:rsidR="006D0562" w:rsidRPr="00241955" w:rsidRDefault="006D0562" w:rsidP="006D0562">
      <w:pPr>
        <w:spacing w:after="120"/>
        <w:jc w:val="both"/>
        <w:rPr>
          <w:rFonts w:ascii="Bookman Old Style" w:hAnsi="Bookman Old Style" w:cs="Tahoma"/>
          <w:i/>
          <w:sz w:val="22"/>
          <w:szCs w:val="22"/>
        </w:rPr>
      </w:pPr>
      <w:r w:rsidRPr="00241955">
        <w:rPr>
          <w:rStyle w:val="FontStyle19"/>
          <w:rFonts w:ascii="Bookman Old Style" w:hAnsi="Bookman Old Style" w:cs="Tahoma"/>
          <w:i/>
          <w:sz w:val="22"/>
          <w:szCs w:val="22"/>
        </w:rPr>
        <w:t>Les sous-traitants agréés ne pourront pas obtenir le bénéfice du règlement direct des travaux.</w:t>
      </w:r>
    </w:p>
    <w:p w14:paraId="60BE2B88"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04" w:name="_Toc347674281"/>
      <w:bookmarkStart w:id="205" w:name="_Toc347837432"/>
      <w:bookmarkStart w:id="206" w:name="_Toc442708599"/>
      <w:r w:rsidRPr="00241955">
        <w:rPr>
          <w:rFonts w:ascii="Bookman Old Style" w:hAnsi="Bookman Old Style" w:cs="Tahoma"/>
          <w:sz w:val="22"/>
          <w:szCs w:val="22"/>
        </w:rPr>
        <w:t>ARTICLE 39 : LABORATOIRE DE CHANTIER ET ESSAIS</w:t>
      </w:r>
      <w:bookmarkEnd w:id="204"/>
      <w:bookmarkEnd w:id="205"/>
      <w:bookmarkEnd w:id="206"/>
    </w:p>
    <w:p w14:paraId="7A98E0FC"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39.1  Le Cocontractant est tenu d'avoir sur le chantier son propre laboratoire permettant d'exécuter tous les essais d'identification et d'étude des matériaux définis dans le CCTP. Le personnel et le matériel de ce laboratoire doivent recevoir l'agrément du Maître d'œuvre du marché dans </w:t>
      </w:r>
      <w:r w:rsidRPr="00241955">
        <w:rPr>
          <w:rFonts w:ascii="Bookman Old Style" w:hAnsi="Bookman Old Style" w:cs="Arial"/>
          <w:i/>
          <w:sz w:val="22"/>
          <w:szCs w:val="22"/>
        </w:rPr>
        <w:t>un délai de sept (07) jours dès réception de la demande</w:t>
      </w:r>
      <w:r w:rsidRPr="00241955">
        <w:rPr>
          <w:rFonts w:ascii="Bookman Old Style" w:hAnsi="Bookman Old Style" w:cs="Tahoma"/>
          <w:i/>
          <w:noProof/>
          <w:sz w:val="22"/>
          <w:szCs w:val="22"/>
        </w:rPr>
        <w:t>.</w:t>
      </w:r>
    </w:p>
    <w:p w14:paraId="55FC28EB" w14:textId="77777777" w:rsidR="006D0562" w:rsidRPr="00241955" w:rsidRDefault="006D0562" w:rsidP="006D0562">
      <w:pPr>
        <w:ind w:left="709" w:hanging="1"/>
        <w:jc w:val="both"/>
        <w:rPr>
          <w:rFonts w:ascii="Bookman Old Style" w:hAnsi="Bookman Old Style" w:cs="Tahoma"/>
          <w:i/>
          <w:noProof/>
          <w:sz w:val="22"/>
          <w:szCs w:val="22"/>
        </w:rPr>
      </w:pPr>
      <w:r w:rsidRPr="00241955">
        <w:rPr>
          <w:rFonts w:ascii="Bookman Old Style" w:hAnsi="Bookman Old Style" w:cs="Tahoma"/>
          <w:i/>
          <w:noProof/>
          <w:sz w:val="22"/>
          <w:szCs w:val="22"/>
        </w:rPr>
        <w:t>Il sera tenu de fournir avant toute mise en œuvre, un dossier complet prouvant que le matériau satisfait aux conditions du CCTP.</w:t>
      </w:r>
    </w:p>
    <w:p w14:paraId="45BAA580"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39.2 </w:t>
      </w:r>
      <w:r w:rsidR="002958B5" w:rsidRPr="00241955">
        <w:rPr>
          <w:rFonts w:ascii="Bookman Old Style" w:hAnsi="Bookman Old Style" w:cs="Tahoma"/>
          <w:i/>
          <w:noProof/>
          <w:sz w:val="22"/>
          <w:szCs w:val="22"/>
        </w:rPr>
        <w:t xml:space="preserve"> </w:t>
      </w:r>
      <w:r w:rsidRPr="00241955">
        <w:rPr>
          <w:rStyle w:val="FontStyle19"/>
          <w:rFonts w:ascii="Bookman Old Style" w:hAnsi="Bookman Old Style" w:cs="Tahoma"/>
          <w:i/>
          <w:sz w:val="22"/>
          <w:szCs w:val="22"/>
        </w:rPr>
        <w:t>Le Cocontractant est tenu d'exécuter tous les essais et contrôles nécessaires à la bonne exécution des ouvrages tels qu'ils sont définis dans le CCTP</w:t>
      </w:r>
      <w:r w:rsidRPr="00241955">
        <w:rPr>
          <w:rFonts w:ascii="Bookman Old Style" w:hAnsi="Bookman Old Style" w:cs="Tahoma"/>
          <w:i/>
          <w:noProof/>
          <w:sz w:val="22"/>
          <w:szCs w:val="22"/>
        </w:rPr>
        <w:t>.</w:t>
      </w:r>
    </w:p>
    <w:p w14:paraId="246BE915" w14:textId="77777777" w:rsidR="006D0562" w:rsidRPr="00241955" w:rsidRDefault="002958B5" w:rsidP="006D0562">
      <w:pPr>
        <w:spacing w:after="120"/>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39.3  </w:t>
      </w:r>
      <w:r w:rsidR="006D0562" w:rsidRPr="00241955">
        <w:rPr>
          <w:rStyle w:val="FontStyle19"/>
          <w:rFonts w:ascii="Bookman Old Style" w:hAnsi="Bookman Old Style" w:cs="Tahoma"/>
          <w:i/>
          <w:sz w:val="22"/>
          <w:szCs w:val="22"/>
        </w:rPr>
        <w:t>Les frais inhérents à ces essais et contrôles sont à la charge du Cocontractant</w:t>
      </w:r>
      <w:r w:rsidR="006D0562" w:rsidRPr="00241955">
        <w:rPr>
          <w:rFonts w:ascii="Bookman Old Style" w:hAnsi="Bookman Old Style" w:cs="Tahoma"/>
          <w:i/>
          <w:noProof/>
          <w:sz w:val="22"/>
          <w:szCs w:val="22"/>
        </w:rPr>
        <w:t>.</w:t>
      </w:r>
    </w:p>
    <w:p w14:paraId="5AD98C57"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07" w:name="_Toc347674282"/>
      <w:bookmarkStart w:id="208" w:name="_Toc347837433"/>
      <w:bookmarkStart w:id="209" w:name="_Toc442708600"/>
      <w:r w:rsidRPr="00241955">
        <w:rPr>
          <w:rFonts w:ascii="Bookman Old Style" w:hAnsi="Bookman Old Style" w:cs="Tahoma"/>
          <w:sz w:val="22"/>
          <w:szCs w:val="22"/>
        </w:rPr>
        <w:t>ARTICLE 40 : JOURNAL ET REUNIONS DE CHANTIER</w:t>
      </w:r>
      <w:bookmarkEnd w:id="207"/>
      <w:bookmarkEnd w:id="208"/>
      <w:bookmarkEnd w:id="209"/>
    </w:p>
    <w:p w14:paraId="66E9CAE8" w14:textId="77777777" w:rsidR="006D0562" w:rsidRPr="00241955" w:rsidRDefault="006D0562" w:rsidP="006D0562">
      <w:pPr>
        <w:pStyle w:val="Titre3"/>
        <w:jc w:val="both"/>
        <w:rPr>
          <w:rFonts w:ascii="Bookman Old Style" w:hAnsi="Bookman Old Style" w:cs="Tahoma"/>
          <w:b w:val="0"/>
          <w:i/>
          <w:sz w:val="22"/>
          <w:szCs w:val="22"/>
        </w:rPr>
      </w:pPr>
      <w:bookmarkStart w:id="210" w:name="_Toc347837434"/>
      <w:bookmarkStart w:id="211" w:name="_Toc442708601"/>
      <w:r w:rsidRPr="00241955">
        <w:rPr>
          <w:rFonts w:ascii="Bookman Old Style" w:hAnsi="Bookman Old Style" w:cs="Tahoma"/>
          <w:b w:val="0"/>
          <w:i/>
          <w:sz w:val="22"/>
          <w:szCs w:val="22"/>
        </w:rPr>
        <w:t>40.1</w:t>
      </w:r>
      <w:r w:rsidRPr="00241955">
        <w:rPr>
          <w:rFonts w:ascii="Bookman Old Style" w:hAnsi="Bookman Old Style" w:cs="Tahoma"/>
          <w:b w:val="0"/>
          <w:i/>
          <w:sz w:val="22"/>
          <w:szCs w:val="22"/>
        </w:rPr>
        <w:tab/>
        <w:t>JOURNAL DE CHANTIER</w:t>
      </w:r>
      <w:bookmarkEnd w:id="210"/>
      <w:bookmarkEnd w:id="211"/>
    </w:p>
    <w:p w14:paraId="321A164D"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40.1.1 C'est un document contradictoire unique. Ses pages sont numérotées et visées. Aucune page ne doit être enlevée. Les parties raturées sont signalées en marge pour validation</w:t>
      </w:r>
      <w:r w:rsidR="000133F9" w:rsidRPr="00241955">
        <w:rPr>
          <w:rStyle w:val="FontStyle19"/>
          <w:rFonts w:ascii="Bookman Old Style" w:hAnsi="Bookman Old Style" w:cs="Tahoma"/>
          <w:i/>
          <w:sz w:val="22"/>
          <w:szCs w:val="22"/>
        </w:rPr>
        <w:t>.</w:t>
      </w:r>
    </w:p>
    <w:p w14:paraId="2DD650A8"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40.1.2 Le journal de chantier sera tenu par le Cocontractant et mis à la disposition du Maître d'œuvre et de ses représentants.</w:t>
      </w:r>
    </w:p>
    <w:p w14:paraId="11E0F7DA" w14:textId="77777777" w:rsidR="006D0562" w:rsidRPr="00241955" w:rsidRDefault="006D0562" w:rsidP="006D0562">
      <w:pPr>
        <w:pStyle w:val="Style3"/>
        <w:widowControl/>
        <w:ind w:left="709" w:firstLine="708"/>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Y seront consignés pour chaque jour de travail :</w:t>
      </w:r>
    </w:p>
    <w:p w14:paraId="7E913039"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conditions atmosphériques ;</w:t>
      </w:r>
    </w:p>
    <w:p w14:paraId="22F3E63B"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matériels utilisés ;</w:t>
      </w:r>
    </w:p>
    <w:p w14:paraId="01D43217"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matériaux mis en œuvre ou livrés sur le chantier ; les résultats des essais in-situ ; les constats des travaux exécutés ;</w:t>
      </w:r>
    </w:p>
    <w:p w14:paraId="449248DD"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incidents ou détails de toutes sortes présentant quelques intérêts du point de vue de la tenue ultérieure des ouvrages, de la durée réelle des travaux ;</w:t>
      </w:r>
    </w:p>
    <w:p w14:paraId="3B021C15"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Etc.</w:t>
      </w:r>
    </w:p>
    <w:p w14:paraId="5AFC1B48"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40.1.3 Le Cocontractant pourra y consigner quotidiennement les incidents ou observations susceptibles de donner lieu à une réclamation de sa part.</w:t>
      </w:r>
    </w:p>
    <w:p w14:paraId="14AF8834"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40.1.4 Le journal sera signé contradictoirement par le Maître d'œuvre et le Conducteur des Travaux à chaque visite de chantier.</w:t>
      </w:r>
    </w:p>
    <w:p w14:paraId="2D08EDB6" w14:textId="77777777" w:rsidR="006D0562" w:rsidRPr="00241955" w:rsidRDefault="006D0562" w:rsidP="006D0562">
      <w:pPr>
        <w:ind w:left="1418" w:hanging="710"/>
        <w:jc w:val="both"/>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40.1.5 Pour toute réclamation éventuelle du Cocontractant, il ne pourra être fait état que des événements ou documents mentionnés en temps voulu au journal de chantier.</w:t>
      </w:r>
    </w:p>
    <w:p w14:paraId="4A942925" w14:textId="77777777" w:rsidR="006D0562" w:rsidRPr="00241955" w:rsidRDefault="006D0562" w:rsidP="006D0562">
      <w:pPr>
        <w:pStyle w:val="Titre3"/>
        <w:jc w:val="both"/>
        <w:rPr>
          <w:rFonts w:ascii="Bookman Old Style" w:hAnsi="Bookman Old Style" w:cs="Tahoma"/>
          <w:b w:val="0"/>
          <w:i/>
          <w:sz w:val="22"/>
          <w:szCs w:val="22"/>
        </w:rPr>
      </w:pPr>
      <w:bookmarkStart w:id="212" w:name="_Toc347837435"/>
      <w:bookmarkStart w:id="213" w:name="_Toc442708602"/>
      <w:r w:rsidRPr="00241955">
        <w:rPr>
          <w:rFonts w:ascii="Bookman Old Style" w:hAnsi="Bookman Old Style" w:cs="Tahoma"/>
          <w:b w:val="0"/>
          <w:i/>
          <w:sz w:val="22"/>
          <w:szCs w:val="22"/>
        </w:rPr>
        <w:t>40.2</w:t>
      </w:r>
      <w:r w:rsidRPr="00241955">
        <w:rPr>
          <w:rFonts w:ascii="Bookman Old Style" w:hAnsi="Bookman Old Style" w:cs="Tahoma"/>
          <w:b w:val="0"/>
          <w:i/>
          <w:sz w:val="22"/>
          <w:szCs w:val="22"/>
        </w:rPr>
        <w:tab/>
        <w:t>REUNIONS DE CHANTIER</w:t>
      </w:r>
      <w:bookmarkEnd w:id="212"/>
      <w:bookmarkEnd w:id="213"/>
    </w:p>
    <w:p w14:paraId="30FB5BF7"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40.2.1 Des réunions de chantier auront lieu hebdomadairement à un jour fixé contradictoirement par le Maître d'œuvre et le Cocontractant.</w:t>
      </w:r>
    </w:p>
    <w:p w14:paraId="3603DF4F"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40.2.2 La participation du Conducteur des Travaux aux réunions du chantier est obligatoire.</w:t>
      </w:r>
    </w:p>
    <w:p w14:paraId="4D9AA59A"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40.2.3 Les réunions de chantier feront l'objet d'un procès-verbal signé par tous les participants.</w:t>
      </w:r>
    </w:p>
    <w:p w14:paraId="40CFDEDC"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40.2.4 Le procès verbal de réunion devra préciser :</w:t>
      </w:r>
    </w:p>
    <w:p w14:paraId="01A57691"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travaux exécutés au cours de la semaine ;</w:t>
      </w:r>
    </w:p>
    <w:p w14:paraId="43C24795"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taux global d'avancement des travaux ;</w:t>
      </w:r>
    </w:p>
    <w:p w14:paraId="0F40EDBC"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 taux global des paiements en cours ;</w:t>
      </w:r>
    </w:p>
    <w:p w14:paraId="48ECF2A1"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lastRenderedPageBreak/>
        <w:t>le taux global de consommation des délais ;</w:t>
      </w:r>
    </w:p>
    <w:p w14:paraId="4524E035"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situation du personnel et du matériel sur le chantier ;</w:t>
      </w:r>
    </w:p>
    <w:p w14:paraId="32BA234D"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qualité des travaux réalisés ;</w:t>
      </w:r>
    </w:p>
    <w:p w14:paraId="29E916D8"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approvisionnements des matériaux sur le chantier</w:t>
      </w:r>
      <w:r w:rsidR="000133F9" w:rsidRPr="00241955">
        <w:rPr>
          <w:rStyle w:val="FontStyle19"/>
          <w:rFonts w:ascii="Bookman Old Style" w:hAnsi="Bookman Old Style" w:cs="Tahoma"/>
          <w:i/>
          <w:sz w:val="22"/>
          <w:szCs w:val="22"/>
        </w:rPr>
        <w:t> ;</w:t>
      </w:r>
    </w:p>
    <w:p w14:paraId="6E1E1616"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travaux programmés au cours de la semaine suivante (planning hebdomadaire) ;</w:t>
      </w:r>
    </w:p>
    <w:p w14:paraId="13423DFC" w14:textId="77777777" w:rsidR="006D0562" w:rsidRPr="00241955" w:rsidRDefault="006D0562">
      <w:pPr>
        <w:pStyle w:val="Style8"/>
        <w:widowControl/>
        <w:numPr>
          <w:ilvl w:val="0"/>
          <w:numId w:val="21"/>
        </w:numPr>
        <w:spacing w:line="240" w:lineRule="auto"/>
        <w:ind w:left="1418" w:right="182"/>
        <w:rPr>
          <w:rFonts w:ascii="Bookman Old Style" w:hAnsi="Bookman Old Style" w:cs="Tahoma"/>
          <w:i/>
          <w:noProof/>
          <w:sz w:val="22"/>
          <w:szCs w:val="22"/>
        </w:rPr>
      </w:pPr>
      <w:r w:rsidRPr="00241955">
        <w:rPr>
          <w:rStyle w:val="FontStyle19"/>
          <w:rFonts w:ascii="Bookman Old Style" w:hAnsi="Bookman Old Style" w:cs="Tahoma"/>
          <w:i/>
          <w:sz w:val="22"/>
          <w:szCs w:val="22"/>
        </w:rPr>
        <w:t>les documents remis ou reçus par le Cocontractant ; les éventuelles difficultés rencontrées</w:t>
      </w:r>
      <w:r w:rsidRPr="00241955">
        <w:rPr>
          <w:rFonts w:ascii="Bookman Old Style" w:hAnsi="Bookman Old Style" w:cs="Tahoma"/>
          <w:i/>
          <w:noProof/>
          <w:sz w:val="22"/>
          <w:szCs w:val="22"/>
        </w:rPr>
        <w:t xml:space="preserve"> ; </w:t>
      </w:r>
    </w:p>
    <w:p w14:paraId="6F50A6EA"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recommandations générales ;</w:t>
      </w:r>
    </w:p>
    <w:p w14:paraId="04204BF5" w14:textId="77777777" w:rsidR="006D0562" w:rsidRPr="00241955" w:rsidRDefault="006D0562">
      <w:pPr>
        <w:pStyle w:val="Style8"/>
        <w:widowControl/>
        <w:numPr>
          <w:ilvl w:val="0"/>
          <w:numId w:val="21"/>
        </w:numPr>
        <w:spacing w:after="120" w:line="240" w:lineRule="auto"/>
        <w:ind w:left="1417" w:right="181" w:hanging="357"/>
        <w:rPr>
          <w:rFonts w:ascii="Bookman Old Style" w:hAnsi="Bookman Old Style" w:cs="Tahoma"/>
          <w:i/>
          <w:noProof/>
          <w:sz w:val="22"/>
          <w:szCs w:val="22"/>
        </w:rPr>
      </w:pPr>
      <w:r w:rsidRPr="00241955">
        <w:rPr>
          <w:rStyle w:val="FontStyle19"/>
          <w:rFonts w:ascii="Bookman Old Style" w:hAnsi="Bookman Old Style" w:cs="Tahoma"/>
          <w:i/>
          <w:sz w:val="22"/>
          <w:szCs w:val="22"/>
        </w:rPr>
        <w:t>etc</w:t>
      </w:r>
      <w:r w:rsidRPr="00241955">
        <w:rPr>
          <w:rFonts w:ascii="Bookman Old Style" w:hAnsi="Bookman Old Style" w:cs="Tahoma"/>
          <w:i/>
          <w:noProof/>
          <w:sz w:val="22"/>
          <w:szCs w:val="22"/>
        </w:rPr>
        <w:t>.</w:t>
      </w:r>
    </w:p>
    <w:p w14:paraId="660EADAC"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14" w:name="_Toc347674283"/>
      <w:bookmarkStart w:id="215" w:name="_Toc347837436"/>
      <w:bookmarkStart w:id="216" w:name="_Toc442708603"/>
      <w:r w:rsidRPr="00241955">
        <w:rPr>
          <w:rFonts w:ascii="Bookman Old Style" w:hAnsi="Bookman Old Style" w:cs="Tahoma"/>
          <w:sz w:val="22"/>
          <w:szCs w:val="22"/>
        </w:rPr>
        <w:t xml:space="preserve">ARTICLE 41 : </w:t>
      </w:r>
      <w:bookmarkEnd w:id="180"/>
      <w:r w:rsidRPr="00241955">
        <w:rPr>
          <w:rFonts w:ascii="Bookman Old Style" w:hAnsi="Bookman Old Style" w:cs="Tahoma"/>
          <w:sz w:val="22"/>
          <w:szCs w:val="22"/>
        </w:rPr>
        <w:t>UTILISATION DES EXPLOSIFS</w:t>
      </w:r>
      <w:bookmarkEnd w:id="214"/>
      <w:bookmarkEnd w:id="215"/>
      <w:bookmarkEnd w:id="216"/>
      <w:r w:rsidRPr="00241955">
        <w:rPr>
          <w:rFonts w:ascii="Bookman Old Style" w:hAnsi="Bookman Old Style" w:cs="Tahoma"/>
          <w:sz w:val="22"/>
          <w:szCs w:val="22"/>
        </w:rPr>
        <w:t xml:space="preserve"> </w:t>
      </w:r>
    </w:p>
    <w:p w14:paraId="5C299E1D"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Sans objet.</w:t>
      </w:r>
    </w:p>
    <w:p w14:paraId="43A39753" w14:textId="77777777" w:rsidR="006D0562" w:rsidRPr="00241955" w:rsidRDefault="006D0562" w:rsidP="006D0562">
      <w:pPr>
        <w:pStyle w:val="Titre1"/>
        <w:jc w:val="center"/>
        <w:rPr>
          <w:rFonts w:ascii="Bookman Old Style" w:hAnsi="Bookman Old Style" w:cs="Tahoma"/>
          <w:i/>
        </w:rPr>
      </w:pPr>
      <w:bookmarkStart w:id="217" w:name="_Toc347674284"/>
      <w:bookmarkStart w:id="218" w:name="_Toc347837437"/>
      <w:bookmarkStart w:id="219" w:name="_Toc442708604"/>
      <w:r w:rsidRPr="00241955">
        <w:rPr>
          <w:rFonts w:ascii="Bookman Old Style" w:hAnsi="Bookman Old Style" w:cs="Tahoma"/>
          <w:i/>
          <w:sz w:val="28"/>
        </w:rPr>
        <w:t>CHAPITRE IV : DE LA RECEPTION DE TRAVAUX</w:t>
      </w:r>
      <w:bookmarkEnd w:id="217"/>
      <w:bookmarkEnd w:id="218"/>
      <w:bookmarkEnd w:id="219"/>
    </w:p>
    <w:p w14:paraId="75F12E5B"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20" w:name="_Toc347674285"/>
      <w:bookmarkStart w:id="221" w:name="_Toc347837438"/>
      <w:bookmarkStart w:id="222" w:name="_Toc442708605"/>
      <w:r w:rsidRPr="00241955">
        <w:rPr>
          <w:rFonts w:ascii="Bookman Old Style" w:hAnsi="Bookman Old Style" w:cs="Tahoma"/>
          <w:sz w:val="22"/>
          <w:szCs w:val="22"/>
        </w:rPr>
        <w:t>ARTICLE 42 : RECEPTION PROVISOIRE</w:t>
      </w:r>
      <w:bookmarkEnd w:id="220"/>
      <w:bookmarkEnd w:id="221"/>
      <w:bookmarkEnd w:id="222"/>
      <w:r w:rsidRPr="00241955">
        <w:rPr>
          <w:rFonts w:ascii="Bookman Old Style" w:hAnsi="Bookman Old Style" w:cs="Tahoma"/>
          <w:sz w:val="22"/>
          <w:szCs w:val="22"/>
        </w:rPr>
        <w:t xml:space="preserve"> </w:t>
      </w:r>
    </w:p>
    <w:p w14:paraId="408C45C8" w14:textId="77777777" w:rsidR="006D0562" w:rsidRPr="00241955" w:rsidRDefault="006D0562" w:rsidP="006D0562">
      <w:pPr>
        <w:ind w:firstLine="567"/>
        <w:jc w:val="both"/>
        <w:rPr>
          <w:rFonts w:ascii="Bookman Old Style" w:hAnsi="Bookman Old Style" w:cs="Tahoma"/>
          <w:i/>
          <w:sz w:val="22"/>
          <w:szCs w:val="22"/>
        </w:rPr>
      </w:pPr>
      <w:r w:rsidRPr="00241955">
        <w:rPr>
          <w:rFonts w:ascii="Bookman Old Style" w:hAnsi="Bookman Old Style" w:cs="Tahoma"/>
          <w:i/>
          <w:sz w:val="22"/>
          <w:szCs w:val="22"/>
        </w:rPr>
        <w:t xml:space="preserve">La réception provisoire sera accordée à la fin de l’exécution desdits travaux. A cet effet,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est tenu de faire connaître par écrit au Chef de service du marché au plus tard trente (30) jours avant l'expiration du délai contractuel d'exécution des travaux, ou la date prévisionnelle d’achèvement des travaux, la date à laquelle il souhaite que soit réceptionné ces travaux.</w:t>
      </w:r>
    </w:p>
    <w:p w14:paraId="605DD2B6" w14:textId="77777777" w:rsidR="006D0562" w:rsidRPr="00241955" w:rsidRDefault="006D0562" w:rsidP="006D0562">
      <w:pPr>
        <w:pStyle w:val="Titre3"/>
        <w:jc w:val="both"/>
        <w:rPr>
          <w:rFonts w:ascii="Bookman Old Style" w:hAnsi="Bookman Old Style" w:cs="Tahoma"/>
          <w:b w:val="0"/>
          <w:i/>
          <w:sz w:val="22"/>
          <w:szCs w:val="22"/>
        </w:rPr>
      </w:pPr>
      <w:bookmarkStart w:id="223" w:name="_Toc347837439"/>
      <w:bookmarkStart w:id="224" w:name="_Toc442708606"/>
      <w:r w:rsidRPr="00241955">
        <w:rPr>
          <w:rFonts w:ascii="Bookman Old Style" w:hAnsi="Bookman Old Style" w:cs="Tahoma"/>
          <w:b w:val="0"/>
          <w:i/>
          <w:sz w:val="22"/>
          <w:szCs w:val="22"/>
        </w:rPr>
        <w:t>42.1</w:t>
      </w:r>
      <w:r w:rsidRPr="00241955">
        <w:rPr>
          <w:rFonts w:ascii="Bookman Old Style" w:hAnsi="Bookman Old Style" w:cs="Tahoma"/>
          <w:b w:val="0"/>
          <w:i/>
          <w:sz w:val="22"/>
          <w:szCs w:val="22"/>
        </w:rPr>
        <w:tab/>
      </w:r>
      <w:r w:rsidRPr="00A06F20">
        <w:rPr>
          <w:rFonts w:ascii="Bookman Old Style" w:hAnsi="Bookman Old Style" w:cs="Tahoma"/>
          <w:bCs w:val="0"/>
          <w:i/>
          <w:sz w:val="22"/>
          <w:szCs w:val="22"/>
        </w:rPr>
        <w:t>OPERATIONS PREALABLES A LA RECEPTION</w:t>
      </w:r>
      <w:bookmarkEnd w:id="223"/>
      <w:bookmarkEnd w:id="224"/>
    </w:p>
    <w:p w14:paraId="0A696DC8"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42.1.1 Avant la réception provsoire des travaux, le Cocontractant demande par écrit au </w:t>
      </w:r>
      <w:r w:rsidRPr="00241955">
        <w:rPr>
          <w:rFonts w:ascii="Bookman Old Style" w:hAnsi="Bookman Old Style" w:cs="Tahoma"/>
          <w:i/>
          <w:sz w:val="22"/>
          <w:szCs w:val="22"/>
        </w:rPr>
        <w:t>Maître d’Ouvrage</w:t>
      </w:r>
      <w:r w:rsidRPr="00241955">
        <w:rPr>
          <w:rFonts w:ascii="Bookman Old Style" w:hAnsi="Bookman Old Style" w:cs="Tahoma"/>
          <w:i/>
          <w:noProof/>
          <w:sz w:val="22"/>
          <w:szCs w:val="22"/>
        </w:rPr>
        <w:t xml:space="preserve"> avec copie à l’Ingénieur </w:t>
      </w:r>
      <w:r w:rsidRPr="00241955">
        <w:rPr>
          <w:rFonts w:ascii="Bookman Old Style" w:hAnsi="Bookman Old Style" w:cs="Arial"/>
          <w:i/>
          <w:sz w:val="22"/>
          <w:szCs w:val="22"/>
        </w:rPr>
        <w:t>et l’organisme payeur</w:t>
      </w:r>
      <w:r w:rsidRPr="00241955">
        <w:rPr>
          <w:rFonts w:ascii="Bookman Old Style" w:hAnsi="Bookman Old Style" w:cs="Tahoma"/>
          <w:i/>
          <w:noProof/>
          <w:sz w:val="22"/>
          <w:szCs w:val="22"/>
        </w:rPr>
        <w:t>, l’organisation d’une visite technique préalable à la réception</w:t>
      </w:r>
      <w:r w:rsidRPr="00241955">
        <w:rPr>
          <w:rFonts w:ascii="Bookman Old Style" w:hAnsi="Bookman Old Style" w:cs="Tahoma"/>
          <w:i/>
          <w:sz w:val="22"/>
          <w:szCs w:val="22"/>
        </w:rPr>
        <w:t>.</w:t>
      </w:r>
    </w:p>
    <w:p w14:paraId="09A54715" w14:textId="77777777" w:rsidR="006D0562" w:rsidRPr="00241955" w:rsidRDefault="006D0562" w:rsidP="006D0562">
      <w:pPr>
        <w:ind w:left="1418"/>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Cette visite comporte entre autres opérations : </w:t>
      </w:r>
    </w:p>
    <w:p w14:paraId="24A4B7AA" w14:textId="77777777" w:rsidR="006D0562" w:rsidRPr="00241955" w:rsidRDefault="006D0562">
      <w:pPr>
        <w:pStyle w:val="Style8"/>
        <w:widowControl/>
        <w:numPr>
          <w:ilvl w:val="0"/>
          <w:numId w:val="21"/>
        </w:numPr>
        <w:spacing w:line="240" w:lineRule="auto"/>
        <w:ind w:left="1418" w:right="182"/>
        <w:rPr>
          <w:rFonts w:ascii="Bookman Old Style" w:hAnsi="Bookman Old Style" w:cs="Tahoma"/>
          <w:i/>
          <w:noProof/>
          <w:sz w:val="22"/>
          <w:szCs w:val="22"/>
        </w:rPr>
      </w:pPr>
      <w:r w:rsidRPr="00241955">
        <w:rPr>
          <w:rStyle w:val="FontStyle19"/>
          <w:rFonts w:ascii="Bookman Old Style" w:hAnsi="Bookman Old Style" w:cs="Tahoma"/>
          <w:i/>
          <w:sz w:val="22"/>
          <w:szCs w:val="22"/>
        </w:rPr>
        <w:t>la</w:t>
      </w:r>
      <w:r w:rsidRPr="00241955">
        <w:rPr>
          <w:rFonts w:ascii="Bookman Old Style" w:hAnsi="Bookman Old Style" w:cs="Tahoma"/>
          <w:i/>
          <w:noProof/>
          <w:sz w:val="22"/>
          <w:szCs w:val="22"/>
        </w:rPr>
        <w:t xml:space="preserve"> reconnaissance qualitative et quantitative des ouvrages exécutés ; </w:t>
      </w:r>
    </w:p>
    <w:p w14:paraId="5E26AFBA"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les épreuves éventuellement prévues par le CCTP ; </w:t>
      </w:r>
    </w:p>
    <w:p w14:paraId="0D304A8A"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la constatation éventuelle de l’inexécution des prestations prévues au marché ; </w:t>
      </w:r>
    </w:p>
    <w:p w14:paraId="10A84D0D"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la constatation du repliement des installations de chantier et la remise en état des lieux ;</w:t>
      </w:r>
    </w:p>
    <w:p w14:paraId="23A0B90D"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 xml:space="preserve">les constatations relatives à l’achèvement des travaux ; </w:t>
      </w:r>
    </w:p>
    <w:p w14:paraId="67E7EC94" w14:textId="77777777" w:rsidR="006D0562" w:rsidRPr="00241955" w:rsidRDefault="006D0562">
      <w:pPr>
        <w:pStyle w:val="Style8"/>
        <w:widowControl/>
        <w:numPr>
          <w:ilvl w:val="0"/>
          <w:numId w:val="21"/>
        </w:numPr>
        <w:spacing w:line="240" w:lineRule="auto"/>
        <w:ind w:left="1418" w:right="182"/>
        <w:rPr>
          <w:rStyle w:val="FontStyle19"/>
          <w:rFonts w:ascii="Bookman Old Style" w:hAnsi="Bookman Old Style" w:cs="Tahoma"/>
          <w:i/>
          <w:sz w:val="22"/>
          <w:szCs w:val="22"/>
        </w:rPr>
      </w:pPr>
      <w:r w:rsidRPr="00241955">
        <w:rPr>
          <w:rStyle w:val="FontStyle19"/>
          <w:rFonts w:ascii="Bookman Old Style" w:hAnsi="Bookman Old Style" w:cs="Tahoma"/>
          <w:i/>
          <w:sz w:val="22"/>
          <w:szCs w:val="22"/>
        </w:rPr>
        <w:t>les constatations des quantités des travaux effectivement réalisés ;</w:t>
      </w:r>
    </w:p>
    <w:p w14:paraId="476BE732" w14:textId="77777777" w:rsidR="006D0562" w:rsidRPr="00241955" w:rsidRDefault="006D0562">
      <w:pPr>
        <w:pStyle w:val="Style8"/>
        <w:widowControl/>
        <w:numPr>
          <w:ilvl w:val="0"/>
          <w:numId w:val="21"/>
        </w:numPr>
        <w:spacing w:line="240" w:lineRule="auto"/>
        <w:ind w:left="1418" w:right="182"/>
        <w:rPr>
          <w:rFonts w:ascii="Bookman Old Style" w:hAnsi="Bookman Old Style" w:cs="Tahoma"/>
          <w:i/>
          <w:noProof/>
          <w:sz w:val="22"/>
          <w:szCs w:val="22"/>
        </w:rPr>
      </w:pPr>
      <w:r w:rsidRPr="00241955">
        <w:rPr>
          <w:rStyle w:val="FontStyle19"/>
          <w:rFonts w:ascii="Bookman Old Style" w:hAnsi="Bookman Old Style" w:cs="Tahoma"/>
          <w:i/>
          <w:sz w:val="22"/>
          <w:szCs w:val="22"/>
        </w:rPr>
        <w:t>la</w:t>
      </w:r>
      <w:r w:rsidRPr="00241955">
        <w:rPr>
          <w:rFonts w:ascii="Bookman Old Style" w:hAnsi="Bookman Old Style" w:cs="Tahoma"/>
          <w:i/>
          <w:noProof/>
          <w:sz w:val="22"/>
          <w:szCs w:val="22"/>
        </w:rPr>
        <w:t xml:space="preserve"> remise des projets de plan de récolement.</w:t>
      </w:r>
    </w:p>
    <w:p w14:paraId="1191458E"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42.1.2 Ces opérations font l’objet d’un procès verbal dressé sur le champ et signé par le Maître d’œuvre, l’Ingénieur et contresigné par le Cocontractant. </w:t>
      </w:r>
    </w:p>
    <w:p w14:paraId="0D260AA4"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sz w:val="22"/>
          <w:szCs w:val="22"/>
        </w:rPr>
        <w:t xml:space="preserve">42.1.3 Dans un délai de sept (07) jours suivant la date du procès-verbal, le Maître d’œuvre fait connaître au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s’il a ou non proposé au Chef de service du marché de prononcer la réception des ouvrages et dans l’affirmative, la date d’achèvement des travaux qu’il a proposé de retenir ainsi que les réserves dont il a éventuellement proposé d’assortir la réception.</w:t>
      </w:r>
    </w:p>
    <w:p w14:paraId="0772F5F2" w14:textId="77777777" w:rsidR="006D0562" w:rsidRPr="00241955" w:rsidRDefault="006D0562" w:rsidP="006D0562">
      <w:pPr>
        <w:pStyle w:val="Titre3"/>
        <w:jc w:val="both"/>
        <w:rPr>
          <w:rFonts w:ascii="Bookman Old Style" w:hAnsi="Bookman Old Style" w:cs="Tahoma"/>
          <w:b w:val="0"/>
          <w:i/>
          <w:sz w:val="22"/>
          <w:szCs w:val="22"/>
        </w:rPr>
      </w:pPr>
      <w:bookmarkStart w:id="225" w:name="_Toc347837440"/>
      <w:bookmarkStart w:id="226" w:name="_Toc442708607"/>
      <w:r w:rsidRPr="00241955">
        <w:rPr>
          <w:rFonts w:ascii="Bookman Old Style" w:hAnsi="Bookman Old Style" w:cs="Tahoma"/>
          <w:b w:val="0"/>
          <w:i/>
          <w:sz w:val="22"/>
          <w:szCs w:val="22"/>
        </w:rPr>
        <w:t>42.2</w:t>
      </w:r>
      <w:r w:rsidRPr="00241955">
        <w:rPr>
          <w:rFonts w:ascii="Bookman Old Style" w:hAnsi="Bookman Old Style" w:cs="Tahoma"/>
          <w:b w:val="0"/>
          <w:i/>
          <w:sz w:val="22"/>
          <w:szCs w:val="22"/>
        </w:rPr>
        <w:tab/>
      </w:r>
      <w:r w:rsidRPr="00A06F20">
        <w:rPr>
          <w:rFonts w:ascii="Bookman Old Style" w:hAnsi="Bookman Old Style" w:cs="Tahoma"/>
          <w:bCs w:val="0"/>
          <w:i/>
          <w:sz w:val="22"/>
          <w:szCs w:val="22"/>
        </w:rPr>
        <w:t>COMMISSION DE RECEPTION PROVISOIRE</w:t>
      </w:r>
      <w:bookmarkEnd w:id="225"/>
      <w:bookmarkEnd w:id="226"/>
    </w:p>
    <w:p w14:paraId="6051F983" w14:textId="77777777" w:rsidR="006D0562" w:rsidRPr="00241955" w:rsidRDefault="006D0562" w:rsidP="00D7361F">
      <w:pPr>
        <w:spacing w:line="276" w:lineRule="auto"/>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42.2.1 La Commission de réception provisoire sera composée des membres suivants : </w:t>
      </w:r>
    </w:p>
    <w:p w14:paraId="43DE040F" w14:textId="77777777" w:rsidR="006D0562" w:rsidRPr="00241955" w:rsidRDefault="006D0562" w:rsidP="00131B0D">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Le Maître d’Ouvrage ou son représentant, </w:t>
      </w:r>
      <w:r w:rsidRPr="00A06F20">
        <w:rPr>
          <w:rFonts w:ascii="Bookman Old Style" w:hAnsi="Bookman Old Style" w:cs="Tahoma"/>
          <w:b/>
          <w:bCs/>
          <w:i/>
          <w:noProof/>
          <w:sz w:val="22"/>
          <w:szCs w:val="22"/>
        </w:rPr>
        <w:t>Président</w:t>
      </w:r>
      <w:r w:rsidRPr="00241955">
        <w:rPr>
          <w:rFonts w:ascii="Bookman Old Style" w:hAnsi="Bookman Old Style" w:cs="Tahoma"/>
          <w:i/>
          <w:noProof/>
          <w:sz w:val="22"/>
          <w:szCs w:val="22"/>
        </w:rPr>
        <w:t> ;</w:t>
      </w:r>
    </w:p>
    <w:p w14:paraId="401CF2E0" w14:textId="4CE85B08" w:rsidR="006D0562" w:rsidRPr="00241955" w:rsidRDefault="006D0562" w:rsidP="00131B0D">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 </w:t>
      </w:r>
      <w:r w:rsidRPr="00241955">
        <w:rPr>
          <w:rFonts w:ascii="Bookman Old Style" w:hAnsi="Bookman Old Style" w:cs="Tahoma"/>
          <w:i/>
          <w:sz w:val="22"/>
          <w:szCs w:val="22"/>
        </w:rPr>
        <w:t xml:space="preserve">Chef de </w:t>
      </w:r>
      <w:r w:rsidR="00B45EB9" w:rsidRPr="00241955">
        <w:rPr>
          <w:rFonts w:ascii="Bookman Old Style" w:hAnsi="Bookman Old Style" w:cs="Tahoma"/>
          <w:i/>
          <w:sz w:val="22"/>
          <w:szCs w:val="22"/>
        </w:rPr>
        <w:t>S</w:t>
      </w:r>
      <w:r w:rsidRPr="00241955">
        <w:rPr>
          <w:rFonts w:ascii="Bookman Old Style" w:hAnsi="Bookman Old Style" w:cs="Tahoma"/>
          <w:i/>
          <w:sz w:val="22"/>
          <w:szCs w:val="22"/>
        </w:rPr>
        <w:t>ervice</w:t>
      </w:r>
      <w:r w:rsidRPr="00241955">
        <w:rPr>
          <w:rFonts w:ascii="Bookman Old Style" w:hAnsi="Bookman Old Style" w:cs="Tahoma"/>
          <w:i/>
          <w:noProof/>
          <w:sz w:val="22"/>
          <w:szCs w:val="22"/>
        </w:rPr>
        <w:t>, </w:t>
      </w:r>
      <w:r w:rsidRPr="00A06F20">
        <w:rPr>
          <w:rFonts w:ascii="Bookman Old Style" w:hAnsi="Bookman Old Style" w:cs="Tahoma"/>
          <w:b/>
          <w:bCs/>
          <w:i/>
          <w:noProof/>
          <w:sz w:val="22"/>
          <w:szCs w:val="22"/>
        </w:rPr>
        <w:t>Membre</w:t>
      </w:r>
      <w:r w:rsidRPr="00241955">
        <w:rPr>
          <w:rFonts w:ascii="Bookman Old Style" w:hAnsi="Bookman Old Style" w:cs="Tahoma"/>
          <w:i/>
          <w:noProof/>
          <w:sz w:val="22"/>
          <w:szCs w:val="22"/>
        </w:rPr>
        <w:t> ;</w:t>
      </w:r>
    </w:p>
    <w:p w14:paraId="3425E1C7" w14:textId="49723121" w:rsidR="00B64B89" w:rsidRPr="00241955" w:rsidRDefault="00B64B89" w:rsidP="00B64B89">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 </w:t>
      </w:r>
      <w:r w:rsidRPr="00241955">
        <w:rPr>
          <w:rFonts w:ascii="Bookman Old Style" w:hAnsi="Bookman Old Style" w:cs="Tahoma"/>
          <w:i/>
          <w:sz w:val="22"/>
          <w:szCs w:val="22"/>
        </w:rPr>
        <w:t>Chef de Division des Infrastructures et de l’Aménagement Régional ou son Représentant</w:t>
      </w:r>
      <w:r w:rsidRPr="00241955">
        <w:rPr>
          <w:rFonts w:ascii="Bookman Old Style" w:hAnsi="Bookman Old Style" w:cs="Tahoma"/>
          <w:i/>
          <w:noProof/>
          <w:sz w:val="22"/>
          <w:szCs w:val="22"/>
        </w:rPr>
        <w:t>, </w:t>
      </w:r>
      <w:r w:rsidRPr="00A06F20">
        <w:rPr>
          <w:rFonts w:ascii="Bookman Old Style" w:hAnsi="Bookman Old Style" w:cs="Tahoma"/>
          <w:b/>
          <w:bCs/>
          <w:i/>
          <w:noProof/>
          <w:sz w:val="22"/>
          <w:szCs w:val="22"/>
        </w:rPr>
        <w:t>Membre</w:t>
      </w:r>
      <w:r w:rsidRPr="00241955">
        <w:rPr>
          <w:rFonts w:ascii="Bookman Old Style" w:hAnsi="Bookman Old Style" w:cs="Tahoma"/>
          <w:i/>
          <w:noProof/>
          <w:sz w:val="22"/>
          <w:szCs w:val="22"/>
        </w:rPr>
        <w:t> ;</w:t>
      </w:r>
    </w:p>
    <w:p w14:paraId="319E452E" w14:textId="0D02EB82" w:rsidR="00D7361F" w:rsidRPr="00241955" w:rsidRDefault="00D7361F" w:rsidP="00131B0D">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L’Ingénieur</w:t>
      </w:r>
      <w:r w:rsidR="00B45EB9" w:rsidRPr="00241955">
        <w:rPr>
          <w:rFonts w:ascii="Bookman Old Style" w:hAnsi="Bookman Old Style" w:cs="Tahoma"/>
          <w:i/>
          <w:noProof/>
          <w:sz w:val="22"/>
          <w:szCs w:val="22"/>
        </w:rPr>
        <w:t xml:space="preserve"> du </w:t>
      </w:r>
      <w:r w:rsidR="00185A7A" w:rsidRPr="00241955">
        <w:rPr>
          <w:rFonts w:ascii="Bookman Old Style" w:hAnsi="Bookman Old Style" w:cs="Tahoma"/>
          <w:i/>
          <w:noProof/>
          <w:sz w:val="22"/>
          <w:szCs w:val="22"/>
        </w:rPr>
        <w:t>M</w:t>
      </w:r>
      <w:r w:rsidR="00B45EB9" w:rsidRPr="00241955">
        <w:rPr>
          <w:rFonts w:ascii="Bookman Old Style" w:hAnsi="Bookman Old Style" w:cs="Tahoma"/>
          <w:i/>
          <w:noProof/>
          <w:sz w:val="22"/>
          <w:szCs w:val="22"/>
        </w:rPr>
        <w:t>arché</w:t>
      </w:r>
      <w:r w:rsidRPr="00241955">
        <w:rPr>
          <w:rFonts w:ascii="Bookman Old Style" w:hAnsi="Bookman Old Style" w:cs="Tahoma"/>
          <w:i/>
          <w:noProof/>
          <w:sz w:val="22"/>
          <w:szCs w:val="22"/>
        </w:rPr>
        <w:t xml:space="preserve">, </w:t>
      </w:r>
      <w:r w:rsidR="00B45EB9" w:rsidRPr="00A06F20">
        <w:rPr>
          <w:rFonts w:ascii="Bookman Old Style" w:hAnsi="Bookman Old Style" w:cs="Tahoma"/>
          <w:b/>
          <w:bCs/>
          <w:i/>
          <w:noProof/>
          <w:sz w:val="22"/>
          <w:szCs w:val="22"/>
        </w:rPr>
        <w:t>Rapporteu</w:t>
      </w:r>
      <w:r w:rsidR="00B64B89" w:rsidRPr="00A06F20">
        <w:rPr>
          <w:rFonts w:ascii="Bookman Old Style" w:hAnsi="Bookman Old Style" w:cs="Tahoma"/>
          <w:b/>
          <w:bCs/>
          <w:i/>
          <w:noProof/>
          <w:sz w:val="22"/>
          <w:szCs w:val="22"/>
        </w:rPr>
        <w:t>r</w:t>
      </w:r>
      <w:r w:rsidRPr="00241955">
        <w:rPr>
          <w:rFonts w:ascii="Bookman Old Style" w:hAnsi="Bookman Old Style" w:cs="Tahoma"/>
          <w:i/>
          <w:noProof/>
          <w:sz w:val="22"/>
          <w:szCs w:val="22"/>
        </w:rPr>
        <w:t xml:space="preserve"> ;</w:t>
      </w:r>
    </w:p>
    <w:p w14:paraId="0847DCEE" w14:textId="1CE45F1A" w:rsidR="00B45EB9" w:rsidRPr="002F2667" w:rsidRDefault="006D0562" w:rsidP="002F2667">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Un représentant du Ministère des Marchés Publics, </w:t>
      </w:r>
      <w:r w:rsidRPr="00A06F20">
        <w:rPr>
          <w:rFonts w:ascii="Bookman Old Style" w:hAnsi="Bookman Old Style" w:cs="Tahoma"/>
          <w:b/>
          <w:bCs/>
          <w:i/>
          <w:noProof/>
          <w:sz w:val="22"/>
          <w:szCs w:val="22"/>
        </w:rPr>
        <w:t>Observateur</w:t>
      </w:r>
      <w:r w:rsidRPr="00241955">
        <w:rPr>
          <w:rFonts w:ascii="Bookman Old Style" w:hAnsi="Bookman Old Style" w:cs="Tahoma"/>
          <w:i/>
          <w:noProof/>
          <w:sz w:val="22"/>
          <w:szCs w:val="22"/>
        </w:rPr>
        <w:t> ;</w:t>
      </w:r>
    </w:p>
    <w:p w14:paraId="0F61D249" w14:textId="77777777" w:rsidR="005731AA" w:rsidRPr="00241955" w:rsidRDefault="005731AA" w:rsidP="00131B0D">
      <w:pPr>
        <w:numPr>
          <w:ilvl w:val="0"/>
          <w:numId w:val="11"/>
        </w:numPr>
        <w:tabs>
          <w:tab w:val="clear" w:pos="1996"/>
          <w:tab w:val="num" w:pos="1423"/>
        </w:tabs>
        <w:spacing w:line="276" w:lineRule="auto"/>
        <w:ind w:left="1423" w:hanging="35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 Cocontractant, </w:t>
      </w:r>
      <w:r w:rsidRPr="00A06F20">
        <w:rPr>
          <w:rFonts w:ascii="Bookman Old Style" w:hAnsi="Bookman Old Style" w:cs="Tahoma"/>
          <w:b/>
          <w:bCs/>
          <w:i/>
          <w:noProof/>
          <w:sz w:val="22"/>
          <w:szCs w:val="22"/>
        </w:rPr>
        <w:t>Invité</w:t>
      </w:r>
      <w:r w:rsidRPr="00241955">
        <w:rPr>
          <w:rFonts w:ascii="Bookman Old Style" w:hAnsi="Bookman Old Style" w:cs="Tahoma"/>
          <w:i/>
          <w:noProof/>
          <w:sz w:val="22"/>
          <w:szCs w:val="22"/>
        </w:rPr>
        <w:t>.</w:t>
      </w:r>
    </w:p>
    <w:p w14:paraId="36CCF8A3"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lastRenderedPageBreak/>
        <w:t>42.2.2 Les membres ci-dessus cités et le Cocontractant sont convoqués, par</w:t>
      </w:r>
      <w:r w:rsidRPr="00241955">
        <w:rPr>
          <w:rFonts w:ascii="Bookman Old Style" w:hAnsi="Bookman Old Style" w:cs="Tahoma"/>
          <w:i/>
          <w:noProof/>
          <w:sz w:val="22"/>
          <w:szCs w:val="22"/>
        </w:rPr>
        <w:br/>
        <w:t>courrier du Maître d'Ouvrage, pour prendre part à la réception au</w:t>
      </w:r>
      <w:r w:rsidRPr="00241955">
        <w:rPr>
          <w:rFonts w:ascii="Bookman Old Style" w:hAnsi="Bookman Old Style" w:cs="Tahoma"/>
          <w:i/>
          <w:noProof/>
          <w:sz w:val="22"/>
          <w:szCs w:val="22"/>
        </w:rPr>
        <w:br/>
        <w:t>moins dit (10) jours avant la date de la réception.</w:t>
      </w:r>
    </w:p>
    <w:p w14:paraId="706B4EF1" w14:textId="77777777" w:rsidR="006D0562" w:rsidRPr="00241955" w:rsidRDefault="006D0562" w:rsidP="006D0562">
      <w:pPr>
        <w:ind w:left="1418"/>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Le Cocontracatant est tenu d’y assister (ou de s’y faire représenter). </w:t>
      </w:r>
      <w:r w:rsidRPr="00241955">
        <w:rPr>
          <w:rFonts w:ascii="Bookman Old Style" w:hAnsi="Bookman Old Style" w:cs="Arial"/>
          <w:i/>
          <w:sz w:val="22"/>
          <w:szCs w:val="22"/>
        </w:rPr>
        <w:t xml:space="preserve">Il assiste à la réception en qualité d’invité. Son </w:t>
      </w:r>
      <w:r w:rsidRPr="00241955">
        <w:rPr>
          <w:rFonts w:ascii="Bookman Old Style" w:hAnsi="Bookman Old Style" w:cs="Tahoma"/>
          <w:i/>
          <w:noProof/>
          <w:sz w:val="22"/>
          <w:szCs w:val="22"/>
        </w:rPr>
        <w:t>absence équivaut à l’acceptation sans réserve des conclusions de la commission de réception.</w:t>
      </w:r>
    </w:p>
    <w:p w14:paraId="5FC06990"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42.2.3 </w:t>
      </w:r>
      <w:r w:rsidRPr="00241955">
        <w:rPr>
          <w:rStyle w:val="FontStyle19"/>
          <w:rFonts w:ascii="Bookman Old Style" w:hAnsi="Bookman Old Style" w:cs="Tahoma"/>
          <w:i/>
          <w:sz w:val="22"/>
          <w:szCs w:val="22"/>
        </w:rPr>
        <w:t xml:space="preserve">La Commission après visite du chantier examine le rapport ou le procès-verbal des opérations préalables à la réception et </w:t>
      </w:r>
      <w:r w:rsidRPr="00241955">
        <w:rPr>
          <w:rFonts w:ascii="Bookman Old Style" w:hAnsi="Bookman Old Style" w:cs="Tahoma"/>
          <w:i/>
          <w:sz w:val="22"/>
          <w:szCs w:val="22"/>
        </w:rPr>
        <w:t>procède à la réception provisoire des travaux s'il y a lieu.</w:t>
      </w:r>
    </w:p>
    <w:p w14:paraId="739E9672" w14:textId="77777777" w:rsidR="006D0562" w:rsidRPr="00241955" w:rsidRDefault="006D0562" w:rsidP="006D0562">
      <w:pPr>
        <w:ind w:left="1418"/>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Celle-ci  fera l’objet du procès verbal de réception provisoire signé </w:t>
      </w:r>
      <w:r w:rsidRPr="00241955">
        <w:rPr>
          <w:rFonts w:ascii="Bookman Old Style" w:hAnsi="Bookman Old Style" w:cs="Tahoma"/>
          <w:i/>
          <w:iCs/>
          <w:noProof/>
          <w:sz w:val="22"/>
          <w:szCs w:val="22"/>
        </w:rPr>
        <w:t>séante tenante</w:t>
      </w:r>
      <w:r w:rsidRPr="00241955">
        <w:rPr>
          <w:rFonts w:ascii="Bookman Old Style" w:hAnsi="Bookman Old Style" w:cs="Tahoma"/>
          <w:i/>
          <w:noProof/>
          <w:sz w:val="22"/>
          <w:szCs w:val="22"/>
        </w:rPr>
        <w:t xml:space="preserve"> par au moins deux tiers (2/3) des membres de la Commission dont le Président. </w:t>
      </w:r>
    </w:p>
    <w:p w14:paraId="25FE8B27"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42.2.4 Ce procès-verbal de réception provisoire fixe la date d'achèvement des travaux à partir de laquelle courent les divers délais de garantie.</w:t>
      </w:r>
    </w:p>
    <w:p w14:paraId="312D14D6" w14:textId="77777777" w:rsidR="006D0562" w:rsidRPr="00241955" w:rsidRDefault="006D0562" w:rsidP="006D0562">
      <w:pPr>
        <w:ind w:left="1418" w:hanging="710"/>
        <w:jc w:val="both"/>
        <w:rPr>
          <w:rFonts w:ascii="Bookman Old Style" w:hAnsi="Bookman Old Style" w:cs="Tahoma"/>
          <w:i/>
          <w:sz w:val="22"/>
          <w:szCs w:val="22"/>
        </w:rPr>
      </w:pPr>
      <w:r w:rsidRPr="00241955">
        <w:rPr>
          <w:rFonts w:ascii="Bookman Old Style" w:hAnsi="Bookman Old Style" w:cs="Tahoma"/>
          <w:i/>
          <w:sz w:val="22"/>
          <w:szCs w:val="22"/>
        </w:rPr>
        <w:t xml:space="preserve">42.2.5 Dans le cas où les travaux ne peuvent pas être réceptionnés, notification est faite au </w:t>
      </w:r>
      <w:r w:rsidRPr="00241955">
        <w:rPr>
          <w:rFonts w:ascii="Bookman Old Style" w:hAnsi="Bookman Old Style" w:cs="Arial"/>
          <w:i/>
          <w:sz w:val="22"/>
          <w:szCs w:val="22"/>
        </w:rPr>
        <w:t>cocontractant</w:t>
      </w:r>
      <w:r w:rsidRPr="00241955">
        <w:rPr>
          <w:rFonts w:ascii="Bookman Old Style" w:hAnsi="Bookman Old Style" w:cs="Tahoma"/>
          <w:i/>
          <w:sz w:val="22"/>
          <w:szCs w:val="22"/>
        </w:rPr>
        <w:t>, par voie d'ordre de service signé par le Maître d'Ouvrage, des omissions, imperfections ou malfaçons constatées qui rendent impossible la réception. Cet ordre de service met en demeure le Cocontractant de terminer les Ouvrages incomplets ou de remédier aux imperfections et malfaçons dans un délai déterminé, sans préjudice de l'application des dispositions de l'article 77 du CCAG (Travaux).</w:t>
      </w:r>
    </w:p>
    <w:p w14:paraId="29851C07" w14:textId="77777777" w:rsidR="006D0562" w:rsidRPr="00241955" w:rsidRDefault="006D0562" w:rsidP="006D0562">
      <w:pPr>
        <w:spacing w:after="120"/>
        <w:ind w:left="1418"/>
        <w:jc w:val="both"/>
        <w:rPr>
          <w:rFonts w:ascii="Bookman Old Style" w:hAnsi="Bookman Old Style" w:cs="Tahoma"/>
          <w:i/>
          <w:sz w:val="22"/>
          <w:szCs w:val="22"/>
        </w:rPr>
      </w:pPr>
      <w:r w:rsidRPr="00241955">
        <w:rPr>
          <w:rFonts w:ascii="Bookman Old Style" w:hAnsi="Bookman Old Style" w:cs="Tahoma"/>
          <w:i/>
          <w:sz w:val="22"/>
          <w:szCs w:val="22"/>
        </w:rPr>
        <w:t xml:space="preserve">Lorsque le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estime que les ouvrages sont terminés, il doit à nouveau demander au Maître d'Œuvre du marché, la réception provisoire. Passé le délai indiqué dans l'ordre de service, le Chef de service du marché peut faire procéder, par un autre </w:t>
      </w:r>
      <w:r w:rsidRPr="00241955">
        <w:rPr>
          <w:rFonts w:ascii="Bookman Old Style" w:hAnsi="Bookman Old Style" w:cs="Arial"/>
          <w:i/>
          <w:sz w:val="22"/>
          <w:szCs w:val="22"/>
        </w:rPr>
        <w:t>cocontractant</w:t>
      </w:r>
      <w:r w:rsidRPr="00241955">
        <w:rPr>
          <w:rFonts w:ascii="Bookman Old Style" w:hAnsi="Bookman Old Style" w:cs="Tahoma"/>
          <w:i/>
          <w:sz w:val="22"/>
          <w:szCs w:val="22"/>
        </w:rPr>
        <w:t xml:space="preserve"> conformément à la réglementation en vigueur, à l'exécution des travaux nécessaires, aux torts, frais, risques et périls du Cocontractant.</w:t>
      </w:r>
    </w:p>
    <w:p w14:paraId="7290FA8D" w14:textId="77777777" w:rsidR="006D0562" w:rsidRPr="00241955" w:rsidRDefault="006D0562" w:rsidP="006D0562">
      <w:pPr>
        <w:pStyle w:val="Titre3"/>
        <w:jc w:val="both"/>
        <w:rPr>
          <w:rFonts w:ascii="Bookman Old Style" w:hAnsi="Bookman Old Style" w:cs="Tahoma"/>
          <w:b w:val="0"/>
          <w:i/>
          <w:sz w:val="22"/>
          <w:szCs w:val="22"/>
          <w:lang w:val="fr-FR"/>
        </w:rPr>
      </w:pPr>
      <w:bookmarkStart w:id="227" w:name="_Toc347837441"/>
      <w:bookmarkStart w:id="228" w:name="_Toc442708608"/>
      <w:r w:rsidRPr="00241955">
        <w:rPr>
          <w:rFonts w:ascii="Bookman Old Style" w:hAnsi="Bookman Old Style" w:cs="Tahoma"/>
          <w:b w:val="0"/>
          <w:i/>
          <w:sz w:val="22"/>
          <w:szCs w:val="22"/>
        </w:rPr>
        <w:t>42.3</w:t>
      </w:r>
      <w:r w:rsidRPr="00241955">
        <w:rPr>
          <w:rFonts w:ascii="Bookman Old Style" w:hAnsi="Bookman Old Style" w:cs="Tahoma"/>
          <w:b w:val="0"/>
          <w:i/>
          <w:sz w:val="22"/>
          <w:szCs w:val="22"/>
        </w:rPr>
        <w:tab/>
        <w:t>RECEPTION PARTIELLE</w:t>
      </w:r>
      <w:bookmarkEnd w:id="227"/>
      <w:bookmarkEnd w:id="228"/>
    </w:p>
    <w:p w14:paraId="3EE8F466" w14:textId="77777777" w:rsidR="006D0562" w:rsidRPr="00241955" w:rsidRDefault="006D0562" w:rsidP="006D0562">
      <w:pPr>
        <w:ind w:left="1418" w:hanging="710"/>
        <w:jc w:val="both"/>
        <w:rPr>
          <w:rFonts w:ascii="Bookman Old Style" w:hAnsi="Bookman Old Style" w:cs="Tahoma"/>
          <w:i/>
          <w:sz w:val="22"/>
          <w:szCs w:val="22"/>
        </w:rPr>
      </w:pPr>
      <w:r w:rsidRPr="00241955">
        <w:rPr>
          <w:rFonts w:ascii="Bookman Old Style" w:hAnsi="Bookman Old Style" w:cs="Tahoma"/>
          <w:i/>
          <w:sz w:val="22"/>
          <w:szCs w:val="22"/>
        </w:rPr>
        <w:t>42.3.1 Le Cocontractant pourra demander des réceptions partielles par tronçon continu d'itinéraire de 25 km minimum, par tronçon autonome de route dans un secteur ou tel que défini par le présent marché.</w:t>
      </w:r>
    </w:p>
    <w:p w14:paraId="09F4CC98" w14:textId="77777777" w:rsidR="006D0562" w:rsidRPr="00241955" w:rsidRDefault="006D0562" w:rsidP="006D0562">
      <w:pPr>
        <w:ind w:left="1418"/>
        <w:jc w:val="both"/>
        <w:rPr>
          <w:rFonts w:ascii="Bookman Old Style" w:hAnsi="Bookman Old Style" w:cs="Tahoma"/>
          <w:i/>
          <w:sz w:val="22"/>
          <w:szCs w:val="22"/>
        </w:rPr>
      </w:pPr>
      <w:r w:rsidRPr="00241955">
        <w:rPr>
          <w:rFonts w:ascii="Bookman Old Style" w:hAnsi="Bookman Old Style" w:cs="Tahoma"/>
          <w:i/>
          <w:sz w:val="22"/>
          <w:szCs w:val="22"/>
        </w:rPr>
        <w:t>Les modalités relatives à la réception provisoire, s'appliquent aux réceptions partielles.</w:t>
      </w:r>
    </w:p>
    <w:p w14:paraId="0F59870A" w14:textId="77777777" w:rsidR="006D0562" w:rsidRPr="00241955" w:rsidRDefault="006D0562" w:rsidP="006D0562">
      <w:pPr>
        <w:ind w:left="1418" w:hanging="710"/>
        <w:jc w:val="both"/>
        <w:rPr>
          <w:rFonts w:ascii="Bookman Old Style" w:hAnsi="Bookman Old Style" w:cs="Tahoma"/>
          <w:i/>
          <w:sz w:val="22"/>
          <w:szCs w:val="22"/>
        </w:rPr>
      </w:pPr>
      <w:r w:rsidRPr="00241955">
        <w:rPr>
          <w:rFonts w:ascii="Bookman Old Style" w:hAnsi="Bookman Old Style" w:cs="Tahoma"/>
          <w:i/>
          <w:sz w:val="22"/>
          <w:szCs w:val="22"/>
        </w:rPr>
        <w:t>42.3.2 En cas de force majeure conduisant à l'interruption des travaux avant leur achèvement, le Maître d'ouvrage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14:paraId="789E375D"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sz w:val="22"/>
          <w:szCs w:val="22"/>
        </w:rPr>
        <w:t>42.</w:t>
      </w:r>
      <w:r w:rsidRPr="00241955">
        <w:rPr>
          <w:rFonts w:ascii="Bookman Old Style" w:hAnsi="Bookman Old Style" w:cs="Tahoma"/>
          <w:i/>
          <w:noProof/>
          <w:sz w:val="22"/>
          <w:szCs w:val="22"/>
        </w:rPr>
        <w:t>3.3 En cas de réceptions provisoires partielles, le délai de garantie court à compter de la date de la dernière réception partielle.</w:t>
      </w:r>
    </w:p>
    <w:p w14:paraId="68BED57B" w14:textId="77777777" w:rsidR="006D0562" w:rsidRPr="00241955" w:rsidRDefault="006D0562" w:rsidP="006D0562">
      <w:pPr>
        <w:pStyle w:val="Titre3"/>
        <w:jc w:val="both"/>
        <w:rPr>
          <w:rFonts w:ascii="Bookman Old Style" w:hAnsi="Bookman Old Style" w:cs="Tahoma"/>
          <w:b w:val="0"/>
          <w:i/>
          <w:sz w:val="22"/>
          <w:szCs w:val="22"/>
        </w:rPr>
      </w:pPr>
      <w:bookmarkStart w:id="229" w:name="_Toc347837442"/>
      <w:bookmarkStart w:id="230" w:name="_Toc442708609"/>
      <w:r w:rsidRPr="00241955">
        <w:rPr>
          <w:rFonts w:ascii="Bookman Old Style" w:hAnsi="Bookman Old Style" w:cs="Tahoma"/>
          <w:b w:val="0"/>
          <w:i/>
          <w:sz w:val="22"/>
          <w:szCs w:val="22"/>
        </w:rPr>
        <w:t>42.4</w:t>
      </w:r>
      <w:r w:rsidRPr="00241955">
        <w:rPr>
          <w:rFonts w:ascii="Bookman Old Style" w:hAnsi="Bookman Old Style" w:cs="Tahoma"/>
          <w:b w:val="0"/>
          <w:i/>
          <w:sz w:val="22"/>
          <w:szCs w:val="22"/>
        </w:rPr>
        <w:tab/>
        <w:t>PRISE DE POSSESSION DES OUVRAGES</w:t>
      </w:r>
      <w:bookmarkEnd w:id="229"/>
      <w:bookmarkEnd w:id="230"/>
    </w:p>
    <w:p w14:paraId="7C10C2B2" w14:textId="77777777" w:rsidR="006D0562" w:rsidRPr="00241955" w:rsidRDefault="006D0562" w:rsidP="006D0562">
      <w:pPr>
        <w:spacing w:after="120"/>
        <w:ind w:firstLine="567"/>
        <w:jc w:val="both"/>
        <w:rPr>
          <w:rStyle w:val="FontStyle19"/>
          <w:rFonts w:ascii="Bookman Old Style" w:hAnsi="Bookman Old Style" w:cs="Tahoma"/>
          <w:i/>
          <w:sz w:val="22"/>
          <w:szCs w:val="22"/>
        </w:rPr>
      </w:pPr>
      <w:r w:rsidRPr="00241955">
        <w:rPr>
          <w:rFonts w:ascii="Bookman Old Style" w:hAnsi="Bookman Old Style" w:cs="Tahoma"/>
          <w:i/>
          <w:noProof/>
          <w:sz w:val="22"/>
          <w:szCs w:val="22"/>
        </w:rPr>
        <w:t>Toute prise de possession des ouvrages par le Chef de service du marché doit être précédée de leur réception. Toutefois, s'il y a urgence, la prise de possession peut intervenir antérieurement à la réception, sous réserve de l'établissement préalable d'un état des lieux contradictoire</w:t>
      </w:r>
      <w:r w:rsidRPr="00241955">
        <w:rPr>
          <w:rStyle w:val="FontStyle19"/>
          <w:rFonts w:ascii="Bookman Old Style" w:hAnsi="Bookman Old Style" w:cs="Tahoma"/>
          <w:i/>
          <w:sz w:val="22"/>
          <w:szCs w:val="22"/>
        </w:rPr>
        <w:t>.</w:t>
      </w:r>
    </w:p>
    <w:p w14:paraId="2A0A1FE6"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31" w:name="_Toc347674286"/>
      <w:bookmarkStart w:id="232" w:name="_Toc347837443"/>
      <w:bookmarkStart w:id="233" w:name="_Toc442708610"/>
      <w:r w:rsidRPr="00241955">
        <w:rPr>
          <w:rFonts w:ascii="Bookman Old Style" w:hAnsi="Bookman Old Style" w:cs="Tahoma"/>
          <w:sz w:val="22"/>
          <w:szCs w:val="22"/>
        </w:rPr>
        <w:t>ARTICLE 43 : DOCUMENTS A FOURNIR</w:t>
      </w:r>
      <w:bookmarkEnd w:id="231"/>
      <w:bookmarkEnd w:id="232"/>
      <w:bookmarkEnd w:id="233"/>
    </w:p>
    <w:p w14:paraId="6176907F"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43.1 </w:t>
      </w:r>
      <w:r w:rsidRPr="00241955">
        <w:rPr>
          <w:rFonts w:ascii="Bookman Old Style" w:hAnsi="Bookman Old Style" w:cs="Tahoma"/>
          <w:i/>
          <w:noProof/>
          <w:sz w:val="22"/>
          <w:szCs w:val="22"/>
        </w:rPr>
        <w:tab/>
        <w:t>Le Cocontractant remettra au Maître d'Œuvre dans les trente (30) jours suivant la date du procès-verbal de réception provisoire pour l'ensemble des ouvrages, le plan de récolement.</w:t>
      </w:r>
    </w:p>
    <w:p w14:paraId="1C923F17" w14:textId="77777777" w:rsidR="006D0562" w:rsidRPr="00241955" w:rsidRDefault="006D0562" w:rsidP="006D0562">
      <w:pPr>
        <w:spacing w:after="120"/>
        <w:ind w:left="709" w:hanging="709"/>
        <w:jc w:val="both"/>
        <w:rPr>
          <w:rStyle w:val="FontStyle19"/>
          <w:rFonts w:ascii="Bookman Old Style" w:hAnsi="Bookman Old Style" w:cs="Tahoma"/>
          <w:i/>
          <w:sz w:val="22"/>
          <w:szCs w:val="22"/>
        </w:rPr>
      </w:pPr>
      <w:r w:rsidRPr="00241955">
        <w:rPr>
          <w:rFonts w:ascii="Bookman Old Style" w:hAnsi="Bookman Old Style" w:cs="Tahoma"/>
          <w:i/>
          <w:noProof/>
          <w:sz w:val="22"/>
          <w:szCs w:val="22"/>
        </w:rPr>
        <w:t>43.2</w:t>
      </w:r>
      <w:r w:rsidRPr="00241955">
        <w:rPr>
          <w:rFonts w:ascii="Bookman Old Style" w:hAnsi="Bookman Old Style" w:cs="Tahoma"/>
          <w:i/>
          <w:noProof/>
          <w:sz w:val="22"/>
          <w:szCs w:val="22"/>
        </w:rPr>
        <w:tab/>
        <w:t>La non fourniture de ce plan de récolement dans le délai imparti peut donner lieu à une retenue de dix pour cent (10%) sur le montant du cautionnement définitif.</w:t>
      </w:r>
    </w:p>
    <w:p w14:paraId="318B1EDD"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34" w:name="_Toc517503343"/>
      <w:bookmarkStart w:id="235" w:name="_Toc347674287"/>
      <w:bookmarkStart w:id="236" w:name="_Toc347837444"/>
      <w:bookmarkStart w:id="237" w:name="_Toc442708611"/>
      <w:r w:rsidRPr="00241955">
        <w:rPr>
          <w:rFonts w:ascii="Bookman Old Style" w:hAnsi="Bookman Old Style" w:cs="Tahoma"/>
          <w:sz w:val="22"/>
          <w:szCs w:val="22"/>
        </w:rPr>
        <w:lastRenderedPageBreak/>
        <w:t>ARTICLE 44 : DELAI DE GARANTIE ET ENTRETIEN PENDANT LA PERIODE DE GARANTIE.</w:t>
      </w:r>
      <w:bookmarkEnd w:id="234"/>
      <w:bookmarkEnd w:id="235"/>
      <w:bookmarkEnd w:id="236"/>
      <w:bookmarkEnd w:id="237"/>
    </w:p>
    <w:p w14:paraId="412BBF07" w14:textId="77777777" w:rsidR="006D0562" w:rsidRPr="00241955" w:rsidRDefault="006D0562" w:rsidP="006D0562">
      <w:pPr>
        <w:pStyle w:val="Titre3"/>
        <w:jc w:val="both"/>
        <w:rPr>
          <w:rFonts w:ascii="Bookman Old Style" w:hAnsi="Bookman Old Style" w:cs="Tahoma"/>
          <w:b w:val="0"/>
          <w:i/>
          <w:sz w:val="22"/>
          <w:szCs w:val="22"/>
        </w:rPr>
      </w:pPr>
      <w:bookmarkStart w:id="238" w:name="_Toc347837445"/>
      <w:bookmarkStart w:id="239" w:name="_Toc442708612"/>
      <w:r w:rsidRPr="00241955">
        <w:rPr>
          <w:rFonts w:ascii="Bookman Old Style" w:hAnsi="Bookman Old Style" w:cs="Tahoma"/>
          <w:b w:val="0"/>
          <w:i/>
          <w:sz w:val="22"/>
          <w:szCs w:val="22"/>
        </w:rPr>
        <w:t>44.1</w:t>
      </w:r>
      <w:r w:rsidRPr="00241955">
        <w:rPr>
          <w:rFonts w:ascii="Bookman Old Style" w:hAnsi="Bookman Old Style" w:cs="Tahoma"/>
          <w:b w:val="0"/>
          <w:i/>
          <w:sz w:val="22"/>
          <w:szCs w:val="22"/>
        </w:rPr>
        <w:tab/>
        <w:t>DELAI DE GARANTIE</w:t>
      </w:r>
      <w:bookmarkEnd w:id="238"/>
      <w:bookmarkEnd w:id="239"/>
    </w:p>
    <w:p w14:paraId="464C58F8"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44.1.1 Le délai de garantie des travaux est fixé à un (01) an pour les ouvrages d’arts et d’assainissement et à quatre (04) mois pour les remblais et les zones rechargées.</w:t>
      </w:r>
    </w:p>
    <w:p w14:paraId="79FDEB5F"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noProof/>
          <w:sz w:val="22"/>
          <w:szCs w:val="22"/>
        </w:rPr>
        <w:t>44.1.2 Le délai de garantie court à compter de la date d'achèvement des travaux précisée dans le procès verbal de réception provisoire (article 41.2.4).</w:t>
      </w:r>
    </w:p>
    <w:p w14:paraId="1D3B8E14" w14:textId="77777777" w:rsidR="006D0562" w:rsidRPr="00241955" w:rsidRDefault="006D0562" w:rsidP="006D0562">
      <w:pPr>
        <w:pStyle w:val="Titre3"/>
        <w:jc w:val="both"/>
        <w:rPr>
          <w:rFonts w:ascii="Bookman Old Style" w:hAnsi="Bookman Old Style" w:cs="Tahoma"/>
          <w:b w:val="0"/>
          <w:i/>
          <w:sz w:val="22"/>
          <w:szCs w:val="22"/>
        </w:rPr>
      </w:pPr>
      <w:bookmarkStart w:id="240" w:name="_Toc347837446"/>
      <w:bookmarkStart w:id="241" w:name="_Toc442708613"/>
      <w:r w:rsidRPr="00241955">
        <w:rPr>
          <w:rFonts w:ascii="Bookman Old Style" w:hAnsi="Bookman Old Style" w:cs="Tahoma"/>
          <w:b w:val="0"/>
          <w:i/>
          <w:sz w:val="22"/>
          <w:szCs w:val="22"/>
        </w:rPr>
        <w:t>44.2</w:t>
      </w:r>
      <w:r w:rsidRPr="00241955">
        <w:rPr>
          <w:rFonts w:ascii="Bookman Old Style" w:hAnsi="Bookman Old Style" w:cs="Tahoma"/>
          <w:b w:val="0"/>
          <w:i/>
          <w:sz w:val="22"/>
          <w:szCs w:val="22"/>
        </w:rPr>
        <w:tab/>
        <w:t>ENTRETIEN PENDANT LA PERIODE DE GARANTIE</w:t>
      </w:r>
      <w:bookmarkEnd w:id="240"/>
      <w:bookmarkEnd w:id="241"/>
    </w:p>
    <w:p w14:paraId="10C664C5"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44.2.1 Pendant la période de garantie, le Cocontractant devra exécuter à ses frais et en temps utile, tous les travaux nécessaires pour remédier aux désordres relevant des malfaçons, qui apparaîtraient dans les ouvrages.</w:t>
      </w:r>
    </w:p>
    <w:p w14:paraId="26148254"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44.2.2 Le Cocontractant sera responsable envers le Maître d'Ouvrage de tous les désordres survenus, exceptés ceux relevant d'une usure normale causée par la circulation, même si ceux-ci n'ont pas été signalés par le Chef de Service.</w:t>
      </w:r>
    </w:p>
    <w:p w14:paraId="7BD8A329"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44.2.3 Si après réception provisoire, le Cocontractant ne s'est pas conformé dans un délai de quinze (15) jours, aux prescriptions d'un ordre de service concernant les réparations ou réfections éventuelles, le Chef de service du marché sera en droit de les faire exécuter par ses propres ouvriers ou par un autre </w:t>
      </w:r>
      <w:r w:rsidRPr="00241955">
        <w:rPr>
          <w:rFonts w:ascii="Bookman Old Style" w:hAnsi="Bookman Old Style" w:cs="Arial"/>
          <w:i/>
          <w:sz w:val="22"/>
          <w:szCs w:val="22"/>
        </w:rPr>
        <w:t>cocontractant</w:t>
      </w:r>
      <w:r w:rsidRPr="00241955">
        <w:rPr>
          <w:rFonts w:ascii="Bookman Old Style" w:hAnsi="Bookman Old Style" w:cs="Tahoma"/>
          <w:i/>
          <w:noProof/>
          <w:sz w:val="22"/>
          <w:szCs w:val="22"/>
        </w:rPr>
        <w:t xml:space="preserve"> et d'en recouvrer le montant aux dépens du Cocontractant par déduction sur toutes sommes dues ou à devoir à ce dernier dans le cadre du marché.</w:t>
      </w:r>
    </w:p>
    <w:p w14:paraId="40F84325"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42" w:name="_Toc517503353"/>
      <w:bookmarkStart w:id="243" w:name="_Toc347674288"/>
      <w:bookmarkStart w:id="244" w:name="_Toc347837447"/>
      <w:bookmarkStart w:id="245" w:name="_Toc442708614"/>
      <w:r w:rsidRPr="00241955">
        <w:rPr>
          <w:rFonts w:ascii="Bookman Old Style" w:hAnsi="Bookman Old Style" w:cs="Tahoma"/>
          <w:sz w:val="22"/>
          <w:szCs w:val="22"/>
        </w:rPr>
        <w:t>ARTICLE 45 : RECEPTION DEFINITIVE</w:t>
      </w:r>
      <w:bookmarkEnd w:id="242"/>
      <w:bookmarkEnd w:id="243"/>
      <w:bookmarkEnd w:id="244"/>
      <w:bookmarkEnd w:id="245"/>
    </w:p>
    <w:p w14:paraId="0F34C7F9" w14:textId="77777777" w:rsidR="006D0562" w:rsidRPr="00241955" w:rsidRDefault="006D0562" w:rsidP="006D0562">
      <w:pPr>
        <w:spacing w:after="120"/>
        <w:ind w:firstLine="567"/>
        <w:jc w:val="both"/>
        <w:rPr>
          <w:rFonts w:ascii="Bookman Old Style" w:hAnsi="Bookman Old Style" w:cs="Tahoma"/>
          <w:i/>
          <w:sz w:val="22"/>
          <w:szCs w:val="22"/>
        </w:rPr>
      </w:pPr>
      <w:r w:rsidRPr="00241955">
        <w:rPr>
          <w:rFonts w:ascii="Bookman Old Style" w:hAnsi="Bookman Old Style" w:cs="Tahoma"/>
          <w:i/>
          <w:sz w:val="22"/>
          <w:szCs w:val="22"/>
        </w:rPr>
        <w:t xml:space="preserve">La réception définitive s’effectuera dans un délai maximal </w:t>
      </w:r>
      <w:r w:rsidRPr="00241955">
        <w:rPr>
          <w:rFonts w:ascii="Bookman Old Style" w:hAnsi="Bookman Old Style" w:cs="Tahoma"/>
          <w:i/>
          <w:iCs/>
          <w:sz w:val="22"/>
          <w:szCs w:val="22"/>
        </w:rPr>
        <w:t xml:space="preserve">de quinze (15) jours </w:t>
      </w:r>
      <w:r w:rsidRPr="00241955">
        <w:rPr>
          <w:rFonts w:ascii="Bookman Old Style" w:hAnsi="Bookman Old Style" w:cs="Tahoma"/>
          <w:i/>
          <w:sz w:val="22"/>
          <w:szCs w:val="22"/>
        </w:rPr>
        <w:t>à compter de l’expiration du délai de garantie. Toutefois, l'usure de la chaussée sera prise en compte à la réception définitive des travaux.</w:t>
      </w:r>
    </w:p>
    <w:p w14:paraId="76E853A6" w14:textId="77777777" w:rsidR="006D0562" w:rsidRPr="00241955" w:rsidRDefault="006D0562" w:rsidP="006D0562">
      <w:pPr>
        <w:pStyle w:val="Titre3"/>
        <w:jc w:val="both"/>
        <w:rPr>
          <w:rFonts w:ascii="Bookman Old Style" w:hAnsi="Bookman Old Style" w:cs="Tahoma"/>
          <w:b w:val="0"/>
          <w:i/>
          <w:sz w:val="22"/>
          <w:szCs w:val="22"/>
        </w:rPr>
      </w:pPr>
      <w:bookmarkStart w:id="246" w:name="_Toc347837448"/>
      <w:bookmarkStart w:id="247" w:name="_Toc442708615"/>
      <w:r w:rsidRPr="00241955">
        <w:rPr>
          <w:rFonts w:ascii="Bookman Old Style" w:hAnsi="Bookman Old Style" w:cs="Tahoma"/>
          <w:b w:val="0"/>
          <w:i/>
          <w:sz w:val="22"/>
          <w:szCs w:val="22"/>
        </w:rPr>
        <w:t>45.1</w:t>
      </w:r>
      <w:r w:rsidRPr="00241955">
        <w:rPr>
          <w:rFonts w:ascii="Bookman Old Style" w:hAnsi="Bookman Old Style" w:cs="Tahoma"/>
          <w:b w:val="0"/>
          <w:i/>
          <w:sz w:val="22"/>
          <w:szCs w:val="22"/>
        </w:rPr>
        <w:tab/>
        <w:t>OPERATIONS PREALABLES A LA RECEPTION DEFINITIVE</w:t>
      </w:r>
      <w:bookmarkEnd w:id="246"/>
      <w:bookmarkEnd w:id="247"/>
    </w:p>
    <w:p w14:paraId="49DE1059"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45.1.1 Avant la réception définitive, le Cocontractant demande par écrit à l'Ingénieur ou au Maître d'œuvre, selon le cas, l'organisation d'une visite technique préalable à la réception.</w:t>
      </w:r>
    </w:p>
    <w:p w14:paraId="672608B6"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45.1.2 La commission, en plus des opérations prescrites pour la réception provisoire, s'assurera que tous les points à examiner à la réception définitive ont été réalisés.</w:t>
      </w:r>
    </w:p>
    <w:p w14:paraId="39291AEA"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45.1.3 Ces opérations font l'objet d'un procès verbal dressé sur le champ et signé par l'Ingénieur et le Maître d'œuvre éventuellement, et contresigné par le Cocontractant.</w:t>
      </w:r>
    </w:p>
    <w:p w14:paraId="78FA52F4"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noProof/>
          <w:sz w:val="22"/>
          <w:szCs w:val="22"/>
        </w:rPr>
        <w:t>45.1.4 Au terme de cette visite préalable à la réception, l'Ingénieur ou le Maître d'œuvre, selon le cas, spécifie les éventuelles réserves à lever et les travaux correspondants à effectuer avant la date de la réception définitive, qui sera fixée par le Chef de service en accord avec l'ingénieur et le Maître d'œuvre éventuellement.</w:t>
      </w:r>
    </w:p>
    <w:p w14:paraId="364D5393" w14:textId="77777777" w:rsidR="006D0562" w:rsidRPr="00241955" w:rsidRDefault="006D0562">
      <w:pPr>
        <w:pStyle w:val="Titre3"/>
        <w:numPr>
          <w:ilvl w:val="1"/>
          <w:numId w:val="26"/>
        </w:numPr>
        <w:jc w:val="both"/>
        <w:rPr>
          <w:rFonts w:ascii="Bookman Old Style" w:hAnsi="Bookman Old Style" w:cs="Tahoma"/>
          <w:b w:val="0"/>
          <w:i/>
          <w:sz w:val="22"/>
          <w:szCs w:val="22"/>
        </w:rPr>
      </w:pPr>
      <w:bookmarkStart w:id="248" w:name="_Toc347837449"/>
      <w:bookmarkStart w:id="249" w:name="_Toc442708616"/>
      <w:r w:rsidRPr="00241955">
        <w:rPr>
          <w:rFonts w:ascii="Bookman Old Style" w:hAnsi="Bookman Old Style" w:cs="Tahoma"/>
          <w:b w:val="0"/>
          <w:i/>
          <w:sz w:val="22"/>
          <w:szCs w:val="22"/>
        </w:rPr>
        <w:t>COMMISSION DE RECEPTION DEFINITIVE</w:t>
      </w:r>
      <w:bookmarkEnd w:id="248"/>
      <w:bookmarkEnd w:id="249"/>
    </w:p>
    <w:p w14:paraId="4F8C0ED6"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sz w:val="22"/>
        </w:rPr>
        <w:t>45.2.1 La procédure de réception et la composition de la commission est la même que celle de la réception provisoire.</w:t>
      </w:r>
    </w:p>
    <w:p w14:paraId="4B21F8D0"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45.2.2 Les membres ci-dessus cités et le Cocontractant sont convoqués, par courrier du Maître d'Ouvrage, pour prendre part à la réception définitive, au moins sept (07) jours avant la date de la réception.</w:t>
      </w:r>
    </w:p>
    <w:p w14:paraId="715331EE" w14:textId="77777777" w:rsidR="006D0562" w:rsidRPr="00241955" w:rsidRDefault="006D0562" w:rsidP="006D0562">
      <w:pPr>
        <w:ind w:left="1418"/>
        <w:jc w:val="both"/>
        <w:rPr>
          <w:rFonts w:ascii="Bookman Old Style" w:hAnsi="Bookman Old Style" w:cs="Tahoma"/>
          <w:i/>
          <w:noProof/>
          <w:sz w:val="22"/>
          <w:szCs w:val="22"/>
        </w:rPr>
      </w:pPr>
      <w:r w:rsidRPr="00241955">
        <w:rPr>
          <w:rFonts w:ascii="Bookman Old Style" w:hAnsi="Bookman Old Style" w:cs="Tahoma"/>
          <w:i/>
          <w:noProof/>
          <w:sz w:val="22"/>
          <w:szCs w:val="22"/>
        </w:rPr>
        <w:t>L'absence du Cocontractant équivaut à l'acceptation sans réserve des conclusions de la commission de réception.</w:t>
      </w:r>
    </w:p>
    <w:p w14:paraId="1FAF66A8" w14:textId="77777777" w:rsidR="006D0562" w:rsidRPr="00241955" w:rsidRDefault="006D0562" w:rsidP="006D0562">
      <w:pPr>
        <w:ind w:left="1418" w:hanging="710"/>
        <w:jc w:val="both"/>
        <w:rPr>
          <w:rFonts w:ascii="Bookman Old Style" w:hAnsi="Bookman Old Style" w:cs="Tahoma"/>
          <w:i/>
          <w:noProof/>
          <w:sz w:val="22"/>
          <w:szCs w:val="22"/>
        </w:rPr>
      </w:pPr>
      <w:r w:rsidRPr="00241955">
        <w:rPr>
          <w:rFonts w:ascii="Bookman Old Style" w:hAnsi="Bookman Old Style" w:cs="Tahoma"/>
          <w:i/>
          <w:noProof/>
          <w:sz w:val="22"/>
          <w:szCs w:val="22"/>
        </w:rPr>
        <w:t>45.2.3 Avant de prononcer la réception définitive, la Commission vérifiera, par tous les moyens à sa disposition, que les clauses contractuelles ont été entièrement respectées et que le Cocontractant s'est honorablement acquitté des tâches prescrites pour la période de garantie.</w:t>
      </w:r>
    </w:p>
    <w:p w14:paraId="270203CA" w14:textId="77777777" w:rsidR="006D0562" w:rsidRPr="00241955" w:rsidRDefault="006D0562" w:rsidP="006D0562">
      <w:pPr>
        <w:spacing w:after="120"/>
        <w:ind w:left="1418" w:hanging="709"/>
        <w:jc w:val="both"/>
        <w:rPr>
          <w:rFonts w:ascii="Bookman Old Style" w:hAnsi="Bookman Old Style" w:cs="Tahoma"/>
          <w:i/>
          <w:noProof/>
          <w:sz w:val="22"/>
          <w:szCs w:val="22"/>
        </w:rPr>
      </w:pPr>
      <w:r w:rsidRPr="00241955">
        <w:rPr>
          <w:rFonts w:ascii="Bookman Old Style" w:hAnsi="Bookman Old Style" w:cs="Tahoma"/>
          <w:i/>
          <w:noProof/>
          <w:sz w:val="22"/>
          <w:szCs w:val="22"/>
        </w:rPr>
        <w:lastRenderedPageBreak/>
        <w:t xml:space="preserve">45.2.4 A l'issue de la séance de Commission, l’Ingénieur dresse un procès-verbal de réception définitive qui est signé séance tenante par au moins deux tiers (2/3) des membres de la Commission dont le Président. </w:t>
      </w:r>
    </w:p>
    <w:p w14:paraId="13581E2C" w14:textId="77777777" w:rsidR="006D0562" w:rsidRPr="00241955" w:rsidRDefault="00CA6729" w:rsidP="006D0562">
      <w:pPr>
        <w:pStyle w:val="Titre1"/>
        <w:jc w:val="center"/>
        <w:rPr>
          <w:rFonts w:ascii="Bookman Old Style" w:hAnsi="Bookman Old Style" w:cs="Tahoma"/>
          <w:i/>
        </w:rPr>
      </w:pPr>
      <w:bookmarkStart w:id="250" w:name="_Toc517503381"/>
      <w:bookmarkStart w:id="251" w:name="_Toc347674289"/>
      <w:bookmarkStart w:id="252" w:name="_Toc347837450"/>
      <w:bookmarkStart w:id="253" w:name="_Toc442708617"/>
      <w:r w:rsidRPr="00241955">
        <w:rPr>
          <w:rFonts w:ascii="Bookman Old Style" w:hAnsi="Bookman Old Style" w:cs="Tahoma"/>
          <w:i/>
          <w:sz w:val="28"/>
        </w:rPr>
        <w:t xml:space="preserve">CHAPITRE </w:t>
      </w:r>
      <w:r w:rsidR="006D0562" w:rsidRPr="00241955">
        <w:rPr>
          <w:rFonts w:ascii="Bookman Old Style" w:hAnsi="Bookman Old Style" w:cs="Tahoma"/>
          <w:i/>
          <w:sz w:val="28"/>
        </w:rPr>
        <w:t>V : CLAUSES DIVERSES</w:t>
      </w:r>
      <w:bookmarkEnd w:id="250"/>
      <w:bookmarkEnd w:id="251"/>
      <w:bookmarkEnd w:id="252"/>
      <w:bookmarkEnd w:id="253"/>
    </w:p>
    <w:p w14:paraId="368A43E5"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54" w:name="_Toc517503386"/>
      <w:bookmarkStart w:id="255" w:name="_Toc347674290"/>
      <w:bookmarkStart w:id="256" w:name="_Toc347837451"/>
      <w:bookmarkStart w:id="257" w:name="_Toc442708618"/>
      <w:bookmarkStart w:id="258" w:name="_Toc517503382"/>
      <w:r w:rsidRPr="00241955">
        <w:rPr>
          <w:rFonts w:ascii="Bookman Old Style" w:hAnsi="Bookman Old Style" w:cs="Tahoma"/>
          <w:sz w:val="22"/>
          <w:szCs w:val="22"/>
        </w:rPr>
        <w:t>ARTICLE 46 : RESILIATION DU MARCHÉ</w:t>
      </w:r>
      <w:bookmarkEnd w:id="254"/>
      <w:bookmarkEnd w:id="255"/>
      <w:bookmarkEnd w:id="256"/>
      <w:bookmarkEnd w:id="257"/>
    </w:p>
    <w:p w14:paraId="715B6DB9"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Tahoma"/>
          <w:i/>
          <w:noProof/>
          <w:sz w:val="22"/>
          <w:szCs w:val="22"/>
        </w:rPr>
        <w:t>Le marché peut être résilié de plein droit par le Maître d’Ouvrage, comme prévu au Titre V, Chapitre I, Sectio</w:t>
      </w:r>
      <w:r w:rsidR="00CA6729" w:rsidRPr="00241955">
        <w:rPr>
          <w:rFonts w:ascii="Bookman Old Style" w:hAnsi="Bookman Old Style" w:cs="Tahoma"/>
          <w:i/>
          <w:noProof/>
          <w:sz w:val="22"/>
          <w:szCs w:val="22"/>
        </w:rPr>
        <w:t>n II, Sous-Section I du décret N</w:t>
      </w:r>
      <w:r w:rsidRPr="00241955">
        <w:rPr>
          <w:rFonts w:ascii="Bookman Old Style" w:hAnsi="Bookman Old Style" w:cs="Tahoma"/>
          <w:i/>
          <w:noProof/>
          <w:sz w:val="22"/>
          <w:szCs w:val="22"/>
        </w:rPr>
        <w:t xml:space="preserve">°2018/366 du 20 juin 2018 portant Code des Marchés publics et également dans les conditions stipulées aux articles 74, 75 et 76 du CCAG (Travaux), </w:t>
      </w:r>
      <w:r w:rsidRPr="00241955">
        <w:rPr>
          <w:rFonts w:ascii="Bookman Old Style" w:hAnsi="Bookman Old Style" w:cs="Arial"/>
          <w:i/>
          <w:sz w:val="22"/>
          <w:szCs w:val="22"/>
        </w:rPr>
        <w:t>notamment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dans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l’un</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des cas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5B8D41A0" w14:textId="77777777" w:rsidR="006D0562" w:rsidRPr="00241955" w:rsidRDefault="006D0562" w:rsidP="006D0562">
      <w:pPr>
        <w:widowControl w:val="0"/>
        <w:autoSpaceDE w:val="0"/>
        <w:jc w:val="both"/>
        <w:rPr>
          <w:rFonts w:ascii="Bookman Old Style" w:hAnsi="Bookman Old Style" w:cs="Arial"/>
          <w:i/>
          <w:sz w:val="22"/>
          <w:szCs w:val="22"/>
        </w:rPr>
      </w:pPr>
    </w:p>
    <w:p w14:paraId="551B74DC"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décès du titulaire du marché. Dans ce cas, le Maitre d'Ouvrage peut, s'il y a lieu, autoriser que soient acceptées les propositions présentées par les ayant­ droits pour la continuation des prestations ;</w:t>
      </w:r>
    </w:p>
    <w:p w14:paraId="195EFEAE"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faillite du titulaire du marché. Dans ce cas, le Maitre d'Ouvrage peut accepter s'il y a lieu, des propositions qui peuvent être présentées par les créanciers pour la continuation des prestations ;</w:t>
      </w:r>
    </w:p>
    <w:p w14:paraId="6C5D1C1F"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l</w:t>
      </w:r>
      <w:r w:rsidR="00CA6729" w:rsidRPr="00241955">
        <w:rPr>
          <w:rFonts w:ascii="Bookman Old Style" w:hAnsi="Bookman Old Style" w:cs="Arial"/>
          <w:i/>
          <w:szCs w:val="18"/>
        </w:rPr>
        <w:t>iquidation judiciaire, si le co</w:t>
      </w:r>
      <w:r w:rsidRPr="00241955">
        <w:rPr>
          <w:rFonts w:ascii="Bookman Old Style" w:hAnsi="Bookman Old Style" w:cs="Arial"/>
          <w:i/>
          <w:szCs w:val="18"/>
        </w:rPr>
        <w:t>contractant de l'Administration n'est pas autorisé par le tribunal à continuer l‘exploitation de son entreprise ;</w:t>
      </w:r>
    </w:p>
    <w:p w14:paraId="4B0CB2F8"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en  cas  de  sous-traitance,  de  cotraitance  ou  de  sous-commande   sans autorisation préalable du  Maitre d'Ouvrage ou du Maitre d'Ouvrage Délégué;</w:t>
      </w:r>
    </w:p>
    <w:p w14:paraId="413AA88A" w14:textId="77777777" w:rsidR="006D0562" w:rsidRPr="00241955" w:rsidRDefault="00CA6729">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défaillance du co</w:t>
      </w:r>
      <w:r w:rsidR="006D0562" w:rsidRPr="00241955">
        <w:rPr>
          <w:rFonts w:ascii="Bookman Old Style" w:hAnsi="Bookman Old Style" w:cs="Arial"/>
          <w:i/>
          <w:szCs w:val="18"/>
        </w:rPr>
        <w:t>contractant   de l'Administration   dûment constatée et notifiée à ce dernier par le Maitre d</w:t>
      </w:r>
      <w:r w:rsidR="00780E3F" w:rsidRPr="00241955">
        <w:rPr>
          <w:rFonts w:ascii="Bookman Old Style" w:hAnsi="Bookman Old Style" w:cs="Arial"/>
          <w:i/>
          <w:szCs w:val="18"/>
        </w:rPr>
        <w:t xml:space="preserve">'Ouvrage au le Maitre d'Ouvrage </w:t>
      </w:r>
      <w:r w:rsidR="006D0562" w:rsidRPr="00241955">
        <w:rPr>
          <w:rFonts w:ascii="Bookman Old Style" w:hAnsi="Bookman Old Style" w:cs="Arial"/>
          <w:i/>
          <w:szCs w:val="18"/>
        </w:rPr>
        <w:t>Délégué ;</w:t>
      </w:r>
    </w:p>
    <w:p w14:paraId="026084D0"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 xml:space="preserve">non-respect de la législation ou de la règlementation du </w:t>
      </w:r>
      <w:r w:rsidR="00780E3F" w:rsidRPr="00241955">
        <w:rPr>
          <w:rFonts w:ascii="Bookman Old Style" w:hAnsi="Bookman Old Style" w:cs="Arial"/>
          <w:i/>
          <w:szCs w:val="18"/>
        </w:rPr>
        <w:t>travail ;</w:t>
      </w:r>
    </w:p>
    <w:p w14:paraId="4BD3C866"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variation importante des prix dans les conditions définies par le cahier des clauses administratives générales, suite à la modification des conditions économiques ou des quantités initiales du marché ;</w:t>
      </w:r>
    </w:p>
    <w:p w14:paraId="16BBCAAD" w14:textId="77777777" w:rsidR="006D0562" w:rsidRPr="00241955" w:rsidRDefault="006D0562">
      <w:pPr>
        <w:widowControl w:val="0"/>
        <w:numPr>
          <w:ilvl w:val="0"/>
          <w:numId w:val="34"/>
        </w:numPr>
        <w:tabs>
          <w:tab w:val="clear" w:pos="1776"/>
          <w:tab w:val="num" w:pos="426"/>
        </w:tabs>
        <w:autoSpaceDE w:val="0"/>
        <w:ind w:left="426" w:hanging="284"/>
        <w:jc w:val="both"/>
        <w:rPr>
          <w:rFonts w:ascii="Bookman Old Style" w:hAnsi="Bookman Old Style" w:cs="Arial"/>
          <w:i/>
          <w:szCs w:val="18"/>
        </w:rPr>
      </w:pPr>
      <w:r w:rsidRPr="00241955">
        <w:rPr>
          <w:rFonts w:ascii="Bookman Old Style" w:hAnsi="Bookman Old Style" w:cs="Arial"/>
          <w:i/>
          <w:szCs w:val="18"/>
        </w:rPr>
        <w:t>manœuvres frauduleuses et corruption dûment constatées.</w:t>
      </w:r>
    </w:p>
    <w:p w14:paraId="3D5AFC41" w14:textId="77777777" w:rsidR="006D0562" w:rsidRPr="00241955" w:rsidRDefault="006D0562" w:rsidP="006D0562">
      <w:pPr>
        <w:widowControl w:val="0"/>
        <w:autoSpaceDE w:val="0"/>
        <w:jc w:val="both"/>
        <w:rPr>
          <w:rFonts w:ascii="Bookman Old Style" w:hAnsi="Bookman Old Style" w:cs="Arial"/>
          <w:i/>
          <w:sz w:val="4"/>
          <w:szCs w:val="22"/>
        </w:rPr>
      </w:pPr>
    </w:p>
    <w:p w14:paraId="668C264C" w14:textId="77777777" w:rsidR="00CA6729" w:rsidRPr="00241955" w:rsidRDefault="00CA6729" w:rsidP="006D0562">
      <w:pPr>
        <w:widowControl w:val="0"/>
        <w:autoSpaceDE w:val="0"/>
        <w:jc w:val="both"/>
        <w:rPr>
          <w:rFonts w:ascii="Bookman Old Style" w:hAnsi="Bookman Old Style" w:cs="Arial"/>
          <w:i/>
          <w:sz w:val="22"/>
          <w:szCs w:val="22"/>
        </w:rPr>
      </w:pPr>
    </w:p>
    <w:p w14:paraId="29A625E6" w14:textId="77777777"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Le marché peut également être résilié dans les cas suivants :</w:t>
      </w:r>
    </w:p>
    <w:p w14:paraId="6608BECC" w14:textId="77777777" w:rsidR="006D0562" w:rsidRPr="00241955" w:rsidRDefault="006D0562" w:rsidP="006D0562">
      <w:pPr>
        <w:widowControl w:val="0"/>
        <w:autoSpaceDE w:val="0"/>
        <w:jc w:val="both"/>
        <w:rPr>
          <w:rFonts w:ascii="Bookman Old Style" w:hAnsi="Bookman Old Style" w:cs="Arial"/>
          <w:i/>
          <w:sz w:val="6"/>
          <w:szCs w:val="22"/>
        </w:rPr>
      </w:pPr>
    </w:p>
    <w:p w14:paraId="788C7491"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 xml:space="preserve">- </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 xml:space="preserve">Retard de plus de trente (30) jours calendaires dans l’exécution d’un ordre de service ou </w:t>
      </w:r>
      <w:r w:rsidRPr="00241955">
        <w:rPr>
          <w:rFonts w:ascii="Bookman Old Style" w:hAnsi="Bookman Old Style" w:cs="Arial"/>
          <w:i/>
          <w:spacing w:val="10"/>
          <w:sz w:val="22"/>
          <w:szCs w:val="22"/>
        </w:rPr>
        <w:t xml:space="preserve"> </w:t>
      </w:r>
      <w:r w:rsidRPr="00241955">
        <w:rPr>
          <w:rFonts w:ascii="Bookman Old Style" w:hAnsi="Bookman Old Style" w:cs="Arial"/>
          <w:i/>
          <w:sz w:val="22"/>
          <w:szCs w:val="22"/>
        </w:rPr>
        <w:t>arrêt injustifié des travaux de plus de sept (07) jours calendaires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3F60E46C"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 xml:space="preserve">- </w:t>
      </w:r>
      <w:r w:rsidRPr="00241955">
        <w:rPr>
          <w:rFonts w:ascii="Bookman Old Style" w:hAnsi="Bookman Old Style" w:cs="Arial"/>
          <w:i/>
          <w:spacing w:val="-29"/>
          <w:sz w:val="22"/>
          <w:szCs w:val="22"/>
        </w:rPr>
        <w:t xml:space="preserve"> P</w:t>
      </w:r>
      <w:r w:rsidRPr="00241955">
        <w:rPr>
          <w:rFonts w:ascii="Bookman Old Style" w:hAnsi="Bookman Old Style" w:cs="Arial"/>
          <w:i/>
          <w:sz w:val="22"/>
          <w:szCs w:val="22"/>
        </w:rPr>
        <w:t>énalités cumulées dépassant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10</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montant</w:t>
      </w:r>
      <w:r w:rsidRPr="00241955">
        <w:rPr>
          <w:rFonts w:ascii="Bookman Old Style" w:hAnsi="Bookman Old Style" w:cs="Arial"/>
          <w:i/>
          <w:spacing w:val="6"/>
          <w:sz w:val="22"/>
          <w:szCs w:val="22"/>
        </w:rPr>
        <w:t xml:space="preserve"> T.T.C. </w:t>
      </w:r>
      <w:r w:rsidRPr="00241955">
        <w:rPr>
          <w:rFonts w:ascii="Bookman Old Style" w:hAnsi="Bookman Old Style" w:cs="Arial"/>
          <w:i/>
          <w:sz w:val="22"/>
          <w:szCs w:val="22"/>
        </w:rPr>
        <w:t>des</w:t>
      </w:r>
      <w:r w:rsidRPr="00241955">
        <w:rPr>
          <w:rFonts w:ascii="Bookman Old Style" w:hAnsi="Bookman Old Style" w:cs="Arial"/>
          <w:i/>
          <w:spacing w:val="6"/>
          <w:sz w:val="22"/>
          <w:szCs w:val="22"/>
        </w:rPr>
        <w:t xml:space="preserve"> </w:t>
      </w:r>
      <w:r w:rsidR="00780E3F" w:rsidRPr="00241955">
        <w:rPr>
          <w:rFonts w:ascii="Bookman Old Style" w:hAnsi="Bookman Old Style" w:cs="Arial"/>
          <w:i/>
          <w:sz w:val="22"/>
          <w:szCs w:val="22"/>
        </w:rPr>
        <w:t>travaux ;</w:t>
      </w:r>
    </w:p>
    <w:p w14:paraId="0327E5EB" w14:textId="77777777" w:rsidR="006D0562" w:rsidRPr="00241955" w:rsidRDefault="006D0562" w:rsidP="006D0562">
      <w:pPr>
        <w:widowControl w:val="0"/>
        <w:autoSpaceDE w:val="0"/>
        <w:jc w:val="both"/>
        <w:rPr>
          <w:rFonts w:ascii="Bookman Old Style" w:hAnsi="Bookman Old Style"/>
          <w:i/>
        </w:rPr>
      </w:pPr>
      <w:r w:rsidRPr="00241955">
        <w:rPr>
          <w:rFonts w:ascii="Bookman Old Style" w:hAnsi="Bookman Old Style" w:cs="Arial"/>
          <w:i/>
          <w:sz w:val="22"/>
          <w:szCs w:val="22"/>
        </w:rPr>
        <w:t xml:space="preserve">- </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Refus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la</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reprise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des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travaux</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mal</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exécutés</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w:t>
      </w:r>
    </w:p>
    <w:p w14:paraId="2CAC2451" w14:textId="77777777" w:rsidR="006D0562" w:rsidRPr="00241955" w:rsidRDefault="006D0562" w:rsidP="006D0562">
      <w:pPr>
        <w:widowControl w:val="0"/>
        <w:autoSpaceDE w:val="0"/>
        <w:jc w:val="both"/>
        <w:rPr>
          <w:rFonts w:ascii="Bookman Old Style" w:hAnsi="Bookman Old Style" w:cs="Arial"/>
          <w:i/>
          <w:sz w:val="22"/>
          <w:szCs w:val="22"/>
        </w:rPr>
      </w:pPr>
      <w:r w:rsidRPr="00241955">
        <w:rPr>
          <w:rFonts w:ascii="Bookman Old Style" w:hAnsi="Bookman Old Style" w:cs="Arial"/>
          <w:i/>
          <w:sz w:val="22"/>
          <w:szCs w:val="22"/>
        </w:rPr>
        <w:t xml:space="preserve">- </w:t>
      </w:r>
      <w:r w:rsidRPr="00241955">
        <w:rPr>
          <w:rFonts w:ascii="Bookman Old Style" w:hAnsi="Bookman Old Style" w:cs="Arial"/>
          <w:i/>
          <w:spacing w:val="-29"/>
          <w:sz w:val="22"/>
          <w:szCs w:val="22"/>
        </w:rPr>
        <w:t xml:space="preserve"> </w:t>
      </w:r>
      <w:r w:rsidRPr="00241955">
        <w:rPr>
          <w:rFonts w:ascii="Bookman Old Style" w:hAnsi="Bookman Old Style" w:cs="Arial"/>
          <w:i/>
          <w:sz w:val="22"/>
          <w:szCs w:val="22"/>
        </w:rPr>
        <w:t>Défaillance</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du</w:t>
      </w:r>
      <w:r w:rsidRPr="00241955">
        <w:rPr>
          <w:rFonts w:ascii="Bookman Old Style" w:hAnsi="Bookman Old Style" w:cs="Arial"/>
          <w:i/>
          <w:spacing w:val="6"/>
          <w:sz w:val="22"/>
          <w:szCs w:val="22"/>
        </w:rPr>
        <w:t xml:space="preserve"> </w:t>
      </w:r>
      <w:r w:rsidRPr="00241955">
        <w:rPr>
          <w:rFonts w:ascii="Bookman Old Style" w:hAnsi="Bookman Old Style" w:cs="Arial"/>
          <w:i/>
          <w:sz w:val="22"/>
          <w:szCs w:val="22"/>
        </w:rPr>
        <w:t>cocontractant</w:t>
      </w:r>
      <w:r w:rsidR="00CA6729" w:rsidRPr="00241955">
        <w:rPr>
          <w:rFonts w:ascii="Bookman Old Style" w:hAnsi="Bookman Old Style" w:cs="Arial"/>
          <w:i/>
          <w:spacing w:val="6"/>
          <w:sz w:val="22"/>
          <w:szCs w:val="22"/>
        </w:rPr>
        <w:t>.</w:t>
      </w:r>
    </w:p>
    <w:p w14:paraId="62F9F6E4"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59" w:name="_Toc347674291"/>
      <w:bookmarkStart w:id="260" w:name="_Toc347837452"/>
      <w:bookmarkStart w:id="261" w:name="_Toc442708619"/>
      <w:r w:rsidRPr="00241955">
        <w:rPr>
          <w:rFonts w:ascii="Bookman Old Style" w:hAnsi="Bookman Old Style" w:cs="Tahoma"/>
          <w:sz w:val="22"/>
          <w:szCs w:val="22"/>
        </w:rPr>
        <w:t>ARTICLE 47 : CAS DE FORCE MAJEURE</w:t>
      </w:r>
      <w:bookmarkEnd w:id="258"/>
      <w:bookmarkEnd w:id="259"/>
      <w:bookmarkEnd w:id="260"/>
      <w:bookmarkEnd w:id="261"/>
    </w:p>
    <w:p w14:paraId="2A8173E7"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47.1</w:t>
      </w:r>
      <w:r w:rsidRPr="00241955">
        <w:rPr>
          <w:rFonts w:ascii="Bookman Old Style" w:hAnsi="Bookman Old Style" w:cs="Tahoma"/>
          <w:i/>
          <w:noProof/>
          <w:sz w:val="22"/>
          <w:szCs w:val="22"/>
        </w:rPr>
        <w:tab/>
        <w:t>Les</w:t>
      </w:r>
      <w:r w:rsidRPr="00241955">
        <w:rPr>
          <w:rStyle w:val="FontStyle19"/>
          <w:rFonts w:ascii="Bookman Old Style" w:hAnsi="Bookman Old Style" w:cs="Tahoma"/>
          <w:i/>
          <w:sz w:val="22"/>
          <w:szCs w:val="22"/>
        </w:rPr>
        <w:t xml:space="preserve"> cas de force majeure seront constatés conformément aux dispositions de l'article 75 du CCAG (Travaux)</w:t>
      </w:r>
      <w:r w:rsidRPr="00241955">
        <w:rPr>
          <w:rFonts w:ascii="Bookman Old Style" w:hAnsi="Bookman Old Style" w:cs="Tahoma"/>
          <w:i/>
          <w:noProof/>
          <w:sz w:val="22"/>
          <w:szCs w:val="22"/>
        </w:rPr>
        <w:t>.</w:t>
      </w:r>
    </w:p>
    <w:p w14:paraId="43482E0C" w14:textId="77777777" w:rsidR="006D0562" w:rsidRPr="00241955" w:rsidRDefault="006D0562" w:rsidP="006D0562">
      <w:pPr>
        <w:spacing w:after="120"/>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47.2</w:t>
      </w:r>
      <w:r w:rsidRPr="00241955">
        <w:rPr>
          <w:rFonts w:ascii="Bookman Old Style" w:hAnsi="Bookman Old Style" w:cs="Tahoma"/>
          <w:i/>
          <w:noProof/>
          <w:sz w:val="22"/>
          <w:szCs w:val="22"/>
        </w:rPr>
        <w:tab/>
        <w:t>Il appartient au Maître d’ouvrage d’apprécier le caractère de force majeure et les preuves fournies par le Cocontractant.</w:t>
      </w:r>
    </w:p>
    <w:p w14:paraId="431B66FD"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62" w:name="_Toc517503384"/>
      <w:bookmarkStart w:id="263" w:name="_Toc347674292"/>
      <w:bookmarkStart w:id="264" w:name="_Toc347837453"/>
      <w:bookmarkStart w:id="265" w:name="_Toc442708620"/>
      <w:r w:rsidRPr="00241955">
        <w:rPr>
          <w:rFonts w:ascii="Bookman Old Style" w:hAnsi="Bookman Old Style" w:cs="Tahoma"/>
          <w:sz w:val="22"/>
          <w:szCs w:val="22"/>
        </w:rPr>
        <w:t>ARTICLE 48 : DIFFERENDS ET LITIGES</w:t>
      </w:r>
      <w:bookmarkEnd w:id="262"/>
      <w:bookmarkEnd w:id="263"/>
      <w:bookmarkEnd w:id="264"/>
      <w:bookmarkEnd w:id="265"/>
    </w:p>
    <w:p w14:paraId="0D4ACF94" w14:textId="77777777" w:rsidR="006D0562" w:rsidRPr="00241955" w:rsidRDefault="006D0562" w:rsidP="006D0562">
      <w:pPr>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Les différends ou litiges nés de l’exécution du présent marché peuvent faire l’objet d’un règlement à l’amiable.</w:t>
      </w:r>
    </w:p>
    <w:p w14:paraId="0A0A282D" w14:textId="77777777" w:rsidR="006D0562" w:rsidRPr="00241955" w:rsidRDefault="006D0562" w:rsidP="006D0562">
      <w:pPr>
        <w:spacing w:after="120"/>
        <w:ind w:firstLine="567"/>
        <w:jc w:val="both"/>
        <w:rPr>
          <w:rFonts w:ascii="Bookman Old Style" w:hAnsi="Bookman Old Style" w:cs="Tahoma"/>
          <w:i/>
          <w:noProof/>
          <w:sz w:val="22"/>
          <w:szCs w:val="22"/>
        </w:rPr>
      </w:pPr>
      <w:r w:rsidRPr="00241955">
        <w:rPr>
          <w:rFonts w:ascii="Bookman Old Style" w:hAnsi="Bookman Old Style" w:cs="Tahoma"/>
          <w:i/>
          <w:noProof/>
          <w:sz w:val="22"/>
          <w:szCs w:val="22"/>
        </w:rPr>
        <w:t xml:space="preserve">A défaut du règlement </w:t>
      </w:r>
      <w:r w:rsidR="00CA6729" w:rsidRPr="00241955">
        <w:rPr>
          <w:rFonts w:ascii="Bookman Old Style" w:hAnsi="Bookman Old Style" w:cs="Tahoma"/>
          <w:i/>
          <w:noProof/>
          <w:sz w:val="22"/>
          <w:szCs w:val="22"/>
        </w:rPr>
        <w:t>à l’</w:t>
      </w:r>
      <w:r w:rsidRPr="00241955">
        <w:rPr>
          <w:rFonts w:ascii="Bookman Old Style" w:hAnsi="Bookman Old Style" w:cs="Tahoma"/>
          <w:i/>
          <w:noProof/>
          <w:sz w:val="22"/>
          <w:szCs w:val="22"/>
        </w:rPr>
        <w:t>amiable, tout différend découlant du marché sera porté devant la juridiction camerounaise compétente</w:t>
      </w:r>
      <w:r w:rsidR="00CA6729" w:rsidRPr="00241955">
        <w:rPr>
          <w:rFonts w:ascii="Bookman Old Style" w:hAnsi="Bookman Old Style" w:cs="Tahoma"/>
          <w:i/>
          <w:noProof/>
          <w:sz w:val="22"/>
          <w:szCs w:val="22"/>
        </w:rPr>
        <w:t>, conformément aux dispositions</w:t>
      </w:r>
      <w:r w:rsidRPr="00241955">
        <w:rPr>
          <w:rFonts w:ascii="Bookman Old Style" w:hAnsi="Bookman Old Style" w:cs="Tahoma"/>
          <w:i/>
          <w:noProof/>
          <w:sz w:val="22"/>
          <w:szCs w:val="22"/>
        </w:rPr>
        <w:t xml:space="preserve"> de l’article 187 du décret N°2018/366 du 20 juin 2018 portant Code des Marchés Publics.</w:t>
      </w:r>
    </w:p>
    <w:p w14:paraId="42B3FDCB"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66" w:name="_Toc517503385"/>
      <w:bookmarkStart w:id="267" w:name="_Toc347674293"/>
      <w:bookmarkStart w:id="268" w:name="_Toc347837454"/>
      <w:bookmarkStart w:id="269" w:name="_Toc442708621"/>
      <w:r w:rsidRPr="00241955">
        <w:rPr>
          <w:rFonts w:ascii="Bookman Old Style" w:hAnsi="Bookman Old Style" w:cs="Tahoma"/>
          <w:sz w:val="22"/>
          <w:szCs w:val="22"/>
        </w:rPr>
        <w:t xml:space="preserve">ARTICLE </w:t>
      </w:r>
      <w:bookmarkEnd w:id="266"/>
      <w:r w:rsidRPr="00241955">
        <w:rPr>
          <w:rFonts w:ascii="Bookman Old Style" w:hAnsi="Bookman Old Style" w:cs="Tahoma"/>
          <w:sz w:val="22"/>
          <w:szCs w:val="22"/>
        </w:rPr>
        <w:t>49 : EDITION ET DIFFUSION DU MARCHE</w:t>
      </w:r>
      <w:bookmarkEnd w:id="267"/>
      <w:bookmarkEnd w:id="268"/>
      <w:bookmarkEnd w:id="269"/>
    </w:p>
    <w:p w14:paraId="0E1C3E79" w14:textId="77777777" w:rsidR="006D0562" w:rsidRPr="00241955" w:rsidRDefault="006D0562" w:rsidP="006D0562">
      <w:pPr>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49.1</w:t>
      </w:r>
      <w:r w:rsidRPr="00241955">
        <w:rPr>
          <w:rFonts w:ascii="Bookman Old Style" w:hAnsi="Bookman Old Style" w:cs="Tahoma"/>
          <w:i/>
          <w:noProof/>
          <w:sz w:val="22"/>
          <w:szCs w:val="22"/>
        </w:rPr>
        <w:tab/>
        <w:t>La rédaction ou la mise en forme des documents constitutifs du marché sont assurées par le Maître d'ouvrage.</w:t>
      </w:r>
    </w:p>
    <w:p w14:paraId="6C9566BF" w14:textId="77777777" w:rsidR="006D0562" w:rsidRPr="00241955" w:rsidRDefault="006D0562" w:rsidP="006D0562">
      <w:pPr>
        <w:spacing w:after="120"/>
        <w:ind w:left="709" w:hanging="709"/>
        <w:jc w:val="both"/>
        <w:rPr>
          <w:rFonts w:ascii="Bookman Old Style" w:hAnsi="Bookman Old Style" w:cs="Tahoma"/>
          <w:i/>
          <w:noProof/>
          <w:sz w:val="22"/>
          <w:szCs w:val="22"/>
        </w:rPr>
      </w:pPr>
      <w:r w:rsidRPr="00241955">
        <w:rPr>
          <w:rFonts w:ascii="Bookman Old Style" w:hAnsi="Bookman Old Style" w:cs="Tahoma"/>
          <w:i/>
          <w:noProof/>
          <w:sz w:val="22"/>
          <w:szCs w:val="22"/>
        </w:rPr>
        <w:t>49.2</w:t>
      </w:r>
      <w:r w:rsidRPr="00241955">
        <w:rPr>
          <w:rFonts w:ascii="Bookman Old Style" w:hAnsi="Bookman Old Style" w:cs="Tahoma"/>
          <w:i/>
          <w:noProof/>
          <w:sz w:val="22"/>
          <w:szCs w:val="22"/>
        </w:rPr>
        <w:tab/>
      </w:r>
      <w:r w:rsidRPr="00241955">
        <w:rPr>
          <w:rFonts w:ascii="Bookman Old Style" w:hAnsi="Bookman Old Style" w:cs="Tahoma"/>
          <w:i/>
          <w:iCs/>
          <w:noProof/>
          <w:sz w:val="22"/>
          <w:szCs w:val="22"/>
        </w:rPr>
        <w:t xml:space="preserve">Vingt (20) exemplaires </w:t>
      </w:r>
      <w:r w:rsidRPr="00241955">
        <w:rPr>
          <w:rFonts w:ascii="Bookman Old Style" w:hAnsi="Bookman Old Style" w:cs="Tahoma"/>
          <w:i/>
          <w:noProof/>
          <w:sz w:val="22"/>
          <w:szCs w:val="22"/>
        </w:rPr>
        <w:t>du présent marché seront édités et diffusés par les soins du Maître d’Ouvrage.</w:t>
      </w:r>
    </w:p>
    <w:p w14:paraId="3A938F78" w14:textId="77777777" w:rsidR="006D0562" w:rsidRPr="00241955" w:rsidRDefault="006D0562" w:rsidP="006D0562">
      <w:pPr>
        <w:pStyle w:val="Titre2"/>
        <w:numPr>
          <w:ilvl w:val="0"/>
          <w:numId w:val="0"/>
        </w:numPr>
        <w:ind w:left="720"/>
        <w:rPr>
          <w:rFonts w:ascii="Bookman Old Style" w:hAnsi="Bookman Old Style" w:cs="Tahoma"/>
          <w:sz w:val="22"/>
          <w:szCs w:val="22"/>
        </w:rPr>
      </w:pPr>
      <w:bookmarkStart w:id="270" w:name="_Toc517503387"/>
      <w:bookmarkStart w:id="271" w:name="_Toc347674294"/>
      <w:bookmarkStart w:id="272" w:name="_Toc347837455"/>
      <w:bookmarkStart w:id="273" w:name="_Toc442708622"/>
      <w:r w:rsidRPr="00241955">
        <w:rPr>
          <w:rFonts w:ascii="Bookman Old Style" w:hAnsi="Bookman Old Style" w:cs="Tahoma"/>
          <w:sz w:val="22"/>
          <w:szCs w:val="22"/>
        </w:rPr>
        <w:t>ARTICLE 50 ET DERNIER : ENTREE EN VIGUEUR DU MARCHÉ</w:t>
      </w:r>
      <w:bookmarkEnd w:id="270"/>
      <w:bookmarkEnd w:id="271"/>
      <w:bookmarkEnd w:id="272"/>
      <w:bookmarkEnd w:id="273"/>
    </w:p>
    <w:p w14:paraId="49F3BF97" w14:textId="77777777" w:rsidR="006D0562" w:rsidRPr="00241955" w:rsidRDefault="006D0562" w:rsidP="006D0562">
      <w:pPr>
        <w:pStyle w:val="Corpsdetexte"/>
        <w:numPr>
          <w:ilvl w:val="12"/>
          <w:numId w:val="0"/>
        </w:numPr>
        <w:shd w:val="clear" w:color="auto" w:fill="FFFFFF"/>
        <w:jc w:val="left"/>
        <w:rPr>
          <w:rFonts w:ascii="Bookman Old Style" w:hAnsi="Bookman Old Style" w:cs="Tahoma"/>
          <w:b w:val="0"/>
          <w:i/>
          <w:noProof/>
          <w:sz w:val="22"/>
          <w:szCs w:val="22"/>
          <w:lang w:val="fr-FR" w:eastAsia="fr-FR"/>
        </w:rPr>
        <w:sectPr w:rsidR="006D0562" w:rsidRPr="00241955" w:rsidSect="00C6710C">
          <w:pgSz w:w="11906" w:h="16838"/>
          <w:pgMar w:top="851" w:right="851" w:bottom="1134" w:left="1134" w:header="709" w:footer="709" w:gutter="0"/>
          <w:cols w:space="708"/>
          <w:docGrid w:linePitch="360"/>
        </w:sectPr>
      </w:pPr>
      <w:r w:rsidRPr="00241955">
        <w:rPr>
          <w:rFonts w:ascii="Bookman Old Style" w:hAnsi="Bookman Old Style" w:cs="Tahoma"/>
          <w:b w:val="0"/>
          <w:i/>
          <w:noProof/>
          <w:sz w:val="22"/>
          <w:szCs w:val="22"/>
          <w:lang w:val="fr-FR" w:eastAsia="fr-FR"/>
        </w:rPr>
        <w:t>Le présent marché ne deviendra définitif qu’après sa signature par le Maître d’Ouvrage. Il entrera en vigueur dès sa notification au Cocontractant.</w:t>
      </w:r>
    </w:p>
    <w:p w14:paraId="2709EB42" w14:textId="211BB5AA" w:rsidR="002D6E43" w:rsidRPr="00241955" w:rsidRDefault="00ED6DD7" w:rsidP="002D6E43">
      <w:pPr>
        <w:pStyle w:val="Liste4"/>
        <w:pageBreakBefore/>
        <w:ind w:left="1701" w:hanging="1701"/>
        <w:jc w:val="left"/>
        <w:rPr>
          <w:rFonts w:ascii="Bookman Old Style" w:hAnsi="Bookman Old Style" w:cs="Tahoma"/>
          <w:i/>
          <w:sz w:val="40"/>
          <w:szCs w:val="40"/>
        </w:rPr>
      </w:pPr>
      <w:r w:rsidRPr="00241955">
        <w:rPr>
          <w:rFonts w:ascii="Bookman Old Style" w:hAnsi="Bookman Old Style" w:cs="Tahoma"/>
          <w:i/>
          <w:sz w:val="40"/>
          <w:szCs w:val="40"/>
        </w:rPr>
        <w:lastRenderedPageBreak/>
        <w:t>PIECE 4</w:t>
      </w:r>
      <w:r w:rsidR="002D6E43" w:rsidRPr="00241955">
        <w:rPr>
          <w:rFonts w:ascii="Bookman Old Style" w:hAnsi="Bookman Old Style" w:cs="Tahoma"/>
          <w:i/>
          <w:sz w:val="40"/>
          <w:szCs w:val="40"/>
        </w:rPr>
        <w:t> : CAHIER DES CLAUSES TECHNIQUES PARTICULIERES (CCTP)</w:t>
      </w:r>
    </w:p>
    <w:p w14:paraId="42930FEE" w14:textId="77777777" w:rsidR="002D6E43" w:rsidRPr="00241955"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2D6E43" w:rsidRPr="00241955" w:rsidSect="00C6710C">
          <w:footerReference w:type="default" r:id="rId20"/>
          <w:pgSz w:w="11906" w:h="16838"/>
          <w:pgMar w:top="851" w:right="851" w:bottom="1134" w:left="1134" w:header="709" w:footer="709" w:gutter="0"/>
          <w:cols w:space="708"/>
          <w:vAlign w:val="center"/>
          <w:docGrid w:linePitch="360"/>
        </w:sectPr>
      </w:pPr>
    </w:p>
    <w:p w14:paraId="1ED6E5D8" w14:textId="77777777" w:rsidR="00AA3C8B" w:rsidRPr="00241955" w:rsidRDefault="00AA3C8B" w:rsidP="00AA3C8B">
      <w:pPr>
        <w:pStyle w:val="Titre1"/>
        <w:rPr>
          <w:rFonts w:ascii="Bookman Old Style" w:hAnsi="Bookman Old Style"/>
          <w:i/>
        </w:rPr>
      </w:pPr>
      <w:bookmarkStart w:id="274" w:name="_Toc351449516"/>
      <w:bookmarkStart w:id="275" w:name="_Toc353274006"/>
      <w:bookmarkStart w:id="276" w:name="_Toc483634112"/>
      <w:bookmarkStart w:id="277" w:name="_Toc395873332"/>
      <w:bookmarkStart w:id="278" w:name="_Toc357607408"/>
      <w:bookmarkStart w:id="279" w:name="_Toc395873272"/>
      <w:bookmarkStart w:id="280" w:name="_Toc442708623"/>
      <w:r w:rsidRPr="00241955">
        <w:rPr>
          <w:rFonts w:ascii="Bookman Old Style" w:hAnsi="Bookman Old Style"/>
          <w:i/>
        </w:rPr>
        <w:lastRenderedPageBreak/>
        <w:t>CHAPITRE I : GENERALITES</w:t>
      </w:r>
    </w:p>
    <w:p w14:paraId="353C54C7" w14:textId="77777777" w:rsidR="00AA3C8B" w:rsidRPr="00241955" w:rsidRDefault="00AA3C8B" w:rsidP="00AA3C8B">
      <w:pPr>
        <w:pStyle w:val="Titre2"/>
        <w:numPr>
          <w:ilvl w:val="0"/>
          <w:numId w:val="0"/>
        </w:numPr>
        <w:ind w:left="360"/>
        <w:rPr>
          <w:rFonts w:ascii="Bookman Old Style" w:hAnsi="Bookman Old Style"/>
        </w:rPr>
      </w:pPr>
      <w:bookmarkStart w:id="281" w:name="_Toc357607409"/>
      <w:bookmarkStart w:id="282" w:name="_Toc395873273"/>
      <w:bookmarkStart w:id="283" w:name="_Toc442708624"/>
      <w:r w:rsidRPr="00241955">
        <w:rPr>
          <w:rFonts w:ascii="Bookman Old Style" w:hAnsi="Bookman Old Style"/>
        </w:rPr>
        <w:t>Article 1 :</w:t>
      </w:r>
      <w:bookmarkStart w:id="284" w:name="_Toc357607410"/>
      <w:bookmarkEnd w:id="281"/>
      <w:r w:rsidRPr="00241955">
        <w:rPr>
          <w:rFonts w:ascii="Bookman Old Style" w:hAnsi="Bookman Old Style"/>
        </w:rPr>
        <w:t xml:space="preserve"> OBJET DU PRESENT DOCUMENT</w:t>
      </w:r>
      <w:bookmarkEnd w:id="282"/>
      <w:bookmarkEnd w:id="283"/>
      <w:bookmarkEnd w:id="284"/>
    </w:p>
    <w:p w14:paraId="668D30CE" w14:textId="77777777" w:rsidR="00AA3C8B" w:rsidRPr="00241955" w:rsidRDefault="00AA3C8B" w:rsidP="00FB274A">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Le présent Cahier des Clauses Techniques Particulières est le document qui fixe les règles d’exécution des travaux </w:t>
      </w:r>
      <w:r w:rsidR="001B2C6D" w:rsidRPr="00241955">
        <w:rPr>
          <w:rFonts w:ascii="Bookman Old Style" w:hAnsi="Bookman Old Style" w:cs="Tahoma"/>
          <w:i/>
          <w:sz w:val="22"/>
          <w:szCs w:val="22"/>
        </w:rPr>
        <w:t xml:space="preserve">de Construction, </w:t>
      </w:r>
      <w:r w:rsidRPr="00241955">
        <w:rPr>
          <w:rFonts w:ascii="Bookman Old Style" w:hAnsi="Bookman Old Style" w:cs="Tahoma"/>
          <w:i/>
          <w:sz w:val="22"/>
          <w:szCs w:val="22"/>
        </w:rPr>
        <w:t>d’aménagement, d’ouverture, de réhabilitation et d’entretien</w:t>
      </w:r>
      <w:r w:rsidR="00D04A98" w:rsidRPr="00241955">
        <w:rPr>
          <w:rFonts w:ascii="Bookman Old Style" w:hAnsi="Bookman Old Style" w:cs="Tahoma"/>
          <w:i/>
          <w:sz w:val="22"/>
          <w:szCs w:val="22"/>
        </w:rPr>
        <w:t xml:space="preserve"> courant/périodique</w:t>
      </w:r>
      <w:r w:rsidRPr="00241955">
        <w:rPr>
          <w:rFonts w:ascii="Bookman Old Style" w:hAnsi="Bookman Old Style" w:cs="Tahoma"/>
          <w:i/>
          <w:sz w:val="22"/>
          <w:szCs w:val="22"/>
        </w:rPr>
        <w:t xml:space="preserve"> des routes en terre.</w:t>
      </w:r>
    </w:p>
    <w:p w14:paraId="519638DC" w14:textId="77777777" w:rsidR="00AA3C8B" w:rsidRPr="00241955" w:rsidRDefault="00AA3C8B" w:rsidP="00FB274A">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travaux à réaliser portent sur les travaux tels que définis à l’article 1 du CCAP.</w:t>
      </w:r>
    </w:p>
    <w:p w14:paraId="0B102A97" w14:textId="77777777" w:rsidR="00AA3C8B" w:rsidRPr="00241955" w:rsidRDefault="00AA3C8B" w:rsidP="00AA3C8B">
      <w:pPr>
        <w:pStyle w:val="Titre2"/>
        <w:numPr>
          <w:ilvl w:val="0"/>
          <w:numId w:val="0"/>
        </w:numPr>
        <w:ind w:left="360"/>
        <w:rPr>
          <w:rFonts w:ascii="Bookman Old Style" w:hAnsi="Bookman Old Style"/>
        </w:rPr>
      </w:pPr>
      <w:bookmarkStart w:id="285" w:name="_Toc357607411"/>
      <w:bookmarkStart w:id="286" w:name="_Toc395873274"/>
      <w:bookmarkStart w:id="287" w:name="_Toc442708625"/>
      <w:r w:rsidRPr="00241955">
        <w:rPr>
          <w:rFonts w:ascii="Bookman Old Style" w:hAnsi="Bookman Old Style"/>
        </w:rPr>
        <w:t>Article 2 :</w:t>
      </w:r>
      <w:bookmarkStart w:id="288" w:name="_Toc357607412"/>
      <w:bookmarkEnd w:id="285"/>
      <w:r w:rsidRPr="00241955">
        <w:rPr>
          <w:rFonts w:ascii="Bookman Old Style" w:hAnsi="Bookman Old Style"/>
        </w:rPr>
        <w:t xml:space="preserve"> CONSISTANCE DES TRAVAUX</w:t>
      </w:r>
      <w:bookmarkEnd w:id="286"/>
      <w:bookmarkEnd w:id="287"/>
      <w:bookmarkEnd w:id="288"/>
    </w:p>
    <w:p w14:paraId="063E8E18" w14:textId="77777777" w:rsidR="00AA3C8B" w:rsidRPr="00241955" w:rsidRDefault="00AA3C8B" w:rsidP="005A28E3">
      <w:pPr>
        <w:widowControl w:val="0"/>
        <w:spacing w:before="120" w:after="120" w:line="276" w:lineRule="auto"/>
        <w:jc w:val="both"/>
        <w:rPr>
          <w:rFonts w:ascii="Bookman Old Style" w:hAnsi="Bookman Old Style" w:cs="Tahoma"/>
          <w:i/>
          <w:sz w:val="22"/>
          <w:szCs w:val="22"/>
        </w:rPr>
      </w:pPr>
      <w:r w:rsidRPr="00241955">
        <w:rPr>
          <w:rFonts w:ascii="Bookman Old Style" w:hAnsi="Bookman Old Style" w:cs="Tahoma"/>
          <w:i/>
          <w:sz w:val="22"/>
          <w:szCs w:val="22"/>
        </w:rPr>
        <w:t>La consistance des travaux à réaliser est détaillée dans le présen</w:t>
      </w:r>
      <w:r w:rsidR="000D79F2" w:rsidRPr="00241955">
        <w:rPr>
          <w:rFonts w:ascii="Bookman Old Style" w:hAnsi="Bookman Old Style" w:cs="Tahoma"/>
          <w:i/>
          <w:sz w:val="22"/>
          <w:szCs w:val="22"/>
        </w:rPr>
        <w:t xml:space="preserve">t CCTP, au bordereau des prix, </w:t>
      </w:r>
      <w:r w:rsidRPr="00241955">
        <w:rPr>
          <w:rFonts w:ascii="Bookman Old Style" w:hAnsi="Bookman Old Style" w:cs="Tahoma"/>
          <w:i/>
          <w:sz w:val="22"/>
          <w:szCs w:val="22"/>
        </w:rPr>
        <w:t>nomenclature des tâches et au détail estimatif.</w:t>
      </w:r>
    </w:p>
    <w:p w14:paraId="0425F383" w14:textId="77777777" w:rsidR="00DB79D2" w:rsidRPr="00241955" w:rsidRDefault="00DB79D2" w:rsidP="00DB79D2">
      <w:pPr>
        <w:widowControl w:val="0"/>
        <w:suppressAutoHyphens/>
        <w:autoSpaceDE w:val="0"/>
        <w:autoSpaceDN w:val="0"/>
        <w:jc w:val="both"/>
        <w:textAlignment w:val="baseline"/>
        <w:rPr>
          <w:rFonts w:ascii="Bookman Old Style" w:hAnsi="Bookman Old Style" w:cs="Tahoma"/>
          <w:i/>
          <w:sz w:val="22"/>
          <w:szCs w:val="22"/>
          <w:lang w:eastAsia="en-US"/>
        </w:rPr>
      </w:pPr>
      <w:bookmarkStart w:id="289" w:name="_Toc357607413"/>
      <w:bookmarkStart w:id="290" w:name="_Toc395873275"/>
      <w:bookmarkStart w:id="291" w:name="_Toc442708626"/>
      <w:r w:rsidRPr="00241955">
        <w:rPr>
          <w:rFonts w:ascii="Bookman Old Style" w:hAnsi="Bookman Old Style" w:cs="Tahoma"/>
          <w:i/>
          <w:sz w:val="22"/>
          <w:szCs w:val="22"/>
          <w:lang w:eastAsia="en-US"/>
        </w:rPr>
        <w:t>Les travaux consisteront à l’entretien des routes concernées et les interventions devront se faire en trois étapes successives :</w:t>
      </w:r>
    </w:p>
    <w:p w14:paraId="3EFB89DC" w14:textId="77777777" w:rsidR="00DB79D2" w:rsidRPr="00241955" w:rsidRDefault="00DB79D2" w:rsidP="00DB79D2">
      <w:pPr>
        <w:widowControl w:val="0"/>
        <w:suppressAutoHyphens/>
        <w:autoSpaceDE w:val="0"/>
        <w:autoSpaceDN w:val="0"/>
        <w:jc w:val="both"/>
        <w:textAlignment w:val="baseline"/>
        <w:rPr>
          <w:rFonts w:ascii="Bookman Old Style" w:hAnsi="Bookman Old Style" w:cs="Tahoma"/>
          <w:i/>
          <w:sz w:val="22"/>
          <w:szCs w:val="22"/>
          <w:lang w:eastAsia="en-US"/>
        </w:rPr>
      </w:pPr>
    </w:p>
    <w:p w14:paraId="52E48946" w14:textId="77777777" w:rsidR="00DB79D2" w:rsidRPr="00241955" w:rsidRDefault="00DB79D2">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1ere étape :</w:t>
      </w:r>
      <w:r w:rsidRPr="00241955">
        <w:rPr>
          <w:rFonts w:ascii="Bookman Old Style" w:hAnsi="Bookman Old Style" w:cs="Tahoma"/>
          <w:i/>
          <w:sz w:val="22"/>
          <w:szCs w:val="22"/>
          <w:lang w:eastAsia="en-US"/>
        </w:rPr>
        <w:t xml:space="preserve"> le traitement des points critiques (y compris les travaux d’ouvrages d’art) ;</w:t>
      </w:r>
    </w:p>
    <w:p w14:paraId="24731FCB" w14:textId="77777777" w:rsidR="00DB79D2" w:rsidRPr="00241955" w:rsidRDefault="00DB79D2">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2</w:t>
      </w:r>
      <w:r w:rsidRPr="00241955">
        <w:rPr>
          <w:rFonts w:ascii="Bookman Old Style" w:hAnsi="Bookman Old Style" w:cs="Tahoma"/>
          <w:b/>
          <w:i/>
          <w:sz w:val="22"/>
          <w:szCs w:val="22"/>
          <w:vertAlign w:val="superscript"/>
          <w:lang w:eastAsia="en-US"/>
        </w:rPr>
        <w:t>eme</w:t>
      </w:r>
      <w:r w:rsidRPr="00241955">
        <w:rPr>
          <w:rFonts w:ascii="Bookman Old Style" w:hAnsi="Bookman Old Style" w:cs="Tahoma"/>
          <w:b/>
          <w:i/>
          <w:sz w:val="22"/>
          <w:szCs w:val="22"/>
          <w:lang w:eastAsia="en-US"/>
        </w:rPr>
        <w:t xml:space="preserve"> étape :</w:t>
      </w:r>
      <w:r w:rsidRPr="00241955">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6F976EA8" w14:textId="77777777" w:rsidR="00DB79D2" w:rsidRPr="00241955" w:rsidRDefault="00DB79D2">
      <w:pPr>
        <w:widowControl w:val="0"/>
        <w:numPr>
          <w:ilvl w:val="0"/>
          <w:numId w:val="131"/>
        </w:numPr>
        <w:suppressAutoHyphens/>
        <w:autoSpaceDE w:val="0"/>
        <w:autoSpaceDN w:val="0"/>
        <w:ind w:left="993" w:hanging="567"/>
        <w:jc w:val="both"/>
        <w:textAlignment w:val="baseline"/>
        <w:rPr>
          <w:rFonts w:ascii="Bookman Old Style" w:hAnsi="Bookman Old Style" w:cs="Tahoma"/>
          <w:i/>
          <w:sz w:val="22"/>
          <w:szCs w:val="22"/>
          <w:lang w:eastAsia="en-US"/>
        </w:rPr>
      </w:pPr>
      <w:r w:rsidRPr="00241955">
        <w:rPr>
          <w:rFonts w:ascii="Bookman Old Style" w:hAnsi="Bookman Old Style" w:cs="Tahoma"/>
          <w:b/>
          <w:i/>
          <w:sz w:val="22"/>
          <w:szCs w:val="22"/>
          <w:lang w:eastAsia="en-US"/>
        </w:rPr>
        <w:t>3eme étape :</w:t>
      </w:r>
      <w:r w:rsidRPr="00241955">
        <w:rPr>
          <w:rFonts w:ascii="Bookman Old Style" w:hAnsi="Bookman Old Style" w:cs="Tahoma"/>
          <w:i/>
          <w:sz w:val="22"/>
          <w:szCs w:val="22"/>
          <w:lang w:eastAsia="en-US"/>
        </w:rPr>
        <w:t xml:space="preserve"> le rechargement de la couche de roulement en matériaux de bonne qualité.</w:t>
      </w:r>
    </w:p>
    <w:p w14:paraId="1F7D20EA" w14:textId="77777777" w:rsidR="00DB79D2" w:rsidRPr="00241955" w:rsidRDefault="00DB79D2" w:rsidP="00DB79D2">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1E646A7B" w14:textId="77777777" w:rsidR="00DB79D2" w:rsidRPr="00241955" w:rsidRDefault="00DB79D2" w:rsidP="00DB79D2">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241955">
        <w:rPr>
          <w:rFonts w:ascii="Bookman Old Style" w:hAnsi="Bookman Old Style" w:cs="Tahoma"/>
          <w:i/>
          <w:sz w:val="22"/>
          <w:szCs w:val="22"/>
          <w:lang w:eastAsia="en-US"/>
        </w:rPr>
        <w:t xml:space="preserve">Ces travaux à réaliser dans le cadre du contrat portent sur les tâches suivantes : </w:t>
      </w:r>
    </w:p>
    <w:p w14:paraId="0D55B060" w14:textId="77777777" w:rsidR="00DB79D2" w:rsidRPr="00241955" w:rsidRDefault="00DB79D2" w:rsidP="00DB79D2">
      <w:pPr>
        <w:spacing w:before="120"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000 : INSTALLATIONS </w:t>
      </w:r>
    </w:p>
    <w:p w14:paraId="2B5C157D" w14:textId="77777777" w:rsidR="00DB79D2" w:rsidRPr="00241955" w:rsidRDefault="00DB79D2">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Installation de Chantier ;</w:t>
      </w:r>
    </w:p>
    <w:p w14:paraId="06B1223F" w14:textId="77777777" w:rsidR="00DB79D2" w:rsidRPr="00241955" w:rsidRDefault="00DB79D2">
      <w:pPr>
        <w:numPr>
          <w:ilvl w:val="0"/>
          <w:numId w:val="133"/>
        </w:numPr>
        <w:spacing w:line="276" w:lineRule="auto"/>
        <w:jc w:val="both"/>
        <w:rPr>
          <w:rFonts w:ascii="Bookman Old Style" w:hAnsi="Bookman Old Style"/>
          <w:i/>
          <w:iCs/>
          <w:sz w:val="22"/>
          <w:szCs w:val="22"/>
        </w:rPr>
      </w:pPr>
      <w:r w:rsidRPr="00241955">
        <w:rPr>
          <w:rFonts w:ascii="Bookman Old Style" w:hAnsi="Bookman Old Style"/>
          <w:i/>
          <w:iCs/>
          <w:sz w:val="22"/>
          <w:szCs w:val="22"/>
        </w:rPr>
        <w:t>Amenée et Repli du matériel ;</w:t>
      </w:r>
    </w:p>
    <w:p w14:paraId="547B8973" w14:textId="77777777" w:rsidR="00DB79D2" w:rsidRPr="00241955" w:rsidRDefault="00DB79D2" w:rsidP="00DB79D2">
      <w:pPr>
        <w:spacing w:line="276" w:lineRule="auto"/>
        <w:jc w:val="both"/>
        <w:rPr>
          <w:rFonts w:ascii="Bookman Old Style" w:hAnsi="Bookman Old Style"/>
          <w:i/>
          <w:iCs/>
          <w:sz w:val="22"/>
          <w:szCs w:val="22"/>
        </w:rPr>
      </w:pPr>
      <w:r w:rsidRPr="00241955">
        <w:rPr>
          <w:rFonts w:ascii="Bookman Old Style" w:hAnsi="Bookman Old Style"/>
          <w:b/>
          <w:i/>
          <w:iCs/>
          <w:sz w:val="22"/>
          <w:szCs w:val="22"/>
        </w:rPr>
        <w:t xml:space="preserve">SERIE 100 : </w:t>
      </w:r>
      <w:r w:rsidRPr="00DA1B83">
        <w:rPr>
          <w:rFonts w:ascii="Bookman Old Style" w:hAnsi="Bookman Old Style"/>
          <w:b/>
          <w:i/>
          <w:iCs/>
          <w:sz w:val="22"/>
          <w:szCs w:val="22"/>
        </w:rPr>
        <w:t>NETTOYAGE ET DEBROUSSAILLEMENTS</w:t>
      </w:r>
    </w:p>
    <w:p w14:paraId="2254F452" w14:textId="77777777" w:rsidR="00DB79D2" w:rsidRDefault="00DB79D2">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Remblai provenant en graveleux latéritiques d'emprunt</w:t>
      </w:r>
      <w:r>
        <w:rPr>
          <w:rFonts w:ascii="Bookman Old Style" w:hAnsi="Bookman Old Style"/>
          <w:i/>
          <w:iCs/>
          <w:sz w:val="22"/>
          <w:szCs w:val="22"/>
        </w:rPr>
        <w:t> ;</w:t>
      </w:r>
    </w:p>
    <w:p w14:paraId="302DA4B6" w14:textId="77777777" w:rsidR="00DB79D2" w:rsidRDefault="00DB79D2">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Mise en forme de la plateforme</w:t>
      </w:r>
      <w:r>
        <w:rPr>
          <w:rFonts w:ascii="Bookman Old Style" w:hAnsi="Bookman Old Style"/>
          <w:i/>
          <w:iCs/>
          <w:sz w:val="22"/>
          <w:szCs w:val="22"/>
        </w:rPr>
        <w:t> ;</w:t>
      </w:r>
    </w:p>
    <w:p w14:paraId="6214B96D" w14:textId="77777777" w:rsidR="00DB79D2" w:rsidRDefault="00DB79D2">
      <w:pPr>
        <w:numPr>
          <w:ilvl w:val="0"/>
          <w:numId w:val="133"/>
        </w:numPr>
        <w:spacing w:line="276" w:lineRule="auto"/>
        <w:jc w:val="both"/>
        <w:rPr>
          <w:rFonts w:ascii="Bookman Old Style" w:hAnsi="Bookman Old Style"/>
          <w:i/>
          <w:iCs/>
          <w:sz w:val="22"/>
          <w:szCs w:val="22"/>
        </w:rPr>
      </w:pPr>
      <w:r w:rsidRPr="00DA1B83">
        <w:rPr>
          <w:rFonts w:ascii="Bookman Old Style" w:hAnsi="Bookman Old Style"/>
          <w:i/>
          <w:iCs/>
          <w:sz w:val="22"/>
          <w:szCs w:val="22"/>
        </w:rPr>
        <w:t>Curage et remise en forme des fossés en terre existants et exutoires</w:t>
      </w:r>
      <w:r>
        <w:rPr>
          <w:rFonts w:ascii="Bookman Old Style" w:hAnsi="Bookman Old Style"/>
          <w:i/>
          <w:iCs/>
          <w:sz w:val="22"/>
          <w:szCs w:val="22"/>
        </w:rPr>
        <w:t>.</w:t>
      </w:r>
    </w:p>
    <w:p w14:paraId="501A663C" w14:textId="77777777" w:rsidR="00DB79D2" w:rsidRDefault="00DB79D2" w:rsidP="00DB79D2">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300 : ASSAINISSEMENT-DRAINAGE</w:t>
      </w:r>
    </w:p>
    <w:p w14:paraId="1FD0EB42" w14:textId="77777777" w:rsidR="00DB79D2" w:rsidRPr="000671BB" w:rsidRDefault="00DB79D2">
      <w:pPr>
        <w:pStyle w:val="Paragraphedeliste"/>
        <w:numPr>
          <w:ilvl w:val="0"/>
          <w:numId w:val="160"/>
        </w:numPr>
        <w:tabs>
          <w:tab w:val="left" w:pos="1134"/>
          <w:tab w:val="left" w:pos="1276"/>
          <w:tab w:val="center" w:pos="4536"/>
          <w:tab w:val="left" w:pos="6304"/>
          <w:tab w:val="right" w:pos="9072"/>
        </w:tabs>
        <w:suppressAutoHyphens/>
        <w:spacing w:line="276" w:lineRule="auto"/>
        <w:jc w:val="both"/>
        <w:rPr>
          <w:rFonts w:ascii="Bookman Old Style" w:hAnsi="Bookman Old Style"/>
          <w:i/>
          <w:iCs/>
          <w:noProof w:val="0"/>
          <w:sz w:val="22"/>
          <w:szCs w:val="22"/>
          <w:lang w:val="fr-FR"/>
        </w:rPr>
      </w:pPr>
      <w:r w:rsidRPr="000671BB">
        <w:rPr>
          <w:rFonts w:ascii="Bookman Old Style" w:hAnsi="Bookman Old Style"/>
          <w:i/>
          <w:iCs/>
          <w:noProof w:val="0"/>
          <w:sz w:val="22"/>
          <w:szCs w:val="22"/>
          <w:lang w:val="fr-FR"/>
        </w:rPr>
        <w:t>Enrochements</w:t>
      </w:r>
    </w:p>
    <w:p w14:paraId="2CDE0630" w14:textId="77777777" w:rsidR="00DB79D2" w:rsidRPr="00241955" w:rsidRDefault="00DB79D2" w:rsidP="00DB79D2">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241955">
        <w:rPr>
          <w:rFonts w:ascii="Bookman Old Style" w:hAnsi="Bookman Old Style"/>
          <w:b/>
          <w:i/>
          <w:iCs/>
          <w:sz w:val="22"/>
          <w:szCs w:val="22"/>
        </w:rPr>
        <w:t xml:space="preserve">SERIE 400 : OUVRAGE D'ART </w:t>
      </w:r>
    </w:p>
    <w:p w14:paraId="5CA036A7" w14:textId="77777777"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1,0x1,0</w:t>
      </w:r>
      <w:r>
        <w:rPr>
          <w:rFonts w:ascii="Bookman Old Style" w:hAnsi="Bookman Old Style"/>
          <w:bCs/>
          <w:i/>
          <w:iCs/>
          <w:sz w:val="22"/>
          <w:szCs w:val="22"/>
        </w:rPr>
        <w:t> ;</w:t>
      </w:r>
    </w:p>
    <w:p w14:paraId="095D8EFF" w14:textId="77777777"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en béton armé de 2,0x1,0</w:t>
      </w:r>
      <w:r>
        <w:rPr>
          <w:rFonts w:ascii="Bookman Old Style" w:hAnsi="Bookman Old Style"/>
          <w:bCs/>
          <w:i/>
          <w:iCs/>
          <w:sz w:val="22"/>
          <w:szCs w:val="22"/>
        </w:rPr>
        <w:t> ;</w:t>
      </w:r>
    </w:p>
    <w:p w14:paraId="65437672" w14:textId="11211934"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Dalot double en béton armé de 2x2x1</w:t>
      </w:r>
      <w:r w:rsidR="007A56BC">
        <w:rPr>
          <w:rFonts w:ascii="Bookman Old Style" w:hAnsi="Bookman Old Style"/>
          <w:bCs/>
          <w:i/>
          <w:iCs/>
          <w:sz w:val="22"/>
          <w:szCs w:val="22"/>
        </w:rPr>
        <w:t>,0</w:t>
      </w:r>
      <w:r>
        <w:rPr>
          <w:rFonts w:ascii="Bookman Old Style" w:hAnsi="Bookman Old Style"/>
          <w:bCs/>
          <w:i/>
          <w:iCs/>
          <w:sz w:val="22"/>
          <w:szCs w:val="22"/>
        </w:rPr>
        <w:t> ;</w:t>
      </w:r>
    </w:p>
    <w:p w14:paraId="6823DAE3" w14:textId="77777777"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Maçonnerie en moellon pour caniveaux</w:t>
      </w:r>
      <w:r>
        <w:rPr>
          <w:rFonts w:ascii="Bookman Old Style" w:hAnsi="Bookman Old Style"/>
          <w:bCs/>
          <w:i/>
          <w:iCs/>
          <w:sz w:val="22"/>
          <w:szCs w:val="22"/>
        </w:rPr>
        <w:t> ;</w:t>
      </w:r>
    </w:p>
    <w:p w14:paraId="429130BF" w14:textId="77777777"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Béton armé dosé à 350 kg/m3</w:t>
      </w:r>
      <w:r>
        <w:rPr>
          <w:rFonts w:ascii="Bookman Old Style" w:hAnsi="Bookman Old Style"/>
          <w:bCs/>
          <w:i/>
          <w:iCs/>
          <w:sz w:val="22"/>
          <w:szCs w:val="22"/>
        </w:rPr>
        <w:t> ;</w:t>
      </w:r>
    </w:p>
    <w:p w14:paraId="5707FA02" w14:textId="77777777" w:rsidR="00DB79D2" w:rsidRDefault="00DB79D2">
      <w:pPr>
        <w:numPr>
          <w:ilvl w:val="0"/>
          <w:numId w:val="132"/>
        </w:numPr>
        <w:spacing w:after="60" w:line="276" w:lineRule="auto"/>
        <w:jc w:val="both"/>
        <w:rPr>
          <w:rFonts w:ascii="Bookman Old Style" w:hAnsi="Bookman Old Style"/>
          <w:bCs/>
          <w:i/>
          <w:iCs/>
          <w:sz w:val="22"/>
          <w:szCs w:val="22"/>
        </w:rPr>
      </w:pPr>
      <w:r w:rsidRPr="000671BB">
        <w:rPr>
          <w:rFonts w:ascii="Bookman Old Style" w:hAnsi="Bookman Old Style"/>
          <w:bCs/>
          <w:i/>
          <w:iCs/>
          <w:sz w:val="22"/>
          <w:szCs w:val="22"/>
        </w:rPr>
        <w:t>Curage des ouvrages hydrauliques</w:t>
      </w:r>
      <w:r>
        <w:rPr>
          <w:rFonts w:ascii="Bookman Old Style" w:hAnsi="Bookman Old Style"/>
          <w:bCs/>
          <w:i/>
          <w:iCs/>
          <w:sz w:val="22"/>
          <w:szCs w:val="22"/>
        </w:rPr>
        <w:t>.</w:t>
      </w:r>
    </w:p>
    <w:p w14:paraId="680F0AC5" w14:textId="77777777" w:rsidR="00DB79D2" w:rsidRDefault="00DB79D2" w:rsidP="00DB79D2">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0671BB">
        <w:rPr>
          <w:rFonts w:ascii="Bookman Old Style" w:hAnsi="Bookman Old Style"/>
          <w:b/>
          <w:i/>
          <w:iCs/>
          <w:sz w:val="22"/>
          <w:szCs w:val="22"/>
        </w:rPr>
        <w:t>SERIE 600 : DIVERS</w:t>
      </w:r>
    </w:p>
    <w:p w14:paraId="241D24EC" w14:textId="77777777" w:rsidR="00DB79D2" w:rsidRDefault="00DB79D2">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Traitement des bourbiers</w:t>
      </w:r>
      <w:r>
        <w:rPr>
          <w:rFonts w:ascii="Bookman Old Style" w:hAnsi="Bookman Old Style"/>
          <w:bCs/>
          <w:i/>
          <w:iCs/>
          <w:sz w:val="22"/>
          <w:szCs w:val="22"/>
        </w:rPr>
        <w:t>;</w:t>
      </w:r>
    </w:p>
    <w:p w14:paraId="0D1E4728" w14:textId="77777777" w:rsidR="00DB79D2" w:rsidRPr="000671BB" w:rsidRDefault="00DB79D2">
      <w:pPr>
        <w:pStyle w:val="Paragraphedeliste"/>
        <w:numPr>
          <w:ilvl w:val="0"/>
          <w:numId w:val="132"/>
        </w:numPr>
        <w:tabs>
          <w:tab w:val="left" w:pos="1134"/>
          <w:tab w:val="left" w:pos="1276"/>
          <w:tab w:val="center" w:pos="4536"/>
          <w:tab w:val="left" w:pos="6304"/>
          <w:tab w:val="right" w:pos="9072"/>
        </w:tabs>
        <w:suppressAutoHyphens/>
        <w:spacing w:line="276" w:lineRule="auto"/>
        <w:jc w:val="both"/>
        <w:rPr>
          <w:rFonts w:ascii="Bookman Old Style" w:hAnsi="Bookman Old Style"/>
          <w:bCs/>
          <w:i/>
          <w:iCs/>
          <w:sz w:val="22"/>
          <w:szCs w:val="22"/>
        </w:rPr>
      </w:pPr>
      <w:r w:rsidRPr="000671BB">
        <w:rPr>
          <w:rFonts w:ascii="Bookman Old Style" w:hAnsi="Bookman Old Style"/>
          <w:bCs/>
          <w:i/>
          <w:iCs/>
          <w:sz w:val="22"/>
          <w:szCs w:val="22"/>
        </w:rPr>
        <w:t>Maintien de la circulation</w:t>
      </w:r>
      <w:r>
        <w:rPr>
          <w:rFonts w:ascii="Bookman Old Style" w:hAnsi="Bookman Old Style"/>
          <w:bCs/>
          <w:i/>
          <w:iCs/>
          <w:sz w:val="22"/>
          <w:szCs w:val="22"/>
        </w:rPr>
        <w:t>.</w:t>
      </w:r>
    </w:p>
    <w:p w14:paraId="39A53F8E" w14:textId="77777777" w:rsidR="00AA3C8B" w:rsidRPr="00241955" w:rsidRDefault="00AA3C8B" w:rsidP="00AA3C8B">
      <w:pPr>
        <w:pStyle w:val="Titre2"/>
        <w:numPr>
          <w:ilvl w:val="0"/>
          <w:numId w:val="0"/>
        </w:numPr>
        <w:ind w:left="360"/>
        <w:rPr>
          <w:rFonts w:ascii="Bookman Old Style" w:hAnsi="Bookman Old Style"/>
        </w:rPr>
      </w:pPr>
      <w:r w:rsidRPr="00241955">
        <w:rPr>
          <w:rFonts w:ascii="Bookman Old Style" w:hAnsi="Bookman Old Style"/>
        </w:rPr>
        <w:t>Article 3 :</w:t>
      </w:r>
      <w:bookmarkStart w:id="292" w:name="_Toc357607414"/>
      <w:bookmarkEnd w:id="289"/>
      <w:r w:rsidRPr="00241955">
        <w:rPr>
          <w:rFonts w:ascii="Bookman Old Style" w:hAnsi="Bookman Old Style"/>
        </w:rPr>
        <w:t xml:space="preserve"> DESCRIPTION DES TRAVAUX</w:t>
      </w:r>
      <w:bookmarkEnd w:id="290"/>
      <w:bookmarkEnd w:id="291"/>
      <w:bookmarkEnd w:id="292"/>
    </w:p>
    <w:p w14:paraId="1383FB10" w14:textId="77777777" w:rsidR="00AA3C8B" w:rsidRPr="00241955" w:rsidRDefault="00AA3C8B" w:rsidP="00AA3C8B">
      <w:pPr>
        <w:pStyle w:val="Titre3"/>
        <w:rPr>
          <w:rFonts w:ascii="Bookman Old Style" w:hAnsi="Bookman Old Style"/>
          <w:i/>
        </w:rPr>
      </w:pPr>
      <w:bookmarkStart w:id="293" w:name="_Toc357607415"/>
      <w:bookmarkStart w:id="294" w:name="_Toc442708627"/>
      <w:r w:rsidRPr="00241955">
        <w:rPr>
          <w:rFonts w:ascii="Bookman Old Style" w:hAnsi="Bookman Old Style"/>
          <w:i/>
        </w:rPr>
        <w:t>3.1</w:t>
      </w:r>
      <w:r w:rsidRPr="00241955">
        <w:rPr>
          <w:rFonts w:ascii="Bookman Old Style" w:hAnsi="Bookman Old Style"/>
          <w:i/>
        </w:rPr>
        <w:tab/>
        <w:t>Installation de chantier</w:t>
      </w:r>
      <w:bookmarkEnd w:id="293"/>
      <w:bookmarkEnd w:id="294"/>
    </w:p>
    <w:p w14:paraId="49434B6F" w14:textId="77777777" w:rsidR="00AA3C8B" w:rsidRPr="00241955" w:rsidRDefault="00AA3C8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Ces opérations consistent à la mise en place des installations nécessaires (matériel, terrain, bâtiments, hangars, sites d’emprunt, aires de stockage, voies de circulation, points d’eau, </w:t>
      </w:r>
      <w:proofErr w:type="spellStart"/>
      <w:r w:rsidRPr="00241955">
        <w:rPr>
          <w:rFonts w:ascii="Bookman Old Style" w:hAnsi="Bookman Old Style" w:cs="Tahoma"/>
          <w:i/>
          <w:sz w:val="22"/>
          <w:szCs w:val="22"/>
        </w:rPr>
        <w:t>etc</w:t>
      </w:r>
      <w:proofErr w:type="spellEnd"/>
      <w:r w:rsidRPr="00241955">
        <w:rPr>
          <w:rFonts w:ascii="Bookman Old Style" w:hAnsi="Bookman Old Style" w:cs="Tahoma"/>
          <w:i/>
          <w:sz w:val="22"/>
          <w:szCs w:val="22"/>
        </w:rPr>
        <w:t xml:space="preserve">) </w:t>
      </w:r>
      <w:r w:rsidRPr="00241955">
        <w:rPr>
          <w:rFonts w:ascii="Bookman Old Style" w:hAnsi="Bookman Old Style" w:cs="Tahoma"/>
          <w:i/>
          <w:sz w:val="22"/>
          <w:szCs w:val="22"/>
        </w:rPr>
        <w:lastRenderedPageBreak/>
        <w:t>à l’exécution et au suivi des travaux, leur maintenance et leur fonctionnement.</w:t>
      </w:r>
    </w:p>
    <w:p w14:paraId="35B1CB20" w14:textId="77777777" w:rsidR="00AA3C8B" w:rsidRPr="00241955" w:rsidRDefault="00AA3C8B" w:rsidP="00AA3C8B">
      <w:pPr>
        <w:pStyle w:val="Titre3"/>
        <w:rPr>
          <w:rFonts w:ascii="Bookman Old Style" w:hAnsi="Bookman Old Style"/>
          <w:i/>
        </w:rPr>
      </w:pPr>
      <w:bookmarkStart w:id="295" w:name="_Toc442708628"/>
      <w:r w:rsidRPr="00241955">
        <w:rPr>
          <w:rFonts w:ascii="Bookman Old Style" w:hAnsi="Bookman Old Style"/>
          <w:i/>
        </w:rPr>
        <w:t>3.2</w:t>
      </w:r>
      <w:r w:rsidRPr="00241955">
        <w:rPr>
          <w:rFonts w:ascii="Bookman Old Style" w:hAnsi="Bookman Old Style"/>
          <w:i/>
        </w:rPr>
        <w:tab/>
        <w:t>Amenée et repli du matériel</w:t>
      </w:r>
      <w:bookmarkEnd w:id="295"/>
    </w:p>
    <w:p w14:paraId="00CA5063" w14:textId="77777777" w:rsidR="00AA3C8B" w:rsidRPr="00241955" w:rsidRDefault="00AA3C8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241955">
        <w:rPr>
          <w:rFonts w:ascii="Bookman Old Style" w:hAnsi="Bookman Old Style" w:cs="Tahoma"/>
          <w:i/>
          <w:sz w:val="22"/>
          <w:szCs w:val="22"/>
        </w:rPr>
        <w:t>L’amenée et le repli du matériel nécessaire à l’exécution des travaux comprend l’amenée du matériel et des engins nécessaires à l’exécution du chantier y compris éventuellement</w:t>
      </w:r>
      <w:r w:rsidR="00827AE4" w:rsidRPr="00241955">
        <w:rPr>
          <w:rFonts w:ascii="Bookman Old Style" w:hAnsi="Bookman Old Style" w:cs="Tahoma"/>
          <w:i/>
          <w:sz w:val="22"/>
          <w:szCs w:val="22"/>
        </w:rPr>
        <w:t xml:space="preserve"> </w:t>
      </w:r>
      <w:r w:rsidRPr="00241955">
        <w:rPr>
          <w:rFonts w:ascii="Bookman Old Style" w:hAnsi="Bookman Old Style" w:cs="Tahoma"/>
          <w:i/>
          <w:sz w:val="22"/>
          <w:szCs w:val="22"/>
        </w:rPr>
        <w:t>: les bétonneuses, les bascules de chantier, les engins de terrassement, d’assainissement, de mise en œuvre de chaussée et de transport.</w:t>
      </w:r>
    </w:p>
    <w:p w14:paraId="6C7A9D8F" w14:textId="77777777" w:rsidR="00AA3C8B" w:rsidRPr="00241955" w:rsidRDefault="00AA3C8B" w:rsidP="00AA3C8B">
      <w:pPr>
        <w:pStyle w:val="Titre3"/>
        <w:rPr>
          <w:rFonts w:ascii="Bookman Old Style" w:hAnsi="Bookman Old Style"/>
          <w:i/>
        </w:rPr>
      </w:pPr>
      <w:bookmarkStart w:id="296" w:name="_Toc442708629"/>
      <w:r w:rsidRPr="00241955">
        <w:rPr>
          <w:rFonts w:ascii="Bookman Old Style" w:hAnsi="Bookman Old Style"/>
          <w:i/>
        </w:rPr>
        <w:t>3.3</w:t>
      </w:r>
      <w:r w:rsidRPr="00241955">
        <w:rPr>
          <w:rFonts w:ascii="Bookman Old Style" w:hAnsi="Bookman Old Style"/>
          <w:i/>
        </w:rPr>
        <w:tab/>
        <w:t>Déforestage</w:t>
      </w:r>
      <w:bookmarkEnd w:id="296"/>
    </w:p>
    <w:p w14:paraId="36FB6E9D" w14:textId="77777777" w:rsidR="00AA3C8B" w:rsidRPr="00241955" w:rsidRDefault="00210DC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241955">
        <w:rPr>
          <w:rFonts w:ascii="Bookman Old Style" w:hAnsi="Bookman Old Style" w:cs="Tahoma"/>
          <w:i/>
          <w:sz w:val="22"/>
          <w:szCs w:val="22"/>
        </w:rPr>
        <w:t xml:space="preserve">Le déforestage </w:t>
      </w:r>
      <w:r w:rsidR="00AA3C8B" w:rsidRPr="00241955">
        <w:rPr>
          <w:rFonts w:ascii="Bookman Old Style" w:hAnsi="Bookman Old Style" w:cs="Tahoma"/>
          <w:i/>
          <w:sz w:val="22"/>
          <w:szCs w:val="22"/>
        </w:rPr>
        <w:t xml:space="preserve">consiste à nettoyer le terrain avec des moyens mécaniques ; il est exécuté à l’intérieur de l'emprise hors </w:t>
      </w:r>
      <w:r w:rsidRPr="00241955">
        <w:rPr>
          <w:rFonts w:ascii="Bookman Old Style" w:hAnsi="Bookman Old Style" w:cs="Tahoma"/>
          <w:i/>
          <w:sz w:val="22"/>
          <w:szCs w:val="22"/>
        </w:rPr>
        <w:t>plate-forme</w:t>
      </w:r>
      <w:r w:rsidR="00AA3C8B" w:rsidRPr="00241955">
        <w:rPr>
          <w:rFonts w:ascii="Bookman Old Style" w:hAnsi="Bookman Old Style" w:cs="Tahoma"/>
          <w:i/>
          <w:sz w:val="22"/>
          <w:szCs w:val="22"/>
        </w:rPr>
        <w:t xml:space="preserve"> et comprend notamment</w:t>
      </w:r>
      <w:r w:rsidR="00827AE4" w:rsidRPr="00241955">
        <w:rPr>
          <w:rFonts w:ascii="Bookman Old Style" w:hAnsi="Bookman Old Style" w:cs="Tahoma"/>
          <w:i/>
          <w:sz w:val="22"/>
          <w:szCs w:val="22"/>
        </w:rPr>
        <w:t xml:space="preserve"> </w:t>
      </w:r>
      <w:r w:rsidR="00AA3C8B" w:rsidRPr="00241955">
        <w:rPr>
          <w:rFonts w:ascii="Bookman Old Style" w:hAnsi="Bookman Old Style" w:cs="Tahoma"/>
          <w:i/>
          <w:sz w:val="22"/>
          <w:szCs w:val="22"/>
        </w:rPr>
        <w:t>:</w:t>
      </w:r>
    </w:p>
    <w:p w14:paraId="66CF3F32" w14:textId="77777777" w:rsidR="00AA3C8B" w:rsidRPr="00241955" w:rsidRDefault="00AA3C8B" w:rsidP="00E0382A">
      <w:pPr>
        <w:pStyle w:val="Style1"/>
        <w:spacing w:before="120"/>
        <w:ind w:left="709"/>
        <w:rPr>
          <w:rFonts w:ascii="Bookman Old Style" w:hAnsi="Bookman Old Style" w:cs="Tahoma"/>
          <w:i/>
          <w:sz w:val="22"/>
          <w:szCs w:val="22"/>
        </w:rPr>
      </w:pPr>
      <w:r w:rsidRPr="00241955">
        <w:rPr>
          <w:rFonts w:ascii="Bookman Old Style" w:hAnsi="Bookman Old Style" w:cs="Tahoma"/>
          <w:i/>
          <w:sz w:val="22"/>
          <w:szCs w:val="22"/>
        </w:rPr>
        <w:t xml:space="preserve">• le défrichement, l’arrachage des herbes, broussailles, plantations et haies à l’intérieur de l'emprise hors </w:t>
      </w:r>
      <w:r w:rsidR="00210DCB" w:rsidRPr="00241955">
        <w:rPr>
          <w:rFonts w:ascii="Bookman Old Style" w:hAnsi="Bookman Old Style" w:cs="Tahoma"/>
          <w:i/>
          <w:sz w:val="22"/>
          <w:szCs w:val="22"/>
        </w:rPr>
        <w:t>plate-forme</w:t>
      </w:r>
      <w:r w:rsidR="00827AE4" w:rsidRPr="00241955">
        <w:rPr>
          <w:rFonts w:ascii="Bookman Old Style" w:hAnsi="Bookman Old Style" w:cs="Tahoma"/>
          <w:i/>
          <w:sz w:val="22"/>
          <w:szCs w:val="22"/>
        </w:rPr>
        <w:t xml:space="preserve"> </w:t>
      </w:r>
      <w:r w:rsidRPr="00241955">
        <w:rPr>
          <w:rFonts w:ascii="Bookman Old Style" w:hAnsi="Bookman Old Style" w:cs="Tahoma"/>
          <w:i/>
          <w:sz w:val="22"/>
          <w:szCs w:val="22"/>
        </w:rPr>
        <w:t>;</w:t>
      </w:r>
    </w:p>
    <w:p w14:paraId="37B849EA" w14:textId="77777777" w:rsidR="00AA3C8B" w:rsidRPr="00241955" w:rsidRDefault="00AA3C8B" w:rsidP="00E0382A">
      <w:pPr>
        <w:pStyle w:val="Style1"/>
        <w:spacing w:before="120"/>
        <w:ind w:left="709"/>
        <w:rPr>
          <w:rFonts w:ascii="Bookman Old Style" w:hAnsi="Bookman Old Style" w:cs="Tahoma"/>
          <w:i/>
          <w:sz w:val="22"/>
          <w:szCs w:val="22"/>
        </w:rPr>
      </w:pPr>
      <w:r w:rsidRPr="00241955">
        <w:rPr>
          <w:rFonts w:ascii="Bookman Old Style" w:hAnsi="Bookman Old Style" w:cs="Tahoma"/>
          <w:i/>
          <w:sz w:val="22"/>
          <w:szCs w:val="22"/>
        </w:rPr>
        <w:t xml:space="preserve">• l’abattage, le dessouchage, l’enlèvement des racines, le débitage d’arbres dont le diamètre </w:t>
      </w:r>
      <w:r w:rsidR="00827AE4" w:rsidRPr="00241955">
        <w:rPr>
          <w:rFonts w:ascii="Bookman Old Style" w:hAnsi="Bookman Old Style" w:cs="Tahoma"/>
          <w:i/>
          <w:sz w:val="22"/>
          <w:szCs w:val="22"/>
        </w:rPr>
        <w:t>est inférieur</w:t>
      </w:r>
      <w:r w:rsidRPr="00241955">
        <w:rPr>
          <w:rFonts w:ascii="Bookman Old Style" w:hAnsi="Bookman Old Style" w:cs="Tahoma"/>
          <w:i/>
          <w:sz w:val="22"/>
          <w:szCs w:val="22"/>
        </w:rPr>
        <w:t xml:space="preserve"> ou égal à 50 cm</w:t>
      </w:r>
      <w:r w:rsidR="00827AE4" w:rsidRPr="00241955">
        <w:rPr>
          <w:rFonts w:ascii="Bookman Old Style" w:hAnsi="Bookman Old Style" w:cs="Tahoma"/>
          <w:i/>
          <w:sz w:val="22"/>
          <w:szCs w:val="22"/>
        </w:rPr>
        <w:t xml:space="preserve"> </w:t>
      </w:r>
      <w:r w:rsidRPr="00241955">
        <w:rPr>
          <w:rFonts w:ascii="Bookman Old Style" w:hAnsi="Bookman Old Style" w:cs="Tahoma"/>
          <w:i/>
          <w:sz w:val="22"/>
          <w:szCs w:val="22"/>
        </w:rPr>
        <w:t>;</w:t>
      </w:r>
    </w:p>
    <w:p w14:paraId="33F86D4D" w14:textId="77777777" w:rsidR="00AA3C8B" w:rsidRPr="00241955" w:rsidRDefault="00AA3C8B" w:rsidP="0053464B">
      <w:pPr>
        <w:pStyle w:val="Style1"/>
        <w:tabs>
          <w:tab w:val="left" w:pos="8163"/>
        </w:tabs>
        <w:spacing w:before="120"/>
        <w:ind w:left="709"/>
        <w:rPr>
          <w:rFonts w:ascii="Bookman Old Style" w:hAnsi="Bookman Old Style" w:cs="Tahoma"/>
          <w:i/>
          <w:sz w:val="22"/>
          <w:szCs w:val="22"/>
        </w:rPr>
      </w:pPr>
      <w:r w:rsidRPr="00241955">
        <w:rPr>
          <w:rFonts w:ascii="Bookman Old Style" w:hAnsi="Bookman Old Style" w:cs="Tahoma"/>
          <w:i/>
          <w:sz w:val="22"/>
          <w:szCs w:val="22"/>
        </w:rPr>
        <w:t>• l'élagage des arbres hors emprise</w:t>
      </w:r>
      <w:r w:rsidR="00827AE4" w:rsidRPr="00241955">
        <w:rPr>
          <w:rFonts w:ascii="Bookman Old Style" w:hAnsi="Bookman Old Style" w:cs="Tahoma"/>
          <w:i/>
          <w:sz w:val="22"/>
          <w:szCs w:val="22"/>
        </w:rPr>
        <w:t xml:space="preserve"> </w:t>
      </w:r>
      <w:r w:rsidRPr="00241955">
        <w:rPr>
          <w:rFonts w:ascii="Bookman Old Style" w:hAnsi="Bookman Old Style" w:cs="Tahoma"/>
          <w:i/>
          <w:sz w:val="22"/>
          <w:szCs w:val="22"/>
        </w:rPr>
        <w:t>;</w:t>
      </w:r>
      <w:r w:rsidR="0053464B" w:rsidRPr="00241955">
        <w:rPr>
          <w:rFonts w:ascii="Bookman Old Style" w:hAnsi="Bookman Old Style" w:cs="Tahoma"/>
          <w:i/>
          <w:sz w:val="22"/>
          <w:szCs w:val="22"/>
        </w:rPr>
        <w:tab/>
      </w:r>
    </w:p>
    <w:p w14:paraId="5C85EDE6" w14:textId="77777777" w:rsidR="00AA3C8B" w:rsidRPr="00241955" w:rsidRDefault="00AA3C8B" w:rsidP="00E0382A">
      <w:pPr>
        <w:pStyle w:val="Style1"/>
        <w:spacing w:before="120"/>
        <w:ind w:left="709"/>
        <w:rPr>
          <w:rFonts w:ascii="Bookman Old Style" w:hAnsi="Bookman Old Style" w:cs="Tahoma"/>
          <w:i/>
          <w:sz w:val="22"/>
          <w:szCs w:val="22"/>
        </w:rPr>
      </w:pPr>
      <w:r w:rsidRPr="00241955">
        <w:rPr>
          <w:rFonts w:ascii="Bookman Old Style" w:hAnsi="Bookman Old Style" w:cs="Tahoma"/>
          <w:i/>
          <w:sz w:val="22"/>
          <w:szCs w:val="22"/>
        </w:rPr>
        <w:t>• le ramassage, l’enlèvement, le transport, l’évacuation des arbres, arbustes, souches et leur mise en dépôt hors de l’emprise en un lieu agréé par le Maître d’œuvre ;</w:t>
      </w:r>
    </w:p>
    <w:p w14:paraId="190482F9" w14:textId="77777777" w:rsidR="00AA3C8B" w:rsidRPr="00241955" w:rsidRDefault="00AA3C8B" w:rsidP="00E0382A">
      <w:pPr>
        <w:pStyle w:val="Style1"/>
        <w:spacing w:before="120"/>
        <w:ind w:left="709"/>
        <w:rPr>
          <w:rFonts w:ascii="Bookman Old Style" w:hAnsi="Bookman Old Style" w:cs="Tahoma"/>
          <w:i/>
          <w:sz w:val="22"/>
          <w:szCs w:val="22"/>
        </w:rPr>
      </w:pPr>
      <w:r w:rsidRPr="00241955">
        <w:rPr>
          <w:rFonts w:ascii="Bookman Old Style" w:hAnsi="Bookman Old Style" w:cs="Tahoma"/>
          <w:i/>
          <w:sz w:val="22"/>
          <w:szCs w:val="22"/>
        </w:rPr>
        <w:t>• la remise en état des lieux.</w:t>
      </w:r>
    </w:p>
    <w:p w14:paraId="5D214BF1" w14:textId="77777777" w:rsidR="00AA3C8B" w:rsidRPr="00241955" w:rsidRDefault="00AA3C8B" w:rsidP="00AA3C8B">
      <w:pPr>
        <w:pStyle w:val="Titre3"/>
        <w:rPr>
          <w:rFonts w:ascii="Bookman Old Style" w:hAnsi="Bookman Old Style"/>
          <w:i/>
        </w:rPr>
      </w:pPr>
      <w:bookmarkStart w:id="297" w:name="_Toc357607416"/>
      <w:bookmarkStart w:id="298" w:name="_Toc442708630"/>
      <w:r w:rsidRPr="00241955">
        <w:rPr>
          <w:rFonts w:ascii="Bookman Old Style" w:hAnsi="Bookman Old Style"/>
          <w:i/>
        </w:rPr>
        <w:t>3.4</w:t>
      </w:r>
      <w:r w:rsidRPr="00241955">
        <w:rPr>
          <w:rFonts w:ascii="Bookman Old Style" w:hAnsi="Bookman Old Style"/>
          <w:i/>
        </w:rPr>
        <w:tab/>
        <w:t>Débroussaillage et décapage</w:t>
      </w:r>
      <w:bookmarkEnd w:id="297"/>
      <w:bookmarkEnd w:id="298"/>
    </w:p>
    <w:p w14:paraId="616B534F"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travaux comprennent l’entretien des abords et éventuellement la récupération de leurs caractéristiques géométriques (accotements, fossés et talus) :</w:t>
      </w:r>
    </w:p>
    <w:p w14:paraId="6D67FA14" w14:textId="77777777" w:rsidR="00AA3C8B" w:rsidRPr="00241955" w:rsidRDefault="00AA3C8B">
      <w:pPr>
        <w:pStyle w:val="Style1"/>
        <w:numPr>
          <w:ilvl w:val="0"/>
          <w:numId w:val="53"/>
        </w:numPr>
        <w:tabs>
          <w:tab w:val="num" w:pos="1070"/>
        </w:tabs>
        <w:spacing w:before="120"/>
        <w:ind w:left="1066" w:hanging="357"/>
        <w:rPr>
          <w:rFonts w:ascii="Bookman Old Style" w:hAnsi="Bookman Old Style" w:cs="Tahoma"/>
          <w:i/>
          <w:sz w:val="22"/>
          <w:szCs w:val="22"/>
        </w:rPr>
      </w:pPr>
      <w:r w:rsidRPr="00241955">
        <w:rPr>
          <w:rFonts w:ascii="Bookman Old Style" w:hAnsi="Bookman Old Style" w:cs="Tahoma"/>
          <w:i/>
          <w:sz w:val="22"/>
          <w:szCs w:val="22"/>
        </w:rPr>
        <w:t>Débroussaillage, élagage, abattage d’arbres dont le</w:t>
      </w:r>
      <w:r w:rsidR="0053464B" w:rsidRPr="00241955">
        <w:rPr>
          <w:rFonts w:ascii="Bookman Old Style" w:hAnsi="Bookman Old Style" w:cs="Tahoma"/>
          <w:i/>
          <w:sz w:val="22"/>
          <w:szCs w:val="22"/>
        </w:rPr>
        <w:t xml:space="preserve"> diamètre est inférieur à 20 cm ;</w:t>
      </w:r>
    </w:p>
    <w:p w14:paraId="48F1BF2F" w14:textId="77777777" w:rsidR="00AA3C8B" w:rsidRPr="00241955" w:rsidRDefault="00AA3C8B">
      <w:pPr>
        <w:pStyle w:val="Style1"/>
        <w:numPr>
          <w:ilvl w:val="0"/>
          <w:numId w:val="53"/>
        </w:numPr>
        <w:tabs>
          <w:tab w:val="num" w:pos="1070"/>
        </w:tabs>
        <w:spacing w:before="120"/>
        <w:ind w:left="1066" w:hanging="357"/>
        <w:rPr>
          <w:rFonts w:ascii="Bookman Old Style" w:hAnsi="Bookman Old Style" w:cs="Tahoma"/>
          <w:i/>
          <w:sz w:val="22"/>
          <w:szCs w:val="22"/>
        </w:rPr>
      </w:pPr>
      <w:r w:rsidRPr="00241955">
        <w:rPr>
          <w:rFonts w:ascii="Bookman Old Style" w:hAnsi="Bookman Old Style" w:cs="Tahoma"/>
          <w:i/>
          <w:sz w:val="22"/>
          <w:szCs w:val="22"/>
        </w:rPr>
        <w:t>Débroussaillage et nettoyage des fossés, des exutoires et des ouvrages transversaux, y compris l'</w:t>
      </w:r>
      <w:r w:rsidR="0053464B" w:rsidRPr="00241955">
        <w:rPr>
          <w:rFonts w:ascii="Bookman Old Style" w:hAnsi="Bookman Old Style" w:cs="Tahoma"/>
          <w:i/>
          <w:sz w:val="22"/>
          <w:szCs w:val="22"/>
        </w:rPr>
        <w:t>évacuation des objets étrangers ;</w:t>
      </w:r>
    </w:p>
    <w:p w14:paraId="7D4059E5" w14:textId="77777777" w:rsidR="00AA3C8B" w:rsidRPr="00241955" w:rsidRDefault="00AA3C8B">
      <w:pPr>
        <w:pStyle w:val="Style1"/>
        <w:numPr>
          <w:ilvl w:val="0"/>
          <w:numId w:val="53"/>
        </w:numPr>
        <w:tabs>
          <w:tab w:val="num" w:pos="1070"/>
        </w:tabs>
        <w:spacing w:before="120"/>
        <w:ind w:left="1066" w:hanging="357"/>
        <w:rPr>
          <w:rFonts w:ascii="Bookman Old Style" w:hAnsi="Bookman Old Style" w:cs="Tahoma"/>
          <w:i/>
          <w:sz w:val="22"/>
          <w:szCs w:val="22"/>
        </w:rPr>
      </w:pPr>
      <w:r w:rsidRPr="00241955">
        <w:rPr>
          <w:rFonts w:ascii="Bookman Old Style" w:hAnsi="Bookman Old Style" w:cs="Tahoma"/>
          <w:i/>
          <w:sz w:val="22"/>
          <w:szCs w:val="22"/>
        </w:rPr>
        <w:t>Décapage éventuel des accotements.</w:t>
      </w:r>
    </w:p>
    <w:p w14:paraId="28C58EA5" w14:textId="77777777" w:rsidR="00AA3C8B" w:rsidRPr="00241955" w:rsidRDefault="00AA3C8B" w:rsidP="00AA3C8B">
      <w:pPr>
        <w:pStyle w:val="Titre3"/>
        <w:rPr>
          <w:rFonts w:ascii="Bookman Old Style" w:hAnsi="Bookman Old Style"/>
          <w:i/>
        </w:rPr>
      </w:pPr>
      <w:bookmarkStart w:id="299" w:name="_Toc357607417"/>
      <w:bookmarkStart w:id="300" w:name="_Toc442708631"/>
      <w:r w:rsidRPr="00241955">
        <w:rPr>
          <w:rFonts w:ascii="Bookman Old Style" w:hAnsi="Bookman Old Style"/>
          <w:i/>
        </w:rPr>
        <w:t>3.5</w:t>
      </w:r>
      <w:r w:rsidRPr="00241955">
        <w:rPr>
          <w:rFonts w:ascii="Bookman Old Style" w:hAnsi="Bookman Old Style"/>
          <w:i/>
        </w:rPr>
        <w:tab/>
        <w:t>Terrassements</w:t>
      </w:r>
      <w:bookmarkEnd w:id="299"/>
      <w:bookmarkEnd w:id="300"/>
    </w:p>
    <w:p w14:paraId="3DFE0B83"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terrassements sont limités au strict minimum et ne concerneront que des points particuliers (tels que les zones inondables ou de mauvaise tenue) et les reprises pour purges indiquées par le Maître d’œuvre.</w:t>
      </w:r>
    </w:p>
    <w:p w14:paraId="560C6393"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terrassements peuvent être continus en cas d’entretien périodique.</w:t>
      </w:r>
    </w:p>
    <w:p w14:paraId="3454E714" w14:textId="77777777" w:rsidR="00AA3C8B" w:rsidRPr="00241955" w:rsidRDefault="00AA3C8B" w:rsidP="00AA3C8B">
      <w:pPr>
        <w:pStyle w:val="Titre3"/>
        <w:rPr>
          <w:rFonts w:ascii="Bookman Old Style" w:hAnsi="Bookman Old Style"/>
          <w:i/>
        </w:rPr>
      </w:pPr>
      <w:bookmarkStart w:id="301" w:name="_Toc357607418"/>
      <w:bookmarkStart w:id="302" w:name="_Toc442708632"/>
      <w:r w:rsidRPr="00241955">
        <w:rPr>
          <w:rFonts w:ascii="Bookman Old Style" w:hAnsi="Bookman Old Style"/>
          <w:i/>
        </w:rPr>
        <w:t>3.6</w:t>
      </w:r>
      <w:r w:rsidRPr="00241955">
        <w:rPr>
          <w:rFonts w:ascii="Bookman Old Style" w:hAnsi="Bookman Old Style"/>
          <w:i/>
        </w:rPr>
        <w:tab/>
        <w:t>Chaussées</w:t>
      </w:r>
      <w:bookmarkEnd w:id="301"/>
      <w:bookmarkEnd w:id="302"/>
    </w:p>
    <w:p w14:paraId="3831BA97"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travaux nécessaires à l’entretien des chaussées comprennent :</w:t>
      </w:r>
    </w:p>
    <w:p w14:paraId="66D001E7"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 xml:space="preserve">Le reprofilage et le compactage des </w:t>
      </w:r>
      <w:r w:rsidR="0053464B" w:rsidRPr="00241955">
        <w:rPr>
          <w:rFonts w:ascii="Bookman Old Style" w:hAnsi="Bookman Old Style" w:cs="Tahoma"/>
          <w:i/>
          <w:sz w:val="22"/>
          <w:szCs w:val="22"/>
        </w:rPr>
        <w:t>couches de roulement existantes ;</w:t>
      </w:r>
    </w:p>
    <w:p w14:paraId="54E5ECF5"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 recharg</w:t>
      </w:r>
      <w:r w:rsidR="0053464B" w:rsidRPr="00241955">
        <w:rPr>
          <w:rFonts w:ascii="Bookman Old Style" w:hAnsi="Bookman Old Style" w:cs="Tahoma"/>
          <w:i/>
          <w:sz w:val="22"/>
          <w:szCs w:val="22"/>
        </w:rPr>
        <w:t>ement de la couche de roulement ;</w:t>
      </w:r>
    </w:p>
    <w:p w14:paraId="13C05E61"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Les apports partiels pour réparation de nids de poule ou déformations de plus grande amplitude ;</w:t>
      </w:r>
    </w:p>
    <w:p w14:paraId="55F16DE1"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 traitement aux produits stabilisants agréés.</w:t>
      </w:r>
    </w:p>
    <w:p w14:paraId="2A1124E2" w14:textId="77777777" w:rsidR="00AA3C8B" w:rsidRPr="00241955" w:rsidRDefault="00AA3C8B" w:rsidP="00AA3C8B">
      <w:pPr>
        <w:pStyle w:val="Titre3"/>
        <w:rPr>
          <w:rFonts w:ascii="Bookman Old Style" w:hAnsi="Bookman Old Style"/>
          <w:i/>
        </w:rPr>
      </w:pPr>
      <w:bookmarkStart w:id="303" w:name="_Toc442708633"/>
      <w:r w:rsidRPr="00241955">
        <w:rPr>
          <w:rFonts w:ascii="Bookman Old Style" w:hAnsi="Bookman Old Style"/>
          <w:i/>
        </w:rPr>
        <w:t>3.7</w:t>
      </w:r>
      <w:r w:rsidRPr="00241955">
        <w:rPr>
          <w:rFonts w:ascii="Bookman Old Style" w:hAnsi="Bookman Old Style"/>
          <w:i/>
        </w:rPr>
        <w:tab/>
      </w:r>
      <w:bookmarkStart w:id="304" w:name="_Toc357607419"/>
      <w:r w:rsidRPr="00241955">
        <w:rPr>
          <w:rFonts w:ascii="Bookman Old Style" w:hAnsi="Bookman Old Style"/>
          <w:i/>
        </w:rPr>
        <w:t>Assainissement et drainage</w:t>
      </w:r>
      <w:bookmarkEnd w:id="303"/>
      <w:bookmarkEnd w:id="304"/>
    </w:p>
    <w:p w14:paraId="6EC0CB44" w14:textId="77777777" w:rsidR="00AA3C8B" w:rsidRPr="00241955" w:rsidRDefault="00AA3C8B" w:rsidP="0053464B">
      <w:pPr>
        <w:jc w:val="both"/>
        <w:rPr>
          <w:rFonts w:ascii="Bookman Old Style" w:hAnsi="Bookman Old Style"/>
          <w:i/>
          <w:sz w:val="22"/>
          <w:szCs w:val="22"/>
        </w:rPr>
      </w:pPr>
      <w:r w:rsidRPr="00241955">
        <w:rPr>
          <w:rFonts w:ascii="Bookman Old Style" w:hAnsi="Bookman Old Style"/>
          <w:i/>
          <w:sz w:val="22"/>
          <w:szCs w:val="22"/>
        </w:rPr>
        <w:t>Les travaux d’assainissement et de drainage concernent la réparation d’ouvrages existants et la mise en place d’éléments nouveaux, indispensables à l’écoulement des eaux superficielles et à la tenue des chaussées et des abords (le curage et la création des fossés, des exutoires et des ouvrages transversaux).</w:t>
      </w:r>
    </w:p>
    <w:p w14:paraId="7542CF62" w14:textId="77777777" w:rsidR="00AA3C8B" w:rsidRPr="00241955" w:rsidRDefault="00AA3C8B" w:rsidP="00AA3C8B">
      <w:pPr>
        <w:pStyle w:val="Titre3"/>
        <w:rPr>
          <w:rFonts w:ascii="Bookman Old Style" w:hAnsi="Bookman Old Style"/>
          <w:i/>
        </w:rPr>
      </w:pPr>
      <w:bookmarkStart w:id="305" w:name="_Toc357607420"/>
      <w:bookmarkStart w:id="306" w:name="_Toc442708634"/>
      <w:r w:rsidRPr="00241955">
        <w:rPr>
          <w:rFonts w:ascii="Bookman Old Style" w:hAnsi="Bookman Old Style"/>
          <w:i/>
        </w:rPr>
        <w:lastRenderedPageBreak/>
        <w:t>3.8</w:t>
      </w:r>
      <w:r w:rsidRPr="00241955">
        <w:rPr>
          <w:rFonts w:ascii="Bookman Old Style" w:hAnsi="Bookman Old Style"/>
          <w:i/>
        </w:rPr>
        <w:tab/>
        <w:t>Ouvrages d'art</w:t>
      </w:r>
      <w:bookmarkEnd w:id="305"/>
      <w:bookmarkEnd w:id="306"/>
    </w:p>
    <w:p w14:paraId="1F1AE128"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Les travaux sur les ouvrages d'art concernent :</w:t>
      </w:r>
    </w:p>
    <w:p w14:paraId="653C8D6D"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L'entretien courant et le nettoyage</w:t>
      </w:r>
      <w:r w:rsidR="00347A8C" w:rsidRPr="00241955">
        <w:rPr>
          <w:rFonts w:ascii="Bookman Old Style" w:hAnsi="Bookman Old Style" w:cs="Tahoma"/>
          <w:i/>
          <w:sz w:val="22"/>
          <w:szCs w:val="22"/>
        </w:rPr>
        <w:t> ;</w:t>
      </w:r>
    </w:p>
    <w:p w14:paraId="5F0A7CE4"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 xml:space="preserve">Les réparations et pose des équipements de sécurité (garde-corps, balises, </w:t>
      </w:r>
      <w:proofErr w:type="spellStart"/>
      <w:r w:rsidRPr="00241955">
        <w:rPr>
          <w:rFonts w:ascii="Bookman Old Style" w:hAnsi="Bookman Old Style" w:cs="Tahoma"/>
          <w:i/>
          <w:sz w:val="22"/>
          <w:szCs w:val="22"/>
        </w:rPr>
        <w:t>etc</w:t>
      </w:r>
      <w:proofErr w:type="spellEnd"/>
      <w:r w:rsidRPr="00241955">
        <w:rPr>
          <w:rFonts w:ascii="Bookman Old Style" w:hAnsi="Bookman Old Style" w:cs="Tahoma"/>
          <w:i/>
          <w:sz w:val="22"/>
          <w:szCs w:val="22"/>
        </w:rPr>
        <w:t>) ;</w:t>
      </w:r>
    </w:p>
    <w:p w14:paraId="30661F0E"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Les reprises d'affouillement et le confortement de fondations ;</w:t>
      </w:r>
    </w:p>
    <w:p w14:paraId="58C228F6"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Les réparations de superstructures ;</w:t>
      </w:r>
    </w:p>
    <w:p w14:paraId="2BAA4D25" w14:textId="77777777" w:rsidR="00AA3C8B" w:rsidRPr="00241955" w:rsidRDefault="00AA3C8B">
      <w:pPr>
        <w:pStyle w:val="Style1"/>
        <w:numPr>
          <w:ilvl w:val="0"/>
          <w:numId w:val="53"/>
        </w:numPr>
        <w:tabs>
          <w:tab w:val="num" w:pos="1069"/>
        </w:tabs>
        <w:spacing w:before="120"/>
        <w:ind w:left="1065" w:hanging="357"/>
        <w:rPr>
          <w:rFonts w:ascii="Bookman Old Style" w:hAnsi="Bookman Old Style" w:cs="Tahoma"/>
          <w:i/>
          <w:sz w:val="22"/>
          <w:szCs w:val="22"/>
        </w:rPr>
      </w:pPr>
      <w:r w:rsidRPr="00241955">
        <w:rPr>
          <w:rFonts w:ascii="Bookman Old Style" w:hAnsi="Bookman Old Style" w:cs="Tahoma"/>
          <w:i/>
          <w:sz w:val="22"/>
          <w:szCs w:val="22"/>
        </w:rPr>
        <w:t>La construction de petits ouvrages neufs.</w:t>
      </w:r>
    </w:p>
    <w:p w14:paraId="3F5E4DDF" w14:textId="77777777" w:rsidR="00AA3C8B" w:rsidRPr="00241955" w:rsidRDefault="00AA3C8B" w:rsidP="00AA3C8B">
      <w:pPr>
        <w:pStyle w:val="Titre3"/>
        <w:rPr>
          <w:rFonts w:ascii="Bookman Old Style" w:hAnsi="Bookman Old Style"/>
          <w:i/>
        </w:rPr>
      </w:pPr>
      <w:bookmarkStart w:id="307" w:name="_Toc357607421"/>
      <w:bookmarkStart w:id="308" w:name="_Toc442708635"/>
      <w:r w:rsidRPr="00241955">
        <w:rPr>
          <w:rFonts w:ascii="Bookman Old Style" w:hAnsi="Bookman Old Style"/>
          <w:i/>
        </w:rPr>
        <w:t>3.9</w:t>
      </w:r>
      <w:r w:rsidRPr="00241955">
        <w:rPr>
          <w:rFonts w:ascii="Bookman Old Style" w:hAnsi="Bookman Old Style"/>
          <w:i/>
        </w:rPr>
        <w:tab/>
        <w:t>Signalisation, sécurité, divers</w:t>
      </w:r>
      <w:bookmarkEnd w:id="307"/>
      <w:bookmarkEnd w:id="308"/>
    </w:p>
    <w:p w14:paraId="1FDE3E27"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 Cocontractant prévoira de mettre en place la signalisation temporaire indispensable au respect de la sécurité des usagers et de son personnel. Il prévoira d’installer les systèmes de sécurité et de respect de la vitesse par les usagers. La description de ces dispositifs fera partie du programme d’exécution à fournir par le Cocontractant en début de chantier.</w:t>
      </w:r>
    </w:p>
    <w:p w14:paraId="2C03255A"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La signalisation verticale à mettre en place dans le cadre du projet sera conforme aux normes en vigueur au Cameroun.</w:t>
      </w:r>
    </w:p>
    <w:p w14:paraId="0FBCB69B" w14:textId="77777777" w:rsidR="00AA3C8B" w:rsidRPr="00241955" w:rsidRDefault="00AA3C8B" w:rsidP="00AA3C8B">
      <w:pPr>
        <w:pStyle w:val="Titre3"/>
        <w:rPr>
          <w:rFonts w:ascii="Bookman Old Style" w:hAnsi="Bookman Old Style"/>
          <w:i/>
        </w:rPr>
      </w:pPr>
      <w:bookmarkStart w:id="309" w:name="_Toc357607422"/>
      <w:bookmarkStart w:id="310" w:name="_Toc442708636"/>
      <w:r w:rsidRPr="00241955">
        <w:rPr>
          <w:rFonts w:ascii="Bookman Old Style" w:hAnsi="Bookman Old Style"/>
          <w:i/>
        </w:rPr>
        <w:t>3.10</w:t>
      </w:r>
      <w:r w:rsidRPr="00241955">
        <w:rPr>
          <w:rFonts w:ascii="Bookman Old Style" w:hAnsi="Bookman Old Style"/>
          <w:i/>
        </w:rPr>
        <w:tab/>
        <w:t>Caractéristiques géométriques</w:t>
      </w:r>
      <w:bookmarkEnd w:id="309"/>
      <w:bookmarkEnd w:id="310"/>
    </w:p>
    <w:p w14:paraId="55B601AB"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D’une façon générale, le tracé en plan et le profil en long des tronçons routiers à entretenir ne seront pas modifiés, sauf indication précise.</w:t>
      </w:r>
    </w:p>
    <w:p w14:paraId="426AE127"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 dessin coté du profil en travers type est joint en annexe.</w:t>
      </w:r>
    </w:p>
    <w:p w14:paraId="194C5B74" w14:textId="77777777" w:rsidR="00AA3C8B" w:rsidRPr="00241955" w:rsidRDefault="00AA3C8B" w:rsidP="00AA3C8B">
      <w:pPr>
        <w:pStyle w:val="Titre2"/>
        <w:numPr>
          <w:ilvl w:val="0"/>
          <w:numId w:val="0"/>
        </w:numPr>
        <w:ind w:left="360"/>
        <w:rPr>
          <w:rFonts w:ascii="Bookman Old Style" w:hAnsi="Bookman Old Style"/>
        </w:rPr>
      </w:pPr>
      <w:bookmarkStart w:id="311" w:name="_Toc357607423"/>
      <w:bookmarkStart w:id="312" w:name="_Toc395873276"/>
      <w:bookmarkStart w:id="313" w:name="_Toc442708637"/>
      <w:r w:rsidRPr="00241955">
        <w:rPr>
          <w:rFonts w:ascii="Bookman Old Style" w:hAnsi="Bookman Old Style"/>
        </w:rPr>
        <w:t>Article 4 :</w:t>
      </w:r>
      <w:bookmarkStart w:id="314" w:name="_Toc357607424"/>
      <w:bookmarkEnd w:id="311"/>
      <w:r w:rsidRPr="00241955">
        <w:rPr>
          <w:rFonts w:ascii="Bookman Old Style" w:hAnsi="Bookman Old Style"/>
        </w:rPr>
        <w:t xml:space="preserve"> REFERENCES TECHNIQUES</w:t>
      </w:r>
      <w:bookmarkEnd w:id="312"/>
      <w:bookmarkEnd w:id="313"/>
      <w:bookmarkEnd w:id="314"/>
    </w:p>
    <w:p w14:paraId="215D3328"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Le présent Cahier des Clauses Techniques Particulières, désigné par la suite par le terme CCTP, fait partie des pièces contractuelles du marché.</w:t>
      </w:r>
    </w:p>
    <w:p w14:paraId="0F8039FC"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Il définit les normes et spécifications techniques applicables, ainsi que les méthodes d’exécution des travaux et de mise en œuvre des matériaux.</w:t>
      </w:r>
    </w:p>
    <w:p w14:paraId="453D31B8"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Le présent CCTP est complété pour tout ce qui ne déroge pas aux documents contractuels, par les fascicules suivants du Ministère de l’Equipement </w:t>
      </w:r>
      <w:r w:rsidR="00347A8C" w:rsidRPr="00241955">
        <w:rPr>
          <w:rFonts w:ascii="Bookman Old Style" w:hAnsi="Bookman Old Style" w:cs="Tahoma"/>
          <w:i/>
          <w:sz w:val="22"/>
          <w:szCs w:val="22"/>
        </w:rPr>
        <w:t>français :</w:t>
      </w:r>
    </w:p>
    <w:p w14:paraId="57A92A06"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n°2: Travaux de terrassements ;</w:t>
      </w:r>
    </w:p>
    <w:p w14:paraId="0FBDFB47"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n°3: Fourniture de liants hydrauliques ;</w:t>
      </w:r>
    </w:p>
    <w:p w14:paraId="065D9722"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n°4: Fournitures d'acier et autres métaux, titre I et titre II ;</w:t>
      </w:r>
    </w:p>
    <w:p w14:paraId="4F7B99A4"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n°7: Reconnaissance des sols ;</w:t>
      </w:r>
    </w:p>
    <w:p w14:paraId="53C1FB73"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n°25: Exécution des corps de chaussées ;</w:t>
      </w:r>
    </w:p>
    <w:p w14:paraId="53D84092"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n°31: Bordures et caniveaux en pierre naturelle ou en béton ;</w:t>
      </w:r>
    </w:p>
    <w:p w14:paraId="2A31FA0E"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n°32: Construction de trottoirs ;</w:t>
      </w:r>
    </w:p>
    <w:p w14:paraId="5A52BCD5"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n°62: Règles techniques de conception et de calcul des ouvrages et construction en béton armé ;</w:t>
      </w:r>
    </w:p>
    <w:p w14:paraId="332317BD"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n°63: Exécution et mise en œuvre des bétons non armés, Confection des mortiers ;</w:t>
      </w:r>
    </w:p>
    <w:p w14:paraId="645277C3"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n°64: Travaux de maçonnerie d'ouvrage de génie civil ;</w:t>
      </w:r>
    </w:p>
    <w:p w14:paraId="4AC96654" w14:textId="77777777" w:rsidR="00AA3C8B" w:rsidRPr="00241955" w:rsidRDefault="00AA3C8B">
      <w:pPr>
        <w:pStyle w:val="Style1"/>
        <w:numPr>
          <w:ilvl w:val="0"/>
          <w:numId w:val="54"/>
        </w:numPr>
        <w:spacing w:before="120"/>
        <w:ind w:left="850" w:hanging="283"/>
        <w:rPr>
          <w:rFonts w:ascii="Bookman Old Style" w:hAnsi="Bookman Old Style" w:cs="Tahoma"/>
          <w:i/>
          <w:sz w:val="22"/>
          <w:szCs w:val="22"/>
        </w:rPr>
      </w:pPr>
      <w:r w:rsidRPr="00241955">
        <w:rPr>
          <w:rFonts w:ascii="Bookman Old Style" w:hAnsi="Bookman Old Style" w:cs="Tahoma"/>
          <w:i/>
          <w:sz w:val="22"/>
          <w:szCs w:val="22"/>
        </w:rPr>
        <w:t>Fascicule n°70: Canalisations d'assainissement et ouvrages annexes.</w:t>
      </w:r>
    </w:p>
    <w:p w14:paraId="2B679356" w14:textId="77777777" w:rsidR="00AA3C8B" w:rsidRPr="00241955" w:rsidRDefault="00AA3C8B" w:rsidP="0053464B">
      <w:pPr>
        <w:pStyle w:val="Style1"/>
        <w:ind w:left="0"/>
        <w:rPr>
          <w:rFonts w:ascii="Bookman Old Style" w:hAnsi="Bookman Old Style" w:cs="Tahoma"/>
          <w:i/>
        </w:rPr>
      </w:pPr>
    </w:p>
    <w:p w14:paraId="3F8C1685" w14:textId="77777777" w:rsidR="00AA3C8B" w:rsidRPr="00241955" w:rsidRDefault="00AA3C8B" w:rsidP="0053464B">
      <w:pPr>
        <w:pStyle w:val="Style1"/>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Toutefois, le Cocontractant est autorisé à utiliser d’autres normes que celles mentionnées dans le présent document, à condition que celles-ci soient couramment admises et qu’elles conduisent à des résultats de qualité égale ou supérieure. Ces normes doivent être préalablement soumises </w:t>
      </w:r>
      <w:r w:rsidRPr="00241955">
        <w:rPr>
          <w:rFonts w:ascii="Bookman Old Style" w:hAnsi="Bookman Old Style" w:cs="Tahoma"/>
          <w:i/>
          <w:sz w:val="22"/>
          <w:szCs w:val="22"/>
        </w:rPr>
        <w:lastRenderedPageBreak/>
        <w:t>à l</w:t>
      </w:r>
      <w:r w:rsidR="0053464B" w:rsidRPr="00241955">
        <w:rPr>
          <w:rFonts w:ascii="Bookman Old Style" w:hAnsi="Bookman Old Style" w:cs="Tahoma"/>
          <w:i/>
          <w:sz w:val="22"/>
          <w:szCs w:val="22"/>
        </w:rPr>
        <w:t xml:space="preserve">’approbation du Maître d’œuvre </w:t>
      </w:r>
      <w:r w:rsidRPr="00241955">
        <w:rPr>
          <w:rFonts w:ascii="Bookman Old Style" w:hAnsi="Bookman Old Style" w:cs="Tahoma"/>
          <w:i/>
          <w:sz w:val="22"/>
          <w:szCs w:val="22"/>
        </w:rPr>
        <w:t>avec pièces à l’appui. Le Maître d’œuvre justifie sa décision pour accepter ou rejeter une norme.</w:t>
      </w:r>
    </w:p>
    <w:p w14:paraId="7C48C2B5" w14:textId="77777777" w:rsidR="00AA3C8B" w:rsidRPr="00241955" w:rsidRDefault="00AA3C8B" w:rsidP="00AA3C8B">
      <w:pPr>
        <w:pStyle w:val="Titre2"/>
        <w:numPr>
          <w:ilvl w:val="0"/>
          <w:numId w:val="0"/>
        </w:numPr>
        <w:ind w:left="360"/>
        <w:rPr>
          <w:rFonts w:ascii="Bookman Old Style" w:hAnsi="Bookman Old Style"/>
        </w:rPr>
      </w:pPr>
      <w:bookmarkStart w:id="315" w:name="_Toc357607425"/>
      <w:bookmarkStart w:id="316" w:name="_Toc395873277"/>
      <w:bookmarkStart w:id="317" w:name="_Toc442708638"/>
      <w:r w:rsidRPr="00241955">
        <w:rPr>
          <w:rFonts w:ascii="Bookman Old Style" w:hAnsi="Bookman Old Style"/>
        </w:rPr>
        <w:t>Article 5 :</w:t>
      </w:r>
      <w:bookmarkStart w:id="318" w:name="_Toc357607426"/>
      <w:bookmarkEnd w:id="315"/>
      <w:r w:rsidRPr="00241955">
        <w:rPr>
          <w:rFonts w:ascii="Bookman Old Style" w:hAnsi="Bookman Old Style"/>
        </w:rPr>
        <w:t xml:space="preserve"> PRESCRIPTIONS GENERALES</w:t>
      </w:r>
      <w:bookmarkEnd w:id="316"/>
      <w:bookmarkEnd w:id="317"/>
      <w:bookmarkEnd w:id="318"/>
    </w:p>
    <w:p w14:paraId="0E628428" w14:textId="77777777" w:rsidR="00AA3C8B" w:rsidRPr="00241955" w:rsidRDefault="00AA3C8B" w:rsidP="00AA3C8B">
      <w:pPr>
        <w:pStyle w:val="Titre3"/>
        <w:rPr>
          <w:rFonts w:ascii="Bookman Old Style" w:hAnsi="Bookman Old Style"/>
          <w:i/>
        </w:rPr>
      </w:pPr>
      <w:bookmarkStart w:id="319" w:name="_Toc357607427"/>
      <w:bookmarkStart w:id="320" w:name="_Toc442708639"/>
      <w:r w:rsidRPr="00241955">
        <w:rPr>
          <w:rFonts w:ascii="Bookman Old Style" w:hAnsi="Bookman Old Style"/>
          <w:i/>
        </w:rPr>
        <w:t xml:space="preserve">5.1 </w:t>
      </w:r>
      <w:r w:rsidRPr="00241955">
        <w:rPr>
          <w:rFonts w:ascii="Bookman Old Style" w:hAnsi="Bookman Old Style"/>
          <w:i/>
        </w:rPr>
        <w:tab/>
        <w:t>Essais</w:t>
      </w:r>
      <w:bookmarkEnd w:id="319"/>
      <w:bookmarkEnd w:id="320"/>
    </w:p>
    <w:p w14:paraId="7474A34F"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Les essais en laboratoire et en place sont conduits conformément aux modes opératoires de l'AFNOR (France), du LCPC (France) ou à défaut de l'AASHO et de l'ASTM (Etats-Unis), en vigueur le premier jour du mois qui précède la date limite de la remise des offres.</w:t>
      </w:r>
    </w:p>
    <w:p w14:paraId="39A9F10E"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Les matériaux, produits et composants de construction doivent être conformes aux stipulations du marché et aux prescriptions des normes AFNOR homologuées, les normes applicables étant celles en vigueur le premier jour du mois qui précède la date limite de remise des offres.</w:t>
      </w:r>
    </w:p>
    <w:p w14:paraId="47917A88"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En ce qui concerne le vocabulaire des essais de laboratoire et les documents émis par les laboratoires d'essais, les termes fondamentaux et leurs définitions sont conformes à la norme NF X 10-001 et NF P 08-500 (conditions générales minimales d'un procès-verbal d'essai de matériaux).</w:t>
      </w:r>
    </w:p>
    <w:p w14:paraId="33168215" w14:textId="77777777" w:rsidR="00AA3C8B" w:rsidRPr="00241955" w:rsidRDefault="00AA3C8B" w:rsidP="00AA3C8B">
      <w:pPr>
        <w:pStyle w:val="Titre3"/>
        <w:rPr>
          <w:rFonts w:ascii="Bookman Old Style" w:hAnsi="Bookman Old Style"/>
          <w:i/>
        </w:rPr>
      </w:pPr>
      <w:bookmarkStart w:id="321" w:name="_Toc357607428"/>
      <w:bookmarkStart w:id="322" w:name="_Toc442708640"/>
      <w:r w:rsidRPr="00241955">
        <w:rPr>
          <w:rFonts w:ascii="Bookman Old Style" w:hAnsi="Bookman Old Style"/>
          <w:i/>
        </w:rPr>
        <w:t xml:space="preserve">5.2 </w:t>
      </w:r>
      <w:r w:rsidRPr="00241955">
        <w:rPr>
          <w:rFonts w:ascii="Bookman Old Style" w:hAnsi="Bookman Old Style"/>
          <w:i/>
        </w:rPr>
        <w:tab/>
        <w:t>Essais d’études</w:t>
      </w:r>
      <w:bookmarkEnd w:id="321"/>
      <w:bookmarkEnd w:id="322"/>
    </w:p>
    <w:p w14:paraId="01892ED5"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 Cocontractant doit effectuer toutes les recherches et essais de laboratoire nécessaires pour vérifier la conformité des matériaux, déterminer les dosages, les compositions des mélanges et des bétons, les traitements et les différents apports, qui permettent de répondre aux critères d’utilisation des divers matériaux et aux stipulations techniques requises.</w:t>
      </w:r>
    </w:p>
    <w:p w14:paraId="06D654A2"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 Cocontractant doit effectuer tous les essais de formulation et de convenance sur les matériaux composites utilisés sur le chantier.</w:t>
      </w:r>
    </w:p>
    <w:p w14:paraId="6779879E"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Concernant les produits stabilisants, ces essais comprendront : l’identification des matériaux de chaussée à stabiliser, le choix du stabilisant, le dosage des constituants, les performances mécaniques du mélange.</w:t>
      </w:r>
    </w:p>
    <w:p w14:paraId="3C54A9A7"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A partir des pièces et documents joints au dossier d’appel d’offres, le Cocontractant effectue toutes les vérifications qu’il juge nécessaires, afin de pouvoir signaler et rectifier les anomalies, erreurs ou omissions éventuelles.</w:t>
      </w:r>
    </w:p>
    <w:p w14:paraId="16FD4762"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Tous ces essais et vérifications sont à la charge du Cocontractant qui remet ses conclusions au Maître d’œuvre.</w:t>
      </w:r>
    </w:p>
    <w:p w14:paraId="0DA83AAB"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Après avoir effectué toutes les vérifications nécessaires, le Maître d’œuvre pourra donner par écrit son agrément ou prescrire une nouvelle recherche ou des essais complémentaires.</w:t>
      </w:r>
    </w:p>
    <w:p w14:paraId="09DF7137" w14:textId="77777777" w:rsidR="00AA3C8B" w:rsidRPr="00241955" w:rsidRDefault="00AA3C8B" w:rsidP="00AA3C8B">
      <w:pPr>
        <w:pStyle w:val="Titre3"/>
        <w:rPr>
          <w:rFonts w:ascii="Bookman Old Style" w:hAnsi="Bookman Old Style"/>
          <w:i/>
        </w:rPr>
      </w:pPr>
      <w:bookmarkStart w:id="323" w:name="_Toc357607429"/>
      <w:bookmarkStart w:id="324" w:name="_Toc442708641"/>
      <w:r w:rsidRPr="00241955">
        <w:rPr>
          <w:rFonts w:ascii="Bookman Old Style" w:hAnsi="Bookman Old Style"/>
          <w:i/>
        </w:rPr>
        <w:t>5.3</w:t>
      </w:r>
      <w:r w:rsidRPr="00241955">
        <w:rPr>
          <w:rFonts w:ascii="Bookman Old Style" w:hAnsi="Bookman Old Style"/>
          <w:i/>
        </w:rPr>
        <w:tab/>
        <w:t>Essais de réception de matériaux sur le chantier</w:t>
      </w:r>
      <w:bookmarkEnd w:id="323"/>
      <w:bookmarkEnd w:id="324"/>
    </w:p>
    <w:p w14:paraId="5C06FC35"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 Cocontractant est tenu de réaliser les essais de réception selon la cadence fixée ci-après à l’article 10 (qualité et préparation des matériaux). Les résultats seront présentés au Maître d’œuvre, qui, après avoir effectué toutes les vérifications nécessaires pourra donner son autorisation écrite pour l'utilisation du matériau concerné. Le Maître d’œuvre se réserve le droit de demander des essais supplémentaires aux frais du Cocontractant ou de réaliser toutes les vérifications jugées nécessaires avec son propre matériel ou en faisant appel à un laboratoire spécialisé et agréé.</w:t>
      </w:r>
    </w:p>
    <w:p w14:paraId="1306640F" w14:textId="77777777" w:rsidR="00AA3C8B" w:rsidRPr="00241955" w:rsidRDefault="00AA3C8B" w:rsidP="0053464B">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La liste non exhaustive des essais de réception des matériaux est la suivante :</w:t>
      </w:r>
    </w:p>
    <w:p w14:paraId="77394F04" w14:textId="77777777" w:rsidR="00AA3C8B" w:rsidRPr="00241955" w:rsidRDefault="007E24F5" w:rsidP="00AA3C8B">
      <w:pPr>
        <w:pStyle w:val="Titre4"/>
        <w:rPr>
          <w:rFonts w:ascii="Bookman Old Style" w:hAnsi="Bookman Old Style"/>
          <w:i/>
        </w:rPr>
      </w:pPr>
      <w:bookmarkStart w:id="325" w:name="_Toc442708642"/>
      <w:r w:rsidRPr="00241955">
        <w:rPr>
          <w:rFonts w:ascii="Bookman Old Style" w:hAnsi="Bookman Old Style"/>
          <w:i/>
        </w:rPr>
        <w:t xml:space="preserve">5.3.1 </w:t>
      </w:r>
      <w:r w:rsidR="00AA3C8B" w:rsidRPr="00241955">
        <w:rPr>
          <w:rFonts w:ascii="Bookman Old Style" w:hAnsi="Bookman Old Style"/>
          <w:i/>
        </w:rPr>
        <w:t>Pour les travaux de terrassements et chaussées :</w:t>
      </w:r>
      <w:bookmarkEnd w:id="325"/>
    </w:p>
    <w:p w14:paraId="6C9935CD" w14:textId="77777777" w:rsidR="00AA3C8B" w:rsidRPr="00241955" w:rsidRDefault="007E24F5">
      <w:pPr>
        <w:pStyle w:val="Style1"/>
        <w:numPr>
          <w:ilvl w:val="0"/>
          <w:numId w:val="143"/>
        </w:numPr>
        <w:spacing w:before="120"/>
        <w:rPr>
          <w:rFonts w:ascii="Bookman Old Style" w:hAnsi="Bookman Old Style" w:cs="Tahoma"/>
          <w:i/>
        </w:rPr>
      </w:pPr>
      <w:r w:rsidRPr="00241955">
        <w:rPr>
          <w:rFonts w:ascii="Bookman Old Style" w:hAnsi="Bookman Old Style" w:cs="Tahoma"/>
          <w:i/>
        </w:rPr>
        <w:t>Analyse granulométrique ;</w:t>
      </w:r>
    </w:p>
    <w:p w14:paraId="4CB1E24C" w14:textId="77777777" w:rsidR="00AA3C8B" w:rsidRPr="00241955" w:rsidRDefault="007E24F5">
      <w:pPr>
        <w:pStyle w:val="Style1"/>
        <w:numPr>
          <w:ilvl w:val="0"/>
          <w:numId w:val="143"/>
        </w:numPr>
        <w:spacing w:before="120"/>
        <w:rPr>
          <w:rFonts w:ascii="Bookman Old Style" w:hAnsi="Bookman Old Style" w:cs="Tahoma"/>
          <w:i/>
        </w:rPr>
      </w:pPr>
      <w:r w:rsidRPr="00241955">
        <w:rPr>
          <w:rFonts w:ascii="Bookman Old Style" w:hAnsi="Bookman Old Style" w:cs="Tahoma"/>
          <w:i/>
        </w:rPr>
        <w:t>Teneur en eau ;</w:t>
      </w:r>
    </w:p>
    <w:p w14:paraId="5F435BF1" w14:textId="77777777" w:rsidR="00AA3C8B" w:rsidRPr="00241955" w:rsidRDefault="007E24F5">
      <w:pPr>
        <w:pStyle w:val="Style1"/>
        <w:numPr>
          <w:ilvl w:val="0"/>
          <w:numId w:val="143"/>
        </w:numPr>
        <w:spacing w:before="120"/>
        <w:rPr>
          <w:rFonts w:ascii="Bookman Old Style" w:hAnsi="Bookman Old Style" w:cs="Tahoma"/>
          <w:i/>
        </w:rPr>
      </w:pPr>
      <w:r w:rsidRPr="00241955">
        <w:rPr>
          <w:rFonts w:ascii="Bookman Old Style" w:hAnsi="Bookman Old Style" w:cs="Tahoma"/>
          <w:i/>
        </w:rPr>
        <w:t>Limites d’Atterberg ;</w:t>
      </w:r>
    </w:p>
    <w:p w14:paraId="362B20B1" w14:textId="77777777" w:rsidR="00AA3C8B" w:rsidRPr="00241955" w:rsidRDefault="007E24F5">
      <w:pPr>
        <w:pStyle w:val="Style1"/>
        <w:numPr>
          <w:ilvl w:val="0"/>
          <w:numId w:val="143"/>
        </w:numPr>
        <w:spacing w:before="120"/>
        <w:rPr>
          <w:rFonts w:ascii="Bookman Old Style" w:hAnsi="Bookman Old Style" w:cs="Tahoma"/>
          <w:i/>
        </w:rPr>
      </w:pPr>
      <w:r w:rsidRPr="00241955">
        <w:rPr>
          <w:rFonts w:ascii="Bookman Old Style" w:hAnsi="Bookman Old Style" w:cs="Tahoma"/>
          <w:i/>
        </w:rPr>
        <w:t>Essai Proctor Modifié ;</w:t>
      </w:r>
    </w:p>
    <w:p w14:paraId="2F91EE9C" w14:textId="77777777" w:rsidR="00AA3C8B" w:rsidRPr="00241955" w:rsidRDefault="00AA3C8B">
      <w:pPr>
        <w:pStyle w:val="Style1"/>
        <w:numPr>
          <w:ilvl w:val="0"/>
          <w:numId w:val="143"/>
        </w:numPr>
        <w:spacing w:before="120"/>
        <w:rPr>
          <w:rFonts w:ascii="Bookman Old Style" w:hAnsi="Bookman Old Style" w:cs="Tahoma"/>
          <w:i/>
        </w:rPr>
      </w:pPr>
      <w:r w:rsidRPr="00241955">
        <w:rPr>
          <w:rFonts w:ascii="Bookman Old Style" w:hAnsi="Bookman Old Style" w:cs="Tahoma"/>
          <w:i/>
        </w:rPr>
        <w:lastRenderedPageBreak/>
        <w:t>CBR. après 4 jours d'immersion.</w:t>
      </w:r>
    </w:p>
    <w:p w14:paraId="0C7B9504" w14:textId="77777777" w:rsidR="00AA3C8B" w:rsidRPr="00241955" w:rsidRDefault="007E24F5" w:rsidP="00AA3C8B">
      <w:pPr>
        <w:pStyle w:val="Titre4"/>
        <w:rPr>
          <w:rFonts w:ascii="Bookman Old Style" w:hAnsi="Bookman Old Style"/>
          <w:i/>
        </w:rPr>
      </w:pPr>
      <w:bookmarkStart w:id="326" w:name="_Toc442708643"/>
      <w:r w:rsidRPr="00241955">
        <w:rPr>
          <w:rFonts w:ascii="Bookman Old Style" w:hAnsi="Bookman Old Style"/>
          <w:i/>
        </w:rPr>
        <w:t>5.3.2</w:t>
      </w:r>
      <w:r w:rsidRPr="00241955">
        <w:rPr>
          <w:rFonts w:ascii="Bookman Old Style" w:hAnsi="Bookman Old Style"/>
          <w:i/>
          <w:lang w:val="fr-FR"/>
        </w:rPr>
        <w:t xml:space="preserve"> </w:t>
      </w:r>
      <w:r w:rsidR="00AA3C8B" w:rsidRPr="00241955">
        <w:rPr>
          <w:rFonts w:ascii="Bookman Old Style" w:hAnsi="Bookman Old Style"/>
          <w:i/>
        </w:rPr>
        <w:t>Pour les bétons :</w:t>
      </w:r>
      <w:bookmarkEnd w:id="326"/>
    </w:p>
    <w:p w14:paraId="7C1072B9" w14:textId="77777777" w:rsidR="00AA3C8B" w:rsidRPr="00241955" w:rsidRDefault="00AA3C8B">
      <w:pPr>
        <w:pStyle w:val="Style1"/>
        <w:numPr>
          <w:ilvl w:val="0"/>
          <w:numId w:val="144"/>
        </w:numPr>
        <w:spacing w:before="120"/>
        <w:rPr>
          <w:rFonts w:ascii="Bookman Old Style" w:hAnsi="Bookman Old Style" w:cs="Tahoma"/>
          <w:i/>
        </w:rPr>
      </w:pPr>
      <w:r w:rsidRPr="00241955">
        <w:rPr>
          <w:rFonts w:ascii="Bookman Old Style" w:hAnsi="Bookman Old Style" w:cs="Tahoma"/>
          <w:i/>
        </w:rPr>
        <w:t>Analy</w:t>
      </w:r>
      <w:r w:rsidR="007E24F5" w:rsidRPr="00241955">
        <w:rPr>
          <w:rFonts w:ascii="Bookman Old Style" w:hAnsi="Bookman Old Style" w:cs="Tahoma"/>
          <w:i/>
        </w:rPr>
        <w:t>se granulométrique des agrégats ;</w:t>
      </w:r>
    </w:p>
    <w:p w14:paraId="1E0E0CDC" w14:textId="77777777" w:rsidR="00AA3C8B" w:rsidRPr="00241955" w:rsidRDefault="00AA3C8B">
      <w:pPr>
        <w:pStyle w:val="Style1"/>
        <w:numPr>
          <w:ilvl w:val="0"/>
          <w:numId w:val="144"/>
        </w:numPr>
        <w:spacing w:before="120"/>
        <w:rPr>
          <w:rFonts w:ascii="Bookman Old Style" w:hAnsi="Bookman Old Style" w:cs="Tahoma"/>
          <w:i/>
        </w:rPr>
      </w:pPr>
      <w:r w:rsidRPr="00241955">
        <w:rPr>
          <w:rFonts w:ascii="Bookman Old Style" w:hAnsi="Bookman Old Style" w:cs="Tahoma"/>
          <w:i/>
        </w:rPr>
        <w:t>Propreté des granulats</w:t>
      </w:r>
      <w:r w:rsidR="007E24F5" w:rsidRPr="00241955">
        <w:rPr>
          <w:rFonts w:ascii="Bookman Old Style" w:hAnsi="Bookman Old Style" w:cs="Tahoma"/>
          <w:i/>
        </w:rPr>
        <w:t> ;</w:t>
      </w:r>
    </w:p>
    <w:p w14:paraId="1C100BE5" w14:textId="77777777" w:rsidR="00AA3C8B" w:rsidRPr="00241955" w:rsidRDefault="00AA3C8B">
      <w:pPr>
        <w:pStyle w:val="Style1"/>
        <w:numPr>
          <w:ilvl w:val="0"/>
          <w:numId w:val="144"/>
        </w:numPr>
        <w:spacing w:before="120"/>
        <w:rPr>
          <w:rFonts w:ascii="Bookman Old Style" w:hAnsi="Bookman Old Style" w:cs="Tahoma"/>
          <w:i/>
        </w:rPr>
      </w:pPr>
      <w:r w:rsidRPr="00241955">
        <w:rPr>
          <w:rFonts w:ascii="Bookman Old Style" w:hAnsi="Bookman Old Style" w:cs="Tahoma"/>
          <w:i/>
        </w:rPr>
        <w:t>Equivalent de sable</w:t>
      </w:r>
      <w:r w:rsidR="007E24F5" w:rsidRPr="00241955">
        <w:rPr>
          <w:rFonts w:ascii="Bookman Old Style" w:hAnsi="Bookman Old Style" w:cs="Tahoma"/>
          <w:i/>
        </w:rPr>
        <w:t>.</w:t>
      </w:r>
    </w:p>
    <w:p w14:paraId="2EA51DF8" w14:textId="77777777" w:rsidR="00AA3C8B" w:rsidRPr="00241955" w:rsidRDefault="007E24F5" w:rsidP="00AA3C8B">
      <w:pPr>
        <w:pStyle w:val="Titre4"/>
        <w:rPr>
          <w:rFonts w:ascii="Bookman Old Style" w:hAnsi="Bookman Old Style"/>
          <w:i/>
        </w:rPr>
      </w:pPr>
      <w:bookmarkStart w:id="327" w:name="_Toc442708644"/>
      <w:r w:rsidRPr="00241955">
        <w:rPr>
          <w:rFonts w:ascii="Bookman Old Style" w:hAnsi="Bookman Old Style"/>
          <w:i/>
        </w:rPr>
        <w:t>5.3.3</w:t>
      </w:r>
      <w:r w:rsidRPr="00241955">
        <w:rPr>
          <w:rFonts w:ascii="Bookman Old Style" w:hAnsi="Bookman Old Style"/>
          <w:i/>
          <w:lang w:val="fr-FR"/>
        </w:rPr>
        <w:t xml:space="preserve"> </w:t>
      </w:r>
      <w:r w:rsidR="00AA3C8B" w:rsidRPr="00241955">
        <w:rPr>
          <w:rFonts w:ascii="Bookman Old Style" w:hAnsi="Bookman Old Style"/>
          <w:i/>
        </w:rPr>
        <w:t>Pour les produits stabilisants</w:t>
      </w:r>
      <w:bookmarkEnd w:id="327"/>
    </w:p>
    <w:p w14:paraId="0F7B7B67" w14:textId="77777777" w:rsidR="00AA3C8B" w:rsidRPr="00241955" w:rsidRDefault="00AA3C8B">
      <w:pPr>
        <w:pStyle w:val="Style1"/>
        <w:numPr>
          <w:ilvl w:val="0"/>
          <w:numId w:val="145"/>
        </w:numPr>
        <w:spacing w:before="120"/>
        <w:rPr>
          <w:rFonts w:ascii="Bookman Old Style" w:hAnsi="Bookman Old Style" w:cs="Tahoma"/>
          <w:i/>
        </w:rPr>
      </w:pPr>
      <w:r w:rsidRPr="00241955">
        <w:rPr>
          <w:rFonts w:ascii="Bookman Old Style" w:hAnsi="Bookman Old Style" w:cs="Tahoma"/>
          <w:i/>
        </w:rPr>
        <w:t>Identification ;</w:t>
      </w:r>
    </w:p>
    <w:p w14:paraId="0F39DCC3" w14:textId="77777777" w:rsidR="00AA3C8B" w:rsidRPr="00241955" w:rsidRDefault="00AA3C8B">
      <w:pPr>
        <w:pStyle w:val="Style1"/>
        <w:numPr>
          <w:ilvl w:val="0"/>
          <w:numId w:val="145"/>
        </w:numPr>
        <w:spacing w:before="120"/>
        <w:rPr>
          <w:rFonts w:ascii="Bookman Old Style" w:hAnsi="Bookman Old Style" w:cs="Tahoma"/>
          <w:i/>
        </w:rPr>
      </w:pPr>
      <w:r w:rsidRPr="00241955">
        <w:rPr>
          <w:rFonts w:ascii="Bookman Old Style" w:hAnsi="Bookman Old Style" w:cs="Tahoma"/>
          <w:i/>
        </w:rPr>
        <w:t>Propriétés physico-chimiques.</w:t>
      </w:r>
    </w:p>
    <w:p w14:paraId="39D6DD1D" w14:textId="77777777" w:rsidR="00AA3C8B" w:rsidRPr="00241955" w:rsidRDefault="007E24F5" w:rsidP="00AA3C8B">
      <w:pPr>
        <w:pStyle w:val="Titre4"/>
        <w:rPr>
          <w:rFonts w:ascii="Bookman Old Style" w:hAnsi="Bookman Old Style"/>
          <w:i/>
        </w:rPr>
      </w:pPr>
      <w:bookmarkStart w:id="328" w:name="_Toc442708645"/>
      <w:bookmarkStart w:id="329" w:name="_Toc357607430"/>
      <w:r w:rsidRPr="00241955">
        <w:rPr>
          <w:rFonts w:ascii="Bookman Old Style" w:hAnsi="Bookman Old Style"/>
          <w:i/>
        </w:rPr>
        <w:t xml:space="preserve">5.3.4 </w:t>
      </w:r>
      <w:r w:rsidR="00AA3C8B" w:rsidRPr="00241955">
        <w:rPr>
          <w:rFonts w:ascii="Bookman Old Style" w:hAnsi="Bookman Old Style"/>
          <w:i/>
        </w:rPr>
        <w:t>Pour les matériaux à stabiliser</w:t>
      </w:r>
      <w:bookmarkEnd w:id="328"/>
    </w:p>
    <w:p w14:paraId="02ED64D3" w14:textId="77777777" w:rsidR="00AA3C8B" w:rsidRPr="00241955" w:rsidRDefault="007E24F5">
      <w:pPr>
        <w:pStyle w:val="Style1"/>
        <w:numPr>
          <w:ilvl w:val="0"/>
          <w:numId w:val="146"/>
        </w:numPr>
        <w:spacing w:before="120"/>
        <w:rPr>
          <w:rFonts w:ascii="Bookman Old Style" w:hAnsi="Bookman Old Style" w:cs="Tahoma"/>
          <w:i/>
        </w:rPr>
      </w:pPr>
      <w:r w:rsidRPr="00241955">
        <w:rPr>
          <w:rFonts w:ascii="Bookman Old Style" w:hAnsi="Bookman Old Style" w:cs="Tahoma"/>
          <w:i/>
        </w:rPr>
        <w:t>Analyse granulométrique ;</w:t>
      </w:r>
    </w:p>
    <w:p w14:paraId="6841AA79" w14:textId="77777777" w:rsidR="00AA3C8B" w:rsidRPr="00241955" w:rsidRDefault="007E24F5">
      <w:pPr>
        <w:pStyle w:val="Style1"/>
        <w:numPr>
          <w:ilvl w:val="0"/>
          <w:numId w:val="146"/>
        </w:numPr>
        <w:spacing w:before="120"/>
        <w:rPr>
          <w:rFonts w:ascii="Bookman Old Style" w:hAnsi="Bookman Old Style" w:cs="Tahoma"/>
          <w:i/>
        </w:rPr>
      </w:pPr>
      <w:r w:rsidRPr="00241955">
        <w:rPr>
          <w:rFonts w:ascii="Bookman Old Style" w:hAnsi="Bookman Old Style" w:cs="Tahoma"/>
          <w:i/>
        </w:rPr>
        <w:t>Teneur en eau ;</w:t>
      </w:r>
    </w:p>
    <w:p w14:paraId="3A35CA2A" w14:textId="77777777" w:rsidR="00AA3C8B" w:rsidRPr="00241955" w:rsidRDefault="007E24F5">
      <w:pPr>
        <w:pStyle w:val="Style1"/>
        <w:numPr>
          <w:ilvl w:val="0"/>
          <w:numId w:val="146"/>
        </w:numPr>
        <w:spacing w:before="120"/>
        <w:rPr>
          <w:rFonts w:ascii="Bookman Old Style" w:hAnsi="Bookman Old Style" w:cs="Tahoma"/>
          <w:i/>
        </w:rPr>
      </w:pPr>
      <w:r w:rsidRPr="00241955">
        <w:rPr>
          <w:rFonts w:ascii="Bookman Old Style" w:hAnsi="Bookman Old Style" w:cs="Tahoma"/>
          <w:i/>
        </w:rPr>
        <w:t>Limites d’Atterberg ;</w:t>
      </w:r>
    </w:p>
    <w:p w14:paraId="3C996E72" w14:textId="77777777" w:rsidR="00AA3C8B" w:rsidRPr="00241955" w:rsidRDefault="007E24F5">
      <w:pPr>
        <w:pStyle w:val="Style1"/>
        <w:numPr>
          <w:ilvl w:val="0"/>
          <w:numId w:val="146"/>
        </w:numPr>
        <w:spacing w:before="120"/>
        <w:rPr>
          <w:rFonts w:ascii="Bookman Old Style" w:hAnsi="Bookman Old Style" w:cs="Tahoma"/>
          <w:i/>
        </w:rPr>
      </w:pPr>
      <w:r w:rsidRPr="00241955">
        <w:rPr>
          <w:rFonts w:ascii="Bookman Old Style" w:hAnsi="Bookman Old Style" w:cs="Tahoma"/>
          <w:i/>
        </w:rPr>
        <w:t>Essai Proctor Modifié ;</w:t>
      </w:r>
    </w:p>
    <w:p w14:paraId="652EE64D" w14:textId="77777777" w:rsidR="00AA3C8B" w:rsidRPr="00241955" w:rsidRDefault="00AA3C8B">
      <w:pPr>
        <w:pStyle w:val="Style1"/>
        <w:numPr>
          <w:ilvl w:val="0"/>
          <w:numId w:val="146"/>
        </w:numPr>
        <w:spacing w:before="120"/>
        <w:rPr>
          <w:rFonts w:ascii="Bookman Old Style" w:hAnsi="Bookman Old Style" w:cs="Tahoma"/>
          <w:i/>
        </w:rPr>
      </w:pPr>
      <w:r w:rsidRPr="00241955">
        <w:rPr>
          <w:rFonts w:ascii="Bookman Old Style" w:hAnsi="Bookman Old Style" w:cs="Tahoma"/>
          <w:i/>
        </w:rPr>
        <w:t>CBR. après 4 jours d'immersion ;</w:t>
      </w:r>
    </w:p>
    <w:p w14:paraId="5345FE79" w14:textId="77777777" w:rsidR="00AA3C8B" w:rsidRPr="00241955" w:rsidRDefault="00AA3C8B">
      <w:pPr>
        <w:pStyle w:val="Style1"/>
        <w:numPr>
          <w:ilvl w:val="0"/>
          <w:numId w:val="146"/>
        </w:numPr>
        <w:spacing w:before="120"/>
        <w:rPr>
          <w:rFonts w:ascii="Bookman Old Style" w:hAnsi="Bookman Old Style" w:cs="Tahoma"/>
          <w:i/>
        </w:rPr>
      </w:pPr>
      <w:r w:rsidRPr="00241955">
        <w:rPr>
          <w:rFonts w:ascii="Bookman Old Style" w:hAnsi="Bookman Old Style" w:cs="Tahoma"/>
          <w:i/>
        </w:rPr>
        <w:t>Test de réactivité au produit stabilisant.</w:t>
      </w:r>
    </w:p>
    <w:p w14:paraId="3F405461" w14:textId="77777777" w:rsidR="00AA3C8B" w:rsidRPr="00241955" w:rsidRDefault="00AA3C8B" w:rsidP="00AA3C8B">
      <w:pPr>
        <w:pStyle w:val="Titre3"/>
        <w:rPr>
          <w:rFonts w:ascii="Bookman Old Style" w:hAnsi="Bookman Old Style"/>
          <w:i/>
        </w:rPr>
      </w:pPr>
      <w:bookmarkStart w:id="330" w:name="_Toc442708646"/>
      <w:r w:rsidRPr="00241955">
        <w:rPr>
          <w:rFonts w:ascii="Bookman Old Style" w:hAnsi="Bookman Old Style"/>
          <w:i/>
        </w:rPr>
        <w:t>5.4</w:t>
      </w:r>
      <w:r w:rsidRPr="00241955">
        <w:rPr>
          <w:rFonts w:ascii="Bookman Old Style" w:hAnsi="Bookman Old Style"/>
          <w:i/>
        </w:rPr>
        <w:tab/>
        <w:t>Essais de contrôle de mise en œuvre</w:t>
      </w:r>
      <w:bookmarkEnd w:id="329"/>
      <w:bookmarkEnd w:id="330"/>
    </w:p>
    <w:p w14:paraId="21F1E0B6" w14:textId="77777777" w:rsidR="00AA3C8B" w:rsidRPr="00241955" w:rsidRDefault="00AA3C8B" w:rsidP="007E24F5">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Le Cocontractant a l'obligation de réaliser son auto-contrôle conformément aux cadences prévues plus loin dans ce CCTP à l’article 10 (qualité et préparation des matériaux). </w:t>
      </w:r>
    </w:p>
    <w:p w14:paraId="574666EE" w14:textId="77777777" w:rsidR="00AA3C8B" w:rsidRPr="00241955" w:rsidRDefault="00AA3C8B" w:rsidP="007E24F5">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La mesure de la densité in-situ se fera essentiellement par le densitomètre à membrane. </w:t>
      </w:r>
    </w:p>
    <w:p w14:paraId="42E796DF" w14:textId="77777777" w:rsidR="00AA3C8B" w:rsidRPr="00241955" w:rsidRDefault="00AA3C8B" w:rsidP="007E24F5">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 contrôle de la mise en œuvre du béton se fera par la mesure de l'affaissement au cône d'Abrams et par la mesure de la résistance à la compression simple à 7 jours et à 28 jours.</w:t>
      </w:r>
    </w:p>
    <w:p w14:paraId="4993BDC1" w14:textId="77777777" w:rsidR="00AA3C8B" w:rsidRPr="00241955" w:rsidRDefault="00F74E20" w:rsidP="007E24F5">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 xml:space="preserve">Toutefois le Maître d’œuvre </w:t>
      </w:r>
      <w:r w:rsidR="00AA3C8B" w:rsidRPr="00241955">
        <w:rPr>
          <w:rFonts w:ascii="Bookman Old Style" w:hAnsi="Bookman Old Style" w:cs="Tahoma"/>
          <w:i/>
          <w:sz w:val="22"/>
          <w:szCs w:val="22"/>
        </w:rPr>
        <w:t>se réserve le droit de faire toutes les vérifications jugées indispensables avec son propre matériel et de recourir à tout autre moyen pour s’assurer que la mise en œuvre s'est opérée selon les règles de l’art. Il pourra notamment avoir recours à la mesure de la résistance des bétons au scléromètre ou ordonner la mesure des densités in-situ en profondeur pour des remblais réalisés en plusieurs couches.</w:t>
      </w:r>
    </w:p>
    <w:p w14:paraId="43E37FA9" w14:textId="77777777" w:rsidR="00AA3C8B" w:rsidRPr="00241955" w:rsidRDefault="00AA3C8B" w:rsidP="007E24F5">
      <w:pPr>
        <w:pStyle w:val="Style1"/>
        <w:widowControl/>
        <w:spacing w:before="120"/>
        <w:ind w:left="0"/>
        <w:rPr>
          <w:rFonts w:ascii="Bookman Old Style" w:hAnsi="Bookman Old Style" w:cs="Tahoma"/>
          <w:i/>
          <w:sz w:val="22"/>
          <w:szCs w:val="22"/>
        </w:rPr>
      </w:pPr>
      <w:r w:rsidRPr="00241955">
        <w:rPr>
          <w:rFonts w:ascii="Bookman Old Style" w:hAnsi="Bookman Old Style" w:cs="Tahoma"/>
          <w:i/>
          <w:sz w:val="22"/>
          <w:szCs w:val="22"/>
        </w:rPr>
        <w:t>Le cocontractant sera tenu d’effectuer toutes les reprises ordonnées par le Maître d’ouvrage.</w:t>
      </w:r>
    </w:p>
    <w:p w14:paraId="09A55B7A" w14:textId="77777777" w:rsidR="00AA3C8B" w:rsidRPr="00241955" w:rsidRDefault="00AA3C8B" w:rsidP="00AA3C8B">
      <w:pPr>
        <w:pStyle w:val="Titre3"/>
        <w:rPr>
          <w:rFonts w:ascii="Bookman Old Style" w:hAnsi="Bookman Old Style"/>
          <w:i/>
        </w:rPr>
      </w:pPr>
      <w:bookmarkStart w:id="331" w:name="_Toc442708647"/>
      <w:r w:rsidRPr="00241955">
        <w:rPr>
          <w:rFonts w:ascii="Bookman Old Style" w:hAnsi="Bookman Old Style"/>
          <w:i/>
        </w:rPr>
        <w:t>5.5.</w:t>
      </w:r>
      <w:r w:rsidRPr="00241955">
        <w:rPr>
          <w:rFonts w:ascii="Bookman Old Style" w:hAnsi="Bookman Old Style"/>
          <w:i/>
        </w:rPr>
        <w:tab/>
        <w:t>Amenée de l'équipement et du matériel</w:t>
      </w:r>
      <w:bookmarkEnd w:id="331"/>
    </w:p>
    <w:p w14:paraId="27B30C12"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effectue toutes les démarches nécessaires pour s'assurer que la livraison des équipements et du matériel importés soit effectuée dans des délais compatibles avec le planning des travaux, et que toutes les dispositions soient prises pour leur expédition rapide sur le chantier. Cette exigence s'applique en particulier aux engins de terrassement, matériel de concassage, et matériel de transport.</w:t>
      </w:r>
    </w:p>
    <w:p w14:paraId="1AE2E396"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est réputé avoir tenu compte ;</w:t>
      </w:r>
    </w:p>
    <w:p w14:paraId="0D41AB31" w14:textId="77777777" w:rsidR="00AA3C8B" w:rsidRPr="00241955" w:rsidRDefault="00AA3C8B">
      <w:pPr>
        <w:pStyle w:val="Style1"/>
        <w:numPr>
          <w:ilvl w:val="0"/>
          <w:numId w:val="54"/>
        </w:numPr>
        <w:spacing w:before="120"/>
        <w:ind w:left="709" w:hanging="142"/>
        <w:rPr>
          <w:rFonts w:ascii="Bookman Old Style" w:hAnsi="Bookman Old Style" w:cs="Tahoma"/>
          <w:i/>
        </w:rPr>
      </w:pPr>
      <w:r w:rsidRPr="00241955">
        <w:rPr>
          <w:rFonts w:ascii="Bookman Old Style" w:hAnsi="Bookman Old Style" w:cs="Tahoma"/>
          <w:i/>
        </w:rPr>
        <w:t>Des sujétions dues à l'amenée et au repli du matériel jusqu'au lieu des travaux, et notamment celles dues à l'utilisation d'un porte-char,</w:t>
      </w:r>
    </w:p>
    <w:p w14:paraId="2B512508" w14:textId="77777777" w:rsidR="00AA3C8B" w:rsidRPr="00241955" w:rsidRDefault="00AA3C8B">
      <w:pPr>
        <w:pStyle w:val="Style1"/>
        <w:numPr>
          <w:ilvl w:val="0"/>
          <w:numId w:val="54"/>
        </w:numPr>
        <w:spacing w:before="120"/>
        <w:ind w:left="709" w:hanging="142"/>
        <w:rPr>
          <w:rFonts w:ascii="Bookman Old Style" w:hAnsi="Bookman Old Style" w:cs="Tahoma"/>
          <w:i/>
        </w:rPr>
      </w:pPr>
      <w:r w:rsidRPr="00241955">
        <w:rPr>
          <w:rFonts w:ascii="Bookman Old Style" w:hAnsi="Bookman Old Style" w:cs="Tahoma"/>
          <w:i/>
        </w:rPr>
        <w:t>Des sujétions dues au passage sur un itinéraire travaillé par une autre entreprise.</w:t>
      </w:r>
    </w:p>
    <w:p w14:paraId="63068084"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Maître d’œuvre vérifiera la conformité du matériel amené sur le chantier à l'offre du titulaire.</w:t>
      </w:r>
    </w:p>
    <w:p w14:paraId="0B7D3547" w14:textId="77777777" w:rsidR="00AA3C8B" w:rsidRPr="00241955" w:rsidRDefault="00AA3C8B">
      <w:pPr>
        <w:pStyle w:val="Titre3"/>
        <w:keepLines/>
        <w:numPr>
          <w:ilvl w:val="1"/>
          <w:numId w:val="100"/>
        </w:numPr>
        <w:spacing w:before="120" w:after="120"/>
        <w:rPr>
          <w:rFonts w:ascii="Bookman Old Style" w:hAnsi="Bookman Old Style"/>
          <w:i/>
        </w:rPr>
      </w:pPr>
      <w:bookmarkStart w:id="332" w:name="_Toc357607432"/>
      <w:bookmarkStart w:id="333" w:name="_Toc442708648"/>
      <w:r w:rsidRPr="00241955">
        <w:rPr>
          <w:rFonts w:ascii="Bookman Old Style" w:hAnsi="Bookman Old Style"/>
          <w:i/>
        </w:rPr>
        <w:t>Fourniture des matériaux</w:t>
      </w:r>
      <w:bookmarkEnd w:id="332"/>
      <w:bookmarkEnd w:id="333"/>
    </w:p>
    <w:p w14:paraId="5D7198CB" w14:textId="77777777" w:rsidR="00AA3C8B" w:rsidRPr="00241955" w:rsidRDefault="007E24F5" w:rsidP="00AA3C8B">
      <w:pPr>
        <w:pStyle w:val="Titre4"/>
        <w:rPr>
          <w:rFonts w:ascii="Bookman Old Style" w:hAnsi="Bookman Old Style"/>
          <w:i/>
        </w:rPr>
      </w:pPr>
      <w:bookmarkStart w:id="334" w:name="_Toc442708649"/>
      <w:r w:rsidRPr="00241955">
        <w:rPr>
          <w:rFonts w:ascii="Bookman Old Style" w:hAnsi="Bookman Old Style"/>
          <w:i/>
        </w:rPr>
        <w:t xml:space="preserve">5.6.1 </w:t>
      </w:r>
      <w:r w:rsidR="00AA3C8B" w:rsidRPr="00241955">
        <w:rPr>
          <w:rFonts w:ascii="Bookman Old Style" w:hAnsi="Bookman Old Style"/>
          <w:i/>
        </w:rPr>
        <w:t>Matériaux locaux :</w:t>
      </w:r>
      <w:bookmarkEnd w:id="334"/>
    </w:p>
    <w:p w14:paraId="69FF7FD5"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choisit et visite toute source locale de matériaux et prend les dispositions nécessaires pour leur achat et leur transport sur le site des travaux.</w:t>
      </w:r>
    </w:p>
    <w:p w14:paraId="09D7F14A" w14:textId="77777777" w:rsidR="00AA3C8B" w:rsidRPr="00241955" w:rsidRDefault="007E24F5" w:rsidP="00AA3C8B">
      <w:pPr>
        <w:pStyle w:val="Titre4"/>
        <w:rPr>
          <w:rFonts w:ascii="Bookman Old Style" w:hAnsi="Bookman Old Style"/>
          <w:i/>
        </w:rPr>
      </w:pPr>
      <w:bookmarkStart w:id="335" w:name="_Toc442708650"/>
      <w:r w:rsidRPr="00241955">
        <w:rPr>
          <w:rFonts w:ascii="Bookman Old Style" w:hAnsi="Bookman Old Style"/>
          <w:i/>
        </w:rPr>
        <w:lastRenderedPageBreak/>
        <w:t xml:space="preserve">5.6.2 </w:t>
      </w:r>
      <w:r w:rsidR="00AA3C8B" w:rsidRPr="00241955">
        <w:rPr>
          <w:rFonts w:ascii="Bookman Old Style" w:hAnsi="Bookman Old Style"/>
          <w:i/>
        </w:rPr>
        <w:t>Matériaux importés :</w:t>
      </w:r>
      <w:bookmarkEnd w:id="335"/>
    </w:p>
    <w:p w14:paraId="3C504E5E"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passe les commandes auprès des fournisseurs pour les matériaux à importer, suffisamment à l'avance pour permettre leur fabrication, expédition et livraison à temps sur le chantier, afin qu'ils puissent être utilisés comme prévu dans le calendrier des travaux. Il doit tenir compte notamment des délais de dédouanement.</w:t>
      </w:r>
    </w:p>
    <w:p w14:paraId="6FDB459C" w14:textId="77777777" w:rsidR="00AA3C8B" w:rsidRPr="00241955" w:rsidRDefault="00AA3C8B" w:rsidP="00AA3C8B">
      <w:pPr>
        <w:pStyle w:val="Titre3"/>
        <w:rPr>
          <w:rFonts w:ascii="Bookman Old Style" w:hAnsi="Bookman Old Style"/>
          <w:i/>
        </w:rPr>
      </w:pPr>
      <w:bookmarkStart w:id="336" w:name="_Toc357607433"/>
      <w:bookmarkStart w:id="337" w:name="_Toc442708651"/>
      <w:r w:rsidRPr="00241955">
        <w:rPr>
          <w:rFonts w:ascii="Bookman Old Style" w:hAnsi="Bookman Old Style"/>
          <w:i/>
        </w:rPr>
        <w:t>5.7</w:t>
      </w:r>
      <w:r w:rsidRPr="00241955">
        <w:rPr>
          <w:rFonts w:ascii="Bookman Old Style" w:hAnsi="Bookman Old Style"/>
          <w:i/>
        </w:rPr>
        <w:tab/>
        <w:t>Emplacements mis à disposition du Cocontractant</w:t>
      </w:r>
      <w:bookmarkEnd w:id="336"/>
      <w:bookmarkEnd w:id="337"/>
    </w:p>
    <w:p w14:paraId="4A0A6D3A" w14:textId="3761D425"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Si, sur la base des plans et pièces techniques du dossier d'appel d'offres (</w:t>
      </w:r>
      <w:r w:rsidR="009A086B" w:rsidRPr="00241955">
        <w:rPr>
          <w:rFonts w:ascii="Bookman Old Style" w:hAnsi="Bookman Old Style" w:cs="Tahoma"/>
          <w:i/>
        </w:rPr>
        <w:t>DC</w:t>
      </w:r>
      <w:r w:rsidRPr="00241955">
        <w:rPr>
          <w:rFonts w:ascii="Bookman Old Style" w:hAnsi="Bookman Old Style" w:cs="Tahoma"/>
          <w:i/>
        </w:rPr>
        <w:t>), le Cocontractant estime que les emplacements éventuellement mis à sa disposition par le Maître d’ouvrage sont insuffisants ou mal situés eu égard à sa propre organisation de chantier, il est tenu de s'informer de la disponibilité d'autres emplacements. Dans l'hypothèse où, de l'avis du Cocontractant, les emplacements ainsi disponibles demeurent insuffisants ou mal situés, il doit assurer la recherche de terrains supplémentaires, puis effectuer les formalités d'achat ou de location avant de procéder à leur aménagement. Il prend en charge les coûts de recherche, formalités et préparation de ces terrains, en vue de l'établissement de ses installations et aires de stockage, et de la préparation des emprunts et carrières. L'implantation et l'aménagement de ces terrains doivent être a</w:t>
      </w:r>
      <w:r w:rsidR="00F74E20" w:rsidRPr="00241955">
        <w:rPr>
          <w:rFonts w:ascii="Bookman Old Style" w:hAnsi="Bookman Old Style" w:cs="Tahoma"/>
          <w:i/>
        </w:rPr>
        <w:t xml:space="preserve">pprouvés par le Maître d’œuvre </w:t>
      </w:r>
      <w:r w:rsidRPr="00241955">
        <w:rPr>
          <w:rFonts w:ascii="Bookman Old Style" w:hAnsi="Bookman Old Style" w:cs="Tahoma"/>
          <w:i/>
        </w:rPr>
        <w:t>qui ne peut les refuser sans raison valable.</w:t>
      </w:r>
    </w:p>
    <w:p w14:paraId="0D0D3825"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Quel que soit le choix du Cocontractant quant à l'implantation de ces emplacements pour installations de chantier, aires de stockage ou carrières, il demeure entièrement responsable de l'achèvement des travaux dans les délais prévus.</w:t>
      </w:r>
    </w:p>
    <w:p w14:paraId="4F2F9066" w14:textId="77777777" w:rsidR="00AA3C8B" w:rsidRPr="00241955" w:rsidRDefault="00AA3C8B" w:rsidP="00AA3C8B">
      <w:pPr>
        <w:pStyle w:val="Titre3"/>
        <w:rPr>
          <w:rFonts w:ascii="Bookman Old Style" w:hAnsi="Bookman Old Style"/>
          <w:i/>
        </w:rPr>
      </w:pPr>
      <w:bookmarkStart w:id="338" w:name="_Toc357607434"/>
      <w:bookmarkStart w:id="339" w:name="_Toc442708652"/>
      <w:r w:rsidRPr="00241955">
        <w:rPr>
          <w:rFonts w:ascii="Bookman Old Style" w:hAnsi="Bookman Old Style"/>
          <w:i/>
        </w:rPr>
        <w:t>5.8</w:t>
      </w:r>
      <w:r w:rsidRPr="00241955">
        <w:rPr>
          <w:rFonts w:ascii="Bookman Old Style" w:hAnsi="Bookman Old Style"/>
          <w:i/>
        </w:rPr>
        <w:tab/>
        <w:t>Transport de matériel lourd</w:t>
      </w:r>
      <w:bookmarkEnd w:id="338"/>
      <w:bookmarkEnd w:id="339"/>
    </w:p>
    <w:p w14:paraId="6EC3724B"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doit tenir compte des limitations éventuelles de charges sur les routes et ponts existants. Il est tenu de charger le matériel sur des remorques à essieux multiples afin d'assurer une distribution de la charge totale respectant les limites prescrites par le code de la Route.</w:t>
      </w:r>
    </w:p>
    <w:p w14:paraId="5B048DE6" w14:textId="77777777" w:rsidR="00AA3C8B" w:rsidRPr="00241955" w:rsidRDefault="00AA3C8B" w:rsidP="00AA3C8B">
      <w:pPr>
        <w:pStyle w:val="Titre3"/>
        <w:rPr>
          <w:rFonts w:ascii="Bookman Old Style" w:hAnsi="Bookman Old Style"/>
          <w:i/>
        </w:rPr>
      </w:pPr>
      <w:bookmarkStart w:id="340" w:name="_Toc357607435"/>
      <w:bookmarkStart w:id="341" w:name="_Toc442708653"/>
      <w:r w:rsidRPr="00241955">
        <w:rPr>
          <w:rFonts w:ascii="Bookman Old Style" w:hAnsi="Bookman Old Style"/>
          <w:i/>
        </w:rPr>
        <w:t>5.9</w:t>
      </w:r>
      <w:r w:rsidRPr="00241955">
        <w:rPr>
          <w:rFonts w:ascii="Bookman Old Style" w:hAnsi="Bookman Old Style"/>
          <w:i/>
        </w:rPr>
        <w:tab/>
        <w:t>Transport de matériaux</w:t>
      </w:r>
      <w:bookmarkEnd w:id="340"/>
      <w:bookmarkEnd w:id="341"/>
    </w:p>
    <w:p w14:paraId="58C484B3"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Maître d’œuvre peut procéder à tout moment à des vérifications de la charge à l'essieu des véhicules de transport. Les détours et les pertes de temps qui en résultent sont à la charge du Cocontractant.</w:t>
      </w:r>
    </w:p>
    <w:p w14:paraId="0623A032"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transport des matériaux n'est pas pris en compte si les véhicules effectuant ce transport sont en surcharge.</w:t>
      </w:r>
    </w:p>
    <w:p w14:paraId="1FC5577D"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Les conditions de transport des produits stabilisants doivent être conformes aux stipulations des fiches techniques.</w:t>
      </w:r>
    </w:p>
    <w:p w14:paraId="70BA0829" w14:textId="77777777" w:rsidR="00AA3C8B" w:rsidRPr="00241955" w:rsidRDefault="00AA3C8B" w:rsidP="00AA3C8B">
      <w:pPr>
        <w:pStyle w:val="Titre3"/>
        <w:rPr>
          <w:rFonts w:ascii="Bookman Old Style" w:hAnsi="Bookman Old Style"/>
          <w:i/>
        </w:rPr>
      </w:pPr>
      <w:bookmarkStart w:id="342" w:name="_Toc357607436"/>
      <w:bookmarkStart w:id="343" w:name="_Toc442708654"/>
      <w:r w:rsidRPr="00241955">
        <w:rPr>
          <w:rFonts w:ascii="Bookman Old Style" w:hAnsi="Bookman Old Style"/>
          <w:i/>
        </w:rPr>
        <w:t>5.10</w:t>
      </w:r>
      <w:r w:rsidRPr="00241955">
        <w:rPr>
          <w:rFonts w:ascii="Bookman Old Style" w:hAnsi="Bookman Old Style"/>
          <w:i/>
        </w:rPr>
        <w:tab/>
        <w:t>Maintien du trafic et des accès locaux</w:t>
      </w:r>
      <w:bookmarkEnd w:id="342"/>
      <w:bookmarkEnd w:id="343"/>
    </w:p>
    <w:p w14:paraId="2BD7FE1D"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trafic et les accès locaux doivent être maintenus pendant toute la durée des travaux. Le Cocontractant aménage des rampes d'accès raisonnablement aplanies traversant les travaux de chaussée pour permettre aux véhicules et aux piétons de les traverser.</w:t>
      </w:r>
    </w:p>
    <w:p w14:paraId="183C63B2"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Les déviations pour les circulations de véhicules et piétons sont réduites le plus possible et soigneusement entretenues aux frais du Cocontractant.</w:t>
      </w:r>
    </w:p>
    <w:p w14:paraId="5FC9703D" w14:textId="77777777" w:rsidR="00AA3C8B" w:rsidRPr="00241955" w:rsidRDefault="00AA3C8B" w:rsidP="00AA3C8B">
      <w:pPr>
        <w:pStyle w:val="Titre3"/>
        <w:rPr>
          <w:rFonts w:ascii="Bookman Old Style" w:hAnsi="Bookman Old Style"/>
          <w:i/>
        </w:rPr>
      </w:pPr>
      <w:bookmarkStart w:id="344" w:name="_Toc357607437"/>
      <w:bookmarkStart w:id="345" w:name="_Toc442708655"/>
      <w:r w:rsidRPr="00241955">
        <w:rPr>
          <w:rFonts w:ascii="Bookman Old Style" w:hAnsi="Bookman Old Style"/>
          <w:i/>
        </w:rPr>
        <w:t>5.11</w:t>
      </w:r>
      <w:r w:rsidRPr="00241955">
        <w:rPr>
          <w:rFonts w:ascii="Bookman Old Style" w:hAnsi="Bookman Old Style"/>
          <w:i/>
        </w:rPr>
        <w:tab/>
        <w:t>Intempéries, suspensions de travaux</w:t>
      </w:r>
      <w:bookmarkEnd w:id="344"/>
      <w:bookmarkEnd w:id="345"/>
    </w:p>
    <w:p w14:paraId="4DE3C66D"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Il appartient au Cocontractant de fournir, chaque semaine, les relevés pluviométriques de la semaine écoulée (intensités et durées).</w:t>
      </w:r>
    </w:p>
    <w:p w14:paraId="36401D83"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Au cas où une station officielle ne serait pas implantée dans la zone climatique représentative du chantier, le Cocontractant aura à sa charge la mise en place et le fonctionnement d'un pluviomètre implanté sur le chantier. Les coûts correspondants sont inclus dans le prix d'installation de chantier.</w:t>
      </w:r>
    </w:p>
    <w:p w14:paraId="54B9033B"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Maître d’Ouvrage pourra prescrire, par ordre de service, la suspension des travaux pour intempérie sans que le Cocontractant puisse élever une réclamation de ce fait.</w:t>
      </w:r>
    </w:p>
    <w:p w14:paraId="58BDC3B3"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Dans ce cas, le délai contractuel sera prolongé d’autant de jours calendaires qu’il s’en sera écoulé entre la date de suspension et la date de reprise des travaux, à condition que cela soit prévu dans l’ordre de service.</w:t>
      </w:r>
    </w:p>
    <w:p w14:paraId="03099EFF" w14:textId="77777777" w:rsidR="00AA3C8B" w:rsidRPr="00241955" w:rsidRDefault="00AA3C8B" w:rsidP="00AA3C8B">
      <w:pPr>
        <w:pStyle w:val="Titre2"/>
        <w:numPr>
          <w:ilvl w:val="0"/>
          <w:numId w:val="0"/>
        </w:numPr>
        <w:ind w:left="360"/>
        <w:rPr>
          <w:rFonts w:ascii="Bookman Old Style" w:hAnsi="Bookman Old Style"/>
        </w:rPr>
      </w:pPr>
      <w:bookmarkStart w:id="346" w:name="_Toc357607438"/>
      <w:bookmarkStart w:id="347" w:name="_Toc395873278"/>
      <w:bookmarkStart w:id="348" w:name="_Toc442708656"/>
      <w:r w:rsidRPr="00241955">
        <w:rPr>
          <w:rFonts w:ascii="Bookman Old Style" w:hAnsi="Bookman Old Style"/>
        </w:rPr>
        <w:lastRenderedPageBreak/>
        <w:t>Article 6 :</w:t>
      </w:r>
      <w:bookmarkStart w:id="349" w:name="_Toc357607439"/>
      <w:bookmarkEnd w:id="346"/>
      <w:r w:rsidRPr="00241955">
        <w:rPr>
          <w:rFonts w:ascii="Bookman Old Style" w:hAnsi="Bookman Old Style"/>
        </w:rPr>
        <w:t xml:space="preserve"> JOURNAL DE CHANTIER ET REUNIONS</w:t>
      </w:r>
      <w:bookmarkEnd w:id="347"/>
      <w:bookmarkEnd w:id="348"/>
      <w:bookmarkEnd w:id="349"/>
    </w:p>
    <w:p w14:paraId="23253E82"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journal de chantier sera rédigé et signé chaque jour par le représentant du Cocontractant sur le chantier et par le représentant du Maître d’œuvre. Il sera établi conjointement suivant un modèle défini et devra contenir au minimum les informations journalières suivantes :</w:t>
      </w:r>
    </w:p>
    <w:p w14:paraId="66DBB899"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conditions atmosphériques</w:t>
      </w:r>
      <w:r w:rsidR="007E24F5" w:rsidRPr="00241955">
        <w:rPr>
          <w:rFonts w:ascii="Bookman Old Style" w:hAnsi="Bookman Old Style" w:cs="Tahoma"/>
          <w:i/>
        </w:rPr>
        <w:t> ;</w:t>
      </w:r>
    </w:p>
    <w:p w14:paraId="1645BF58"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travaux exécutés dans la journée, le personnel et le matériel employés</w:t>
      </w:r>
      <w:r w:rsidR="007E24F5" w:rsidRPr="00241955">
        <w:rPr>
          <w:rFonts w:ascii="Bookman Old Style" w:hAnsi="Bookman Old Style" w:cs="Tahoma"/>
          <w:i/>
        </w:rPr>
        <w:t> ;</w:t>
      </w:r>
    </w:p>
    <w:p w14:paraId="0CCA4CD1"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L’avancement des travaux</w:t>
      </w:r>
      <w:r w:rsidR="007E24F5" w:rsidRPr="00241955">
        <w:rPr>
          <w:rFonts w:ascii="Bookman Old Style" w:hAnsi="Bookman Old Style" w:cs="Tahoma"/>
          <w:i/>
        </w:rPr>
        <w:t> ;</w:t>
      </w:r>
    </w:p>
    <w:p w14:paraId="47F1AA18" w14:textId="3DD0941E"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prescriptions imposées (les</w:t>
      </w:r>
      <w:r w:rsidR="007E24F5" w:rsidRPr="00241955">
        <w:rPr>
          <w:rFonts w:ascii="Bookman Old Style" w:hAnsi="Bookman Old Style" w:cs="Tahoma"/>
          <w:i/>
        </w:rPr>
        <w:t> </w:t>
      </w:r>
      <w:r w:rsidRPr="00241955">
        <w:rPr>
          <w:rFonts w:ascii="Bookman Old Style" w:hAnsi="Bookman Old Style" w:cs="Tahoma"/>
          <w:i/>
        </w:rPr>
        <w:t>différents dosages et autres)</w:t>
      </w:r>
      <w:r w:rsidR="007E24F5" w:rsidRPr="00241955">
        <w:rPr>
          <w:rFonts w:ascii="Bookman Old Style" w:hAnsi="Bookman Old Style" w:cs="Tahoma"/>
          <w:i/>
        </w:rPr>
        <w:t> ;</w:t>
      </w:r>
    </w:p>
    <w:p w14:paraId="1D172F17"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quantités détaillées de travaux</w:t>
      </w:r>
      <w:r w:rsidR="007E24F5" w:rsidRPr="00241955">
        <w:rPr>
          <w:rFonts w:ascii="Bookman Old Style" w:hAnsi="Bookman Old Style" w:cs="Tahoma"/>
          <w:i/>
        </w:rPr>
        <w:t> ;</w:t>
      </w:r>
    </w:p>
    <w:p w14:paraId="1D764D10"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opérations administratives relatives à l’exécution et au règlement du marché</w:t>
      </w:r>
      <w:r w:rsidR="007E24F5" w:rsidRPr="00241955">
        <w:rPr>
          <w:rFonts w:ascii="Bookman Old Style" w:hAnsi="Bookman Old Style" w:cs="Tahoma"/>
          <w:i/>
        </w:rPr>
        <w:t> ;</w:t>
      </w:r>
    </w:p>
    <w:p w14:paraId="5E773222"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réceptions et agréments</w:t>
      </w:r>
      <w:r w:rsidR="007E24F5" w:rsidRPr="00241955">
        <w:rPr>
          <w:rFonts w:ascii="Bookman Old Style" w:hAnsi="Bookman Old Style" w:cs="Tahoma"/>
          <w:i/>
        </w:rPr>
        <w:t> ;</w:t>
      </w:r>
    </w:p>
    <w:p w14:paraId="1DCB1B98"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incidents, accidents ou évènements qui pourraient avoir une incidence ultérieure sur la tenue des ouvrages ou le déroulement du chantier</w:t>
      </w:r>
      <w:r w:rsidR="007E24F5" w:rsidRPr="00241955">
        <w:rPr>
          <w:rFonts w:ascii="Bookman Old Style" w:hAnsi="Bookman Old Style" w:cs="Tahoma"/>
          <w:i/>
        </w:rPr>
        <w:t> ;</w:t>
      </w:r>
    </w:p>
    <w:p w14:paraId="13EE5683"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non-conformités</w:t>
      </w:r>
      <w:r w:rsidR="007E24F5" w:rsidRPr="00241955">
        <w:rPr>
          <w:rFonts w:ascii="Bookman Old Style" w:hAnsi="Bookman Old Style" w:cs="Tahoma"/>
          <w:i/>
        </w:rPr>
        <w:t> ;</w:t>
      </w:r>
    </w:p>
    <w:p w14:paraId="39798D39"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visites officielles</w:t>
      </w:r>
      <w:r w:rsidR="007E24F5" w:rsidRPr="00241955">
        <w:rPr>
          <w:rFonts w:ascii="Bookman Old Style" w:hAnsi="Bookman Old Style" w:cs="Tahoma"/>
          <w:i/>
        </w:rPr>
        <w:t>.</w:t>
      </w:r>
    </w:p>
    <w:p w14:paraId="072B8EF0"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journal de chantier sera signé chaque jour par le représentant du Cocontractant et du Maître d’œuvre.</w:t>
      </w:r>
    </w:p>
    <w:p w14:paraId="2D174EC0"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Une réunion hebdomadaire, à laquelle participeront obligatoirement le Cocontractant et le Maître d’œuvre, et éventuellement le Chef de service, permettra de discuter de points relatifs à l’exécution du marché, d’évaluer l’avancement des travaux et de préciser tout élément n’ayant pas reçu une définition suffisamment claire dans les termes du contrat ou avant le début des travaux.</w:t>
      </w:r>
    </w:p>
    <w:p w14:paraId="7234F31D" w14:textId="77777777" w:rsidR="00AA3C8B" w:rsidRPr="00241955" w:rsidRDefault="00F74E20" w:rsidP="007E24F5">
      <w:pPr>
        <w:pStyle w:val="Style1"/>
        <w:widowControl/>
        <w:spacing w:before="120"/>
        <w:ind w:left="0"/>
        <w:rPr>
          <w:rFonts w:ascii="Bookman Old Style" w:hAnsi="Bookman Old Style" w:cs="Tahoma"/>
          <w:i/>
        </w:rPr>
      </w:pPr>
      <w:r w:rsidRPr="00241955">
        <w:rPr>
          <w:rFonts w:ascii="Bookman Old Style" w:hAnsi="Bookman Old Style" w:cs="Tahoma"/>
          <w:i/>
        </w:rPr>
        <w:t xml:space="preserve">Le Maître d’œuvre </w:t>
      </w:r>
      <w:r w:rsidR="00AA3C8B" w:rsidRPr="00241955">
        <w:rPr>
          <w:rFonts w:ascii="Bookman Old Style" w:hAnsi="Bookman Old Style" w:cs="Tahoma"/>
          <w:i/>
        </w:rPr>
        <w:t>pourra modifier la périodicité des réunions sans que celle-ci puisse être supérieure à 15 jours.</w:t>
      </w:r>
    </w:p>
    <w:p w14:paraId="745F97CB"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Les réunions hebdomadaires permettent au Ma</w:t>
      </w:r>
      <w:r w:rsidR="00F74E20" w:rsidRPr="00241955">
        <w:rPr>
          <w:rFonts w:ascii="Bookman Old Style" w:hAnsi="Bookman Old Style" w:cs="Tahoma"/>
          <w:i/>
        </w:rPr>
        <w:t xml:space="preserve">ître d’œuvre </w:t>
      </w:r>
      <w:r w:rsidRPr="00241955">
        <w:rPr>
          <w:rFonts w:ascii="Bookman Old Style" w:hAnsi="Bookman Old Style" w:cs="Tahoma"/>
          <w:i/>
        </w:rPr>
        <w:t>d’avoir une idée précise de l’évolution du chantier et de définir a priori les actions à entreprendre pour respecter les conditions du marché.</w:t>
      </w:r>
    </w:p>
    <w:p w14:paraId="124F351E"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 xml:space="preserve">Ces réunions font l’objet d’un </w:t>
      </w:r>
      <w:r w:rsidR="00F74E20" w:rsidRPr="00241955">
        <w:rPr>
          <w:rFonts w:ascii="Bookman Old Style" w:hAnsi="Bookman Old Style" w:cs="Tahoma"/>
          <w:i/>
        </w:rPr>
        <w:t xml:space="preserve">procès-verbal, rédigé par le Maître d’œuvre </w:t>
      </w:r>
      <w:r w:rsidRPr="00241955">
        <w:rPr>
          <w:rFonts w:ascii="Bookman Old Style" w:hAnsi="Bookman Old Style" w:cs="Tahoma"/>
          <w:i/>
        </w:rPr>
        <w:t>et signé par le Cocontractant et le Maître d’œuvre.</w:t>
      </w:r>
    </w:p>
    <w:p w14:paraId="03B588CF" w14:textId="77777777" w:rsidR="00AA3C8B" w:rsidRPr="00241955" w:rsidRDefault="00AA3C8B" w:rsidP="00AA3C8B">
      <w:pPr>
        <w:pStyle w:val="Titre2"/>
        <w:numPr>
          <w:ilvl w:val="0"/>
          <w:numId w:val="0"/>
        </w:numPr>
        <w:ind w:left="360"/>
        <w:rPr>
          <w:rFonts w:ascii="Bookman Old Style" w:hAnsi="Bookman Old Style"/>
        </w:rPr>
      </w:pPr>
      <w:bookmarkStart w:id="350" w:name="_Toc357607440"/>
      <w:bookmarkStart w:id="351" w:name="_Toc395873279"/>
      <w:bookmarkStart w:id="352" w:name="_Toc442708657"/>
      <w:r w:rsidRPr="00241955">
        <w:rPr>
          <w:rFonts w:ascii="Bookman Old Style" w:hAnsi="Bookman Old Style"/>
        </w:rPr>
        <w:t>Article 7 :</w:t>
      </w:r>
      <w:bookmarkStart w:id="353" w:name="_Toc357607441"/>
      <w:bookmarkEnd w:id="350"/>
      <w:r w:rsidRPr="00241955">
        <w:rPr>
          <w:rFonts w:ascii="Bookman Old Style" w:hAnsi="Bookman Old Style"/>
        </w:rPr>
        <w:t xml:space="preserve"> PROGRAMMES D’EXECUTION DES TRAVAUX</w:t>
      </w:r>
      <w:bookmarkEnd w:id="351"/>
      <w:bookmarkEnd w:id="352"/>
      <w:bookmarkEnd w:id="353"/>
    </w:p>
    <w:p w14:paraId="664E168F"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programme d’exécution des travaux doit préciser</w:t>
      </w:r>
      <w:r w:rsidR="00F74E20" w:rsidRPr="00241955">
        <w:rPr>
          <w:rFonts w:ascii="Bookman Old Style" w:hAnsi="Bookman Old Style" w:cs="Tahoma"/>
          <w:i/>
        </w:rPr>
        <w:t xml:space="preserve"> </w:t>
      </w:r>
      <w:r w:rsidRPr="00241955">
        <w:rPr>
          <w:rFonts w:ascii="Bookman Old Style" w:hAnsi="Bookman Old Style" w:cs="Tahoma"/>
          <w:i/>
        </w:rPr>
        <w:t>:</w:t>
      </w:r>
    </w:p>
    <w:p w14:paraId="5CC44FFA"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 schéma itinéraire ;</w:t>
      </w:r>
    </w:p>
    <w:p w14:paraId="723D1677"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La description des dispositions et méthodes envisagées pour l'exécution des travaux ;</w:t>
      </w:r>
    </w:p>
    <w:p w14:paraId="2C93BB9B"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matériels utilisés ;</w:t>
      </w:r>
    </w:p>
    <w:p w14:paraId="3A910433"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Les personnels d'encadrement et de coordination du chantier ;</w:t>
      </w:r>
    </w:p>
    <w:p w14:paraId="685AD8AA"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 planning d'exécution des travaux et de mobilisation des ressources ;</w:t>
      </w:r>
    </w:p>
    <w:p w14:paraId="0036DE2F"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Le plan de gestion de l’environnement et de la qualité ;</w:t>
      </w:r>
    </w:p>
    <w:p w14:paraId="53F65E2E" w14:textId="77777777" w:rsidR="00AA3C8B" w:rsidRPr="00241955" w:rsidRDefault="00AA3C8B">
      <w:pPr>
        <w:pStyle w:val="Style1"/>
        <w:widowControl/>
        <w:numPr>
          <w:ilvl w:val="0"/>
          <w:numId w:val="55"/>
        </w:numPr>
        <w:spacing w:before="120"/>
        <w:ind w:left="720"/>
        <w:rPr>
          <w:rFonts w:ascii="Bookman Old Style" w:hAnsi="Bookman Old Style" w:cs="Tahoma"/>
          <w:i/>
        </w:rPr>
      </w:pPr>
      <w:r w:rsidRPr="00241955">
        <w:rPr>
          <w:rFonts w:ascii="Bookman Old Style" w:hAnsi="Bookman Old Style" w:cs="Tahoma"/>
          <w:i/>
        </w:rPr>
        <w:t>Toute information qui pourrait être utile au Maître d’œuvre pour organiser le contrôle.</w:t>
      </w:r>
    </w:p>
    <w:p w14:paraId="2D87F1E4"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Ce programme sera révisé au cours de l'exécution du chantier autant que de besoin.</w:t>
      </w:r>
    </w:p>
    <w:p w14:paraId="53577E43" w14:textId="77777777" w:rsidR="00AA3C8B" w:rsidRPr="00241955" w:rsidRDefault="00AA3C8B" w:rsidP="00AA3C8B">
      <w:pPr>
        <w:pStyle w:val="Titre2"/>
        <w:numPr>
          <w:ilvl w:val="0"/>
          <w:numId w:val="0"/>
        </w:numPr>
        <w:ind w:left="360"/>
        <w:rPr>
          <w:rFonts w:ascii="Bookman Old Style" w:hAnsi="Bookman Old Style"/>
        </w:rPr>
      </w:pPr>
      <w:bookmarkStart w:id="354" w:name="_Toc357607442"/>
      <w:bookmarkStart w:id="355" w:name="_Toc395873280"/>
      <w:bookmarkStart w:id="356" w:name="_Toc442708658"/>
      <w:r w:rsidRPr="00241955">
        <w:rPr>
          <w:rFonts w:ascii="Bookman Old Style" w:hAnsi="Bookman Old Style"/>
        </w:rPr>
        <w:t>Article 8 :</w:t>
      </w:r>
      <w:bookmarkStart w:id="357" w:name="_Toc357607443"/>
      <w:bookmarkEnd w:id="354"/>
      <w:r w:rsidRPr="00241955">
        <w:rPr>
          <w:rFonts w:ascii="Bookman Old Style" w:hAnsi="Bookman Old Style"/>
        </w:rPr>
        <w:t xml:space="preserve"> PLANS DE RECOLEMENT</w:t>
      </w:r>
      <w:bookmarkEnd w:id="355"/>
      <w:bookmarkEnd w:id="356"/>
      <w:bookmarkEnd w:id="357"/>
    </w:p>
    <w:p w14:paraId="5E93A049"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 Cocontractant fournira les plans de récolement des travaux réalisés au plus tard le jour de la réception provisoire des travaux, y compris les réceptions partielles.</w:t>
      </w:r>
    </w:p>
    <w:p w14:paraId="60790974"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Les plans de récolement se présentent sous la forme de matrices routières mentionnant la localisation, la nature, les quantités, les dates d'exécution de toutes les opérations réalisées.</w:t>
      </w:r>
    </w:p>
    <w:p w14:paraId="1E6C876D" w14:textId="77777777" w:rsidR="00AA3C8B" w:rsidRPr="00241955" w:rsidRDefault="00AA3C8B" w:rsidP="007E24F5">
      <w:pPr>
        <w:pStyle w:val="Style1"/>
        <w:widowControl/>
        <w:spacing w:before="120"/>
        <w:ind w:left="0"/>
        <w:rPr>
          <w:rFonts w:ascii="Bookman Old Style" w:hAnsi="Bookman Old Style" w:cs="Tahoma"/>
          <w:i/>
        </w:rPr>
      </w:pPr>
      <w:r w:rsidRPr="00241955">
        <w:rPr>
          <w:rFonts w:ascii="Bookman Old Style" w:hAnsi="Bookman Old Style" w:cs="Tahoma"/>
          <w:i/>
        </w:rPr>
        <w:t>Ils comprennent également la liasse des documents justifiant l’exécution des travaux.</w:t>
      </w:r>
    </w:p>
    <w:p w14:paraId="449423BC" w14:textId="77777777" w:rsidR="00AA3C8B" w:rsidRPr="00241955" w:rsidRDefault="00AA3C8B" w:rsidP="00AA3C8B">
      <w:pPr>
        <w:pStyle w:val="Style1"/>
        <w:widowControl/>
        <w:rPr>
          <w:rFonts w:ascii="Bookman Old Style" w:hAnsi="Bookman Old Style" w:cs="Tahoma"/>
          <w:i/>
          <w:sz w:val="24"/>
          <w:szCs w:val="24"/>
        </w:rPr>
      </w:pPr>
    </w:p>
    <w:p w14:paraId="022BB38D" w14:textId="77777777" w:rsidR="00AA3C8B" w:rsidRPr="00241955" w:rsidRDefault="00AA3C8B" w:rsidP="00AA3C8B">
      <w:pPr>
        <w:spacing w:after="200" w:line="276" w:lineRule="auto"/>
        <w:rPr>
          <w:rFonts w:ascii="Bookman Old Style" w:hAnsi="Bookman Old Style" w:cs="Tahoma"/>
          <w:b/>
          <w:bCs/>
          <w:i/>
          <w:sz w:val="24"/>
        </w:rPr>
      </w:pPr>
      <w:bookmarkStart w:id="358" w:name="_Toc357607444"/>
      <w:bookmarkStart w:id="359" w:name="_Toc395873281"/>
      <w:r w:rsidRPr="00241955">
        <w:rPr>
          <w:rFonts w:ascii="Bookman Old Style" w:hAnsi="Bookman Old Style"/>
          <w:i/>
        </w:rPr>
        <w:br w:type="page"/>
      </w:r>
    </w:p>
    <w:p w14:paraId="6193C9F0" w14:textId="77777777" w:rsidR="00AA3C8B" w:rsidRPr="00241955" w:rsidRDefault="00AA3C8B" w:rsidP="00AA3C8B">
      <w:pPr>
        <w:pStyle w:val="Titre1"/>
        <w:rPr>
          <w:rFonts w:ascii="Bookman Old Style" w:hAnsi="Bookman Old Style"/>
          <w:i/>
        </w:rPr>
      </w:pPr>
      <w:bookmarkStart w:id="360" w:name="_Toc442708659"/>
      <w:r w:rsidRPr="00241955">
        <w:rPr>
          <w:rFonts w:ascii="Bookman Old Style" w:hAnsi="Bookman Old Style"/>
          <w:i/>
        </w:rPr>
        <w:lastRenderedPageBreak/>
        <w:t>CHAPITRE II : PROVENANCE, QUALITE ET PREPARATION DES MATERIAUX</w:t>
      </w:r>
      <w:bookmarkEnd w:id="358"/>
      <w:bookmarkEnd w:id="359"/>
      <w:bookmarkEnd w:id="360"/>
    </w:p>
    <w:p w14:paraId="7DB6F259" w14:textId="77777777" w:rsidR="00AA3C8B" w:rsidRPr="00241955" w:rsidRDefault="00AA3C8B" w:rsidP="00AA3C8B">
      <w:pPr>
        <w:pStyle w:val="Titre2"/>
        <w:numPr>
          <w:ilvl w:val="0"/>
          <w:numId w:val="0"/>
        </w:numPr>
        <w:ind w:left="360"/>
        <w:rPr>
          <w:rFonts w:ascii="Bookman Old Style" w:hAnsi="Bookman Old Style"/>
        </w:rPr>
      </w:pPr>
      <w:bookmarkStart w:id="361" w:name="_Toc357607445"/>
      <w:bookmarkStart w:id="362" w:name="_Toc395873282"/>
      <w:bookmarkStart w:id="363" w:name="_Toc442708660"/>
      <w:r w:rsidRPr="00241955">
        <w:rPr>
          <w:rFonts w:ascii="Bookman Old Style" w:hAnsi="Bookman Old Style"/>
        </w:rPr>
        <w:t>Article 9 :</w:t>
      </w:r>
      <w:bookmarkStart w:id="364" w:name="_Toc357607446"/>
      <w:bookmarkEnd w:id="361"/>
      <w:r w:rsidRPr="00241955">
        <w:rPr>
          <w:rFonts w:ascii="Bookman Old Style" w:hAnsi="Bookman Old Style"/>
        </w:rPr>
        <w:t xml:space="preserve"> PROVENANCE DES MATERIAUX</w:t>
      </w:r>
      <w:bookmarkEnd w:id="362"/>
      <w:bookmarkEnd w:id="363"/>
      <w:bookmarkEnd w:id="364"/>
    </w:p>
    <w:p w14:paraId="6E7C4255" w14:textId="77777777" w:rsidR="00AA3C8B" w:rsidRPr="00241955" w:rsidRDefault="00AA3C8B" w:rsidP="00AA3C8B">
      <w:pPr>
        <w:rPr>
          <w:rFonts w:ascii="Bookman Old Style" w:hAnsi="Bookman Old Style"/>
          <w:i/>
        </w:rPr>
      </w:pPr>
    </w:p>
    <w:p w14:paraId="3009966A" w14:textId="77777777" w:rsidR="00AA3C8B" w:rsidRPr="00241955" w:rsidRDefault="00AA3C8B" w:rsidP="00AA3C8B">
      <w:pPr>
        <w:pStyle w:val="Titre3"/>
        <w:rPr>
          <w:rFonts w:ascii="Bookman Old Style" w:hAnsi="Bookman Old Style"/>
          <w:i/>
        </w:rPr>
      </w:pPr>
      <w:bookmarkStart w:id="365" w:name="_Toc442708661"/>
      <w:bookmarkStart w:id="366" w:name="_Toc357607447"/>
      <w:bookmarkStart w:id="367" w:name="_Toc395873283"/>
      <w:r w:rsidRPr="00241955">
        <w:rPr>
          <w:rFonts w:ascii="Bookman Old Style" w:hAnsi="Bookman Old Style"/>
          <w:i/>
        </w:rPr>
        <w:t>9.1</w:t>
      </w:r>
      <w:r w:rsidRPr="00241955">
        <w:rPr>
          <w:rFonts w:ascii="Bookman Old Style" w:hAnsi="Bookman Old Style"/>
          <w:i/>
        </w:rPr>
        <w:tab/>
        <w:t>Dispositions générales</w:t>
      </w:r>
      <w:bookmarkEnd w:id="365"/>
    </w:p>
    <w:p w14:paraId="7ADC2AC2" w14:textId="77777777" w:rsidR="00AA3C8B" w:rsidRPr="00241955" w:rsidRDefault="00AA3C8B" w:rsidP="00AA3C8B">
      <w:pPr>
        <w:pStyle w:val="Retraitcorpsdetexte"/>
        <w:ind w:left="142" w:hanging="142"/>
        <w:jc w:val="both"/>
        <w:rPr>
          <w:rFonts w:ascii="Bookman Old Style" w:hAnsi="Bookman Old Style" w:cs="Tahoma"/>
          <w:i/>
        </w:rPr>
      </w:pPr>
      <w:r w:rsidRPr="00241955">
        <w:rPr>
          <w:rFonts w:ascii="Bookman Old Style" w:hAnsi="Bookman Old Style" w:cs="Tahoma"/>
          <w:i/>
        </w:rPr>
        <w:t>Les fournitures de tous les matériaux pour terrassements et chaussées ou entrant dans la composition des ouvrages hydrauliques incombent au Cocontractant.</w:t>
      </w:r>
    </w:p>
    <w:p w14:paraId="6B6154E7" w14:textId="77777777" w:rsidR="00AA3C8B" w:rsidRPr="00241955" w:rsidRDefault="00AA3C8B" w:rsidP="00AA3C8B">
      <w:pPr>
        <w:pStyle w:val="Retraitcorpsdetexte"/>
        <w:ind w:left="142" w:hanging="142"/>
        <w:jc w:val="both"/>
        <w:rPr>
          <w:rFonts w:ascii="Bookman Old Style" w:hAnsi="Bookman Old Style" w:cs="Tahoma"/>
          <w:i/>
        </w:rPr>
      </w:pPr>
      <w:r w:rsidRPr="00241955">
        <w:rPr>
          <w:rFonts w:ascii="Bookman Old Style" w:hAnsi="Bookman Old Style" w:cs="Tahoma"/>
          <w:i/>
        </w:rPr>
        <w:t>Le Cocontractant devra s'assurer auprès des fabricants et fournisseurs qu'ils acceptent les prescriptions du présent CCTP, tant en ce qui concerne la qualité des matériaux et produits que les conditions de contrôle et d'essais.</w:t>
      </w:r>
    </w:p>
    <w:p w14:paraId="100308A6" w14:textId="77777777" w:rsidR="00AA3C8B" w:rsidRPr="00241955" w:rsidRDefault="00AA3C8B" w:rsidP="00AA3C8B">
      <w:pPr>
        <w:pStyle w:val="Retraitcorpsdetexte"/>
        <w:ind w:left="142" w:hanging="142"/>
        <w:jc w:val="both"/>
        <w:rPr>
          <w:rFonts w:ascii="Bookman Old Style" w:hAnsi="Bookman Old Style" w:cs="Tahoma"/>
          <w:i/>
        </w:rPr>
      </w:pPr>
      <w:r w:rsidRPr="00241955">
        <w:rPr>
          <w:rFonts w:ascii="Bookman Old Style" w:hAnsi="Bookman Old Style" w:cs="Tahoma"/>
          <w:i/>
        </w:rPr>
        <w:t>Le Cocontractant devra soumettre la provenance de tous les matériaux destinés à l'exécution du présent marché à l'agrément du Maître d’œuvre avant leur mise en œuvre, et en temps utile, pour respecter le programme d'exécution des travaux.</w:t>
      </w:r>
    </w:p>
    <w:p w14:paraId="5F6F7CFA" w14:textId="77777777" w:rsidR="00AA3C8B" w:rsidRPr="00241955" w:rsidRDefault="00AA3C8B" w:rsidP="00AA3C8B">
      <w:pPr>
        <w:pStyle w:val="Retraitcorpsdetexte"/>
        <w:ind w:left="142" w:hanging="142"/>
        <w:jc w:val="both"/>
        <w:rPr>
          <w:rFonts w:ascii="Bookman Old Style" w:hAnsi="Bookman Old Style" w:cs="Tahoma"/>
          <w:i/>
        </w:rPr>
      </w:pPr>
      <w:r w:rsidRPr="00241955">
        <w:rPr>
          <w:rFonts w:ascii="Bookman Old Style" w:hAnsi="Bookman Old Style" w:cs="Tahoma"/>
          <w:i/>
        </w:rPr>
        <w:t>En cours des travaux, le Cocontractant ne pourra modifier l'origine des matériaux des produits fabriqués qu'avec l'autorisation écrite du Maître d’œuvre, sous réserve que les matériaux et produits de remplacement soient de qualité équivalente et répondent aux mêmes prescriptions concernant leur conformité aux normes en vigueur.</w:t>
      </w:r>
    </w:p>
    <w:p w14:paraId="531A7742" w14:textId="77777777" w:rsidR="00AA3C8B" w:rsidRPr="00241955" w:rsidRDefault="00AA3C8B" w:rsidP="00AA3C8B">
      <w:pPr>
        <w:pStyle w:val="Titre3"/>
        <w:rPr>
          <w:rFonts w:ascii="Bookman Old Style" w:hAnsi="Bookman Old Style"/>
          <w:i/>
        </w:rPr>
      </w:pPr>
      <w:bookmarkStart w:id="368" w:name="_Toc442708662"/>
      <w:r w:rsidRPr="00241955">
        <w:rPr>
          <w:rFonts w:ascii="Bookman Old Style" w:hAnsi="Bookman Old Style"/>
          <w:i/>
        </w:rPr>
        <w:t>9.2</w:t>
      </w:r>
      <w:r w:rsidRPr="00241955">
        <w:rPr>
          <w:rFonts w:ascii="Bookman Old Style" w:hAnsi="Bookman Old Style"/>
          <w:i/>
        </w:rPr>
        <w:tab/>
        <w:t>Matériaux pour remblai</w:t>
      </w:r>
      <w:bookmarkEnd w:id="368"/>
    </w:p>
    <w:p w14:paraId="395E0328" w14:textId="77777777" w:rsidR="00AA3C8B" w:rsidRPr="00241955" w:rsidRDefault="00AA3C8B" w:rsidP="00AA3C8B">
      <w:pPr>
        <w:spacing w:before="120"/>
        <w:ind w:firstLine="360"/>
        <w:jc w:val="both"/>
        <w:rPr>
          <w:rFonts w:ascii="Bookman Old Style" w:hAnsi="Bookman Old Style" w:cs="Tahoma"/>
          <w:i/>
        </w:rPr>
      </w:pPr>
      <w:r w:rsidRPr="00241955">
        <w:rPr>
          <w:rFonts w:ascii="Bookman Old Style" w:hAnsi="Bookman Old Style" w:cs="Tahoma"/>
          <w:i/>
        </w:rPr>
        <w:t>Le Cocontractant devra choisir des emplacements d’emprunts et les soumettre à l’agrément du Maît</w:t>
      </w:r>
      <w:r w:rsidR="00F74E20" w:rsidRPr="00241955">
        <w:rPr>
          <w:rFonts w:ascii="Bookman Old Style" w:hAnsi="Bookman Old Style" w:cs="Tahoma"/>
          <w:i/>
        </w:rPr>
        <w:t>re d’œuvre</w:t>
      </w:r>
      <w:r w:rsidRPr="00241955">
        <w:rPr>
          <w:rFonts w:ascii="Bookman Old Style" w:hAnsi="Bookman Old Style" w:cs="Tahoma"/>
          <w:i/>
        </w:rPr>
        <w:t xml:space="preserve"> dont le refus vaudra obligation au Cocontractant de rechercher de nouveaux sites d’emprunts sans que celui-ci puisse prétendre à une quelconque indemnité.</w:t>
      </w:r>
    </w:p>
    <w:p w14:paraId="66ABE9C0" w14:textId="77777777" w:rsidR="00AA3C8B" w:rsidRPr="00241955" w:rsidRDefault="00AA3C8B" w:rsidP="00AA3C8B">
      <w:pPr>
        <w:spacing w:before="120" w:after="120"/>
        <w:jc w:val="both"/>
        <w:rPr>
          <w:rFonts w:ascii="Bookman Old Style" w:hAnsi="Bookman Old Style" w:cs="Tahoma"/>
          <w:i/>
        </w:rPr>
      </w:pPr>
      <w:r w:rsidRPr="00241955">
        <w:rPr>
          <w:rFonts w:ascii="Bookman Old Style" w:hAnsi="Bookman Old Style" w:cs="Tahoma"/>
          <w:i/>
        </w:rPr>
        <w:t xml:space="preserve">Lorsque l’emplacement d’un emprunt choisi par le Cocontractant aura été agréé, il devra y faire un nombre suffisant de sondages et remettre au Maître </w:t>
      </w:r>
      <w:r w:rsidR="00F74E20" w:rsidRPr="00241955">
        <w:rPr>
          <w:rFonts w:ascii="Bookman Old Style" w:hAnsi="Bookman Old Style" w:cs="Tahoma"/>
          <w:i/>
        </w:rPr>
        <w:t>d’œuvre un</w:t>
      </w:r>
      <w:r w:rsidRPr="00241955">
        <w:rPr>
          <w:rFonts w:ascii="Bookman Old Style" w:hAnsi="Bookman Old Style" w:cs="Tahoma"/>
          <w:i/>
        </w:rPr>
        <w:t xml:space="preserve"> dossier technique portant sur :</w:t>
      </w:r>
    </w:p>
    <w:p w14:paraId="6C334AE1" w14:textId="77777777" w:rsidR="00AA3C8B" w:rsidRPr="00241955" w:rsidRDefault="00AA3C8B">
      <w:pPr>
        <w:pStyle w:val="Paragraphedeliste"/>
        <w:numPr>
          <w:ilvl w:val="0"/>
          <w:numId w:val="142"/>
        </w:numPr>
        <w:spacing w:after="120" w:line="276" w:lineRule="auto"/>
        <w:jc w:val="both"/>
        <w:rPr>
          <w:rFonts w:ascii="Bookman Old Style" w:hAnsi="Bookman Old Style" w:cs="Tahoma"/>
          <w:i/>
        </w:rPr>
      </w:pPr>
      <w:r w:rsidRPr="00241955">
        <w:rPr>
          <w:rFonts w:ascii="Bookman Old Style" w:hAnsi="Bookman Old Style" w:cs="Tahoma"/>
          <w:i/>
        </w:rPr>
        <w:t>La localisation de l’emprunt ;</w:t>
      </w:r>
    </w:p>
    <w:p w14:paraId="06CC9BAB" w14:textId="77777777" w:rsidR="00AA3C8B" w:rsidRPr="00241955" w:rsidRDefault="00AA3C8B">
      <w:pPr>
        <w:pStyle w:val="Paragraphedeliste"/>
        <w:numPr>
          <w:ilvl w:val="0"/>
          <w:numId w:val="142"/>
        </w:numPr>
        <w:spacing w:after="120" w:line="276" w:lineRule="auto"/>
        <w:jc w:val="both"/>
        <w:rPr>
          <w:rFonts w:ascii="Bookman Old Style" w:hAnsi="Bookman Old Style" w:cs="Tahoma"/>
          <w:i/>
        </w:rPr>
      </w:pPr>
      <w:r w:rsidRPr="00241955">
        <w:rPr>
          <w:rFonts w:ascii="Bookman Old Style" w:hAnsi="Bookman Old Style" w:cs="Tahoma"/>
          <w:i/>
        </w:rPr>
        <w:t>L’épaisseur de la découverte ;</w:t>
      </w:r>
    </w:p>
    <w:p w14:paraId="727CA165" w14:textId="77777777" w:rsidR="00AA3C8B" w:rsidRPr="00241955" w:rsidRDefault="00AA3C8B">
      <w:pPr>
        <w:pStyle w:val="Paragraphedeliste"/>
        <w:numPr>
          <w:ilvl w:val="0"/>
          <w:numId w:val="142"/>
        </w:numPr>
        <w:spacing w:after="120" w:line="276" w:lineRule="auto"/>
        <w:jc w:val="both"/>
        <w:rPr>
          <w:rFonts w:ascii="Bookman Old Style" w:hAnsi="Bookman Old Style" w:cs="Tahoma"/>
          <w:i/>
        </w:rPr>
      </w:pPr>
      <w:r w:rsidRPr="00241955">
        <w:rPr>
          <w:rFonts w:ascii="Bookman Old Style" w:hAnsi="Bookman Old Style" w:cs="Tahoma"/>
          <w:i/>
        </w:rPr>
        <w:t>La puissance de l’emprunt.</w:t>
      </w:r>
    </w:p>
    <w:p w14:paraId="32489B53" w14:textId="77777777" w:rsidR="00AA3C8B" w:rsidRPr="00241955" w:rsidRDefault="00AA3C8B" w:rsidP="00AA3C8B">
      <w:pPr>
        <w:spacing w:after="120" w:line="276" w:lineRule="auto"/>
        <w:jc w:val="both"/>
        <w:rPr>
          <w:rFonts w:ascii="Bookman Old Style" w:hAnsi="Bookman Old Style" w:cs="Tahoma"/>
          <w:i/>
        </w:rPr>
      </w:pPr>
      <w:r w:rsidRPr="00241955">
        <w:rPr>
          <w:rFonts w:ascii="Bookman Old Style" w:hAnsi="Bookman Old Style" w:cs="Tahoma"/>
          <w:i/>
        </w:rPr>
        <w:t>Pour chaque emprunt, ce dossier devra comporter les résultats des essais suivants :</w:t>
      </w:r>
    </w:p>
    <w:p w14:paraId="267B8DE7" w14:textId="77777777" w:rsidR="00AA3C8B" w:rsidRPr="00241955" w:rsidRDefault="00AA3C8B">
      <w:pPr>
        <w:pStyle w:val="Paragraphedeliste"/>
        <w:numPr>
          <w:ilvl w:val="0"/>
          <w:numId w:val="141"/>
        </w:numPr>
        <w:spacing w:after="120" w:line="276" w:lineRule="auto"/>
        <w:jc w:val="both"/>
        <w:rPr>
          <w:rFonts w:ascii="Bookman Old Style" w:hAnsi="Bookman Old Style" w:cs="Tahoma"/>
          <w:i/>
        </w:rPr>
      </w:pPr>
      <w:r w:rsidRPr="00241955">
        <w:rPr>
          <w:rFonts w:ascii="Bookman Old Style" w:hAnsi="Bookman Old Style" w:cs="Tahoma"/>
          <w:i/>
        </w:rPr>
        <w:t>teneurs en eau naturelle ;</w:t>
      </w:r>
    </w:p>
    <w:p w14:paraId="6CFFAD15" w14:textId="77777777" w:rsidR="00AA3C8B" w:rsidRPr="00241955" w:rsidRDefault="00AA3C8B">
      <w:pPr>
        <w:pStyle w:val="Paragraphedeliste"/>
        <w:numPr>
          <w:ilvl w:val="0"/>
          <w:numId w:val="141"/>
        </w:numPr>
        <w:spacing w:after="120" w:line="276" w:lineRule="auto"/>
        <w:jc w:val="both"/>
        <w:rPr>
          <w:rFonts w:ascii="Bookman Old Style" w:hAnsi="Bookman Old Style" w:cs="Tahoma"/>
          <w:i/>
        </w:rPr>
      </w:pPr>
      <w:r w:rsidRPr="00241955">
        <w:rPr>
          <w:rFonts w:ascii="Bookman Old Style" w:hAnsi="Bookman Old Style" w:cs="Tahoma"/>
          <w:i/>
        </w:rPr>
        <w:t>analyses granulométriques ;</w:t>
      </w:r>
    </w:p>
    <w:p w14:paraId="279FFA7D" w14:textId="77777777" w:rsidR="00AA3C8B" w:rsidRPr="00241955" w:rsidRDefault="00AA3C8B">
      <w:pPr>
        <w:pStyle w:val="Paragraphedeliste"/>
        <w:numPr>
          <w:ilvl w:val="0"/>
          <w:numId w:val="141"/>
        </w:numPr>
        <w:spacing w:after="120" w:line="276" w:lineRule="auto"/>
        <w:jc w:val="both"/>
        <w:rPr>
          <w:rFonts w:ascii="Bookman Old Style" w:hAnsi="Bookman Old Style" w:cs="Tahoma"/>
          <w:i/>
        </w:rPr>
      </w:pPr>
      <w:r w:rsidRPr="00241955">
        <w:rPr>
          <w:rFonts w:ascii="Bookman Old Style" w:hAnsi="Bookman Old Style" w:cs="Tahoma"/>
          <w:i/>
        </w:rPr>
        <w:t>5 limites d’Atterberg ;</w:t>
      </w:r>
    </w:p>
    <w:p w14:paraId="3F594AA0" w14:textId="77777777" w:rsidR="00AA3C8B" w:rsidRPr="00241955" w:rsidRDefault="00AA3C8B">
      <w:pPr>
        <w:pStyle w:val="Paragraphedeliste"/>
        <w:numPr>
          <w:ilvl w:val="0"/>
          <w:numId w:val="141"/>
        </w:numPr>
        <w:spacing w:after="120" w:line="276" w:lineRule="auto"/>
        <w:jc w:val="both"/>
        <w:rPr>
          <w:rFonts w:ascii="Bookman Old Style" w:hAnsi="Bookman Old Style" w:cs="Tahoma"/>
          <w:i/>
        </w:rPr>
      </w:pPr>
      <w:r w:rsidRPr="00241955">
        <w:rPr>
          <w:rFonts w:ascii="Bookman Old Style" w:hAnsi="Bookman Old Style" w:cs="Tahoma"/>
          <w:i/>
        </w:rPr>
        <w:t>5 Proctor modifié ;</w:t>
      </w:r>
    </w:p>
    <w:p w14:paraId="5F90C553" w14:textId="77777777" w:rsidR="00AA3C8B" w:rsidRPr="00241955" w:rsidRDefault="00AA3C8B">
      <w:pPr>
        <w:pStyle w:val="Paragraphedeliste"/>
        <w:numPr>
          <w:ilvl w:val="0"/>
          <w:numId w:val="141"/>
        </w:numPr>
        <w:spacing w:after="120" w:line="276" w:lineRule="auto"/>
        <w:jc w:val="both"/>
        <w:rPr>
          <w:rFonts w:ascii="Bookman Old Style" w:hAnsi="Bookman Old Style" w:cs="Tahoma"/>
          <w:i/>
        </w:rPr>
      </w:pPr>
      <w:r w:rsidRPr="00241955">
        <w:rPr>
          <w:rFonts w:ascii="Bookman Old Style" w:hAnsi="Bookman Old Style" w:cs="Tahoma"/>
          <w:i/>
        </w:rPr>
        <w:t>3 CBR.</w:t>
      </w:r>
    </w:p>
    <w:p w14:paraId="4FEEDBE4"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 xml:space="preserve">Le Cocontractant ne pourra commencer à exploiter la carrière identifiée qu’après le contrôle de qualité effectué par le Maître </w:t>
      </w:r>
      <w:r w:rsidR="00F74E20" w:rsidRPr="00241955">
        <w:rPr>
          <w:rFonts w:ascii="Bookman Old Style" w:hAnsi="Bookman Old Style" w:cs="Tahoma"/>
          <w:i/>
        </w:rPr>
        <w:t>d’œuvre et</w:t>
      </w:r>
      <w:r w:rsidRPr="00241955">
        <w:rPr>
          <w:rFonts w:ascii="Bookman Old Style" w:hAnsi="Bookman Old Style" w:cs="Tahoma"/>
          <w:i/>
        </w:rPr>
        <w:t xml:space="preserve"> l’autorisation écrite donnée par ce dernier.</w:t>
      </w:r>
    </w:p>
    <w:p w14:paraId="19769265"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 xml:space="preserve">Le Maître </w:t>
      </w:r>
      <w:r w:rsidR="00F74E20" w:rsidRPr="00241955">
        <w:rPr>
          <w:rFonts w:ascii="Bookman Old Style" w:hAnsi="Bookman Old Style" w:cs="Tahoma"/>
          <w:i/>
        </w:rPr>
        <w:t>d’œuvre pourra</w:t>
      </w:r>
      <w:r w:rsidRPr="00241955">
        <w:rPr>
          <w:rFonts w:ascii="Bookman Old Style" w:hAnsi="Bookman Old Style" w:cs="Tahoma"/>
          <w:i/>
        </w:rPr>
        <w:t xml:space="preserve"> retirer l’autorisation à tout moment dès que la chambre d’extraction ne donnera plus de matériaux de bonne qualité, le Cocontractant ne pouvant prétendre à aucune indemnité.</w:t>
      </w:r>
    </w:p>
    <w:p w14:paraId="74DAFAFD"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Le débroussaillement, le décapage de la terre végétale et de la découverte, l'abattage d’arbres requis pour l’exploitation des emprunts sont à la charge du Cocontractant et ne donneront pas droit à une rémunération explicite.</w:t>
      </w:r>
    </w:p>
    <w:p w14:paraId="0FDBB4FF" w14:textId="77777777" w:rsidR="001D1B93" w:rsidRPr="00241955" w:rsidRDefault="00AA3C8B" w:rsidP="00AA3C8B">
      <w:pPr>
        <w:spacing w:before="120" w:after="240"/>
        <w:jc w:val="both"/>
        <w:rPr>
          <w:rFonts w:ascii="Bookman Old Style" w:hAnsi="Bookman Old Style" w:cs="Tahoma"/>
          <w:i/>
        </w:rPr>
      </w:pPr>
      <w:r w:rsidRPr="00241955">
        <w:rPr>
          <w:rFonts w:ascii="Bookman Old Style" w:hAnsi="Bookman Old Style" w:cs="Tahoma"/>
          <w:i/>
        </w:rPr>
        <w:t>Les anciens sites d’emprunts ne pourront être exploités que si le Cocontractant a fourni les preuves qu’il y subsiste encore des matériaux ayant les caractéristiques requises.</w:t>
      </w:r>
    </w:p>
    <w:p w14:paraId="7ABB627D" w14:textId="77777777" w:rsidR="001D1B93" w:rsidRPr="00241955" w:rsidRDefault="00AA3C8B" w:rsidP="001D1B93">
      <w:pPr>
        <w:pStyle w:val="Titre3"/>
        <w:rPr>
          <w:rFonts w:ascii="Bookman Old Style" w:hAnsi="Bookman Old Style"/>
          <w:i/>
          <w:lang w:val="fr-FR"/>
        </w:rPr>
      </w:pPr>
      <w:bookmarkStart w:id="369" w:name="_Toc442708663"/>
      <w:r w:rsidRPr="00241955">
        <w:rPr>
          <w:rFonts w:ascii="Bookman Old Style" w:hAnsi="Bookman Old Style"/>
          <w:i/>
        </w:rPr>
        <w:t>9.3</w:t>
      </w:r>
      <w:r w:rsidRPr="00241955">
        <w:rPr>
          <w:rFonts w:ascii="Bookman Old Style" w:hAnsi="Bookman Old Style"/>
          <w:i/>
        </w:rPr>
        <w:tab/>
        <w:t xml:space="preserve">Produits </w:t>
      </w:r>
      <w:r w:rsidR="001D1B93" w:rsidRPr="00241955">
        <w:rPr>
          <w:rFonts w:ascii="Bookman Old Style" w:hAnsi="Bookman Old Style"/>
          <w:i/>
          <w:lang w:val="fr-FR"/>
        </w:rPr>
        <w:t xml:space="preserve">innovants de stabilisation </w:t>
      </w:r>
      <w:bookmarkEnd w:id="369"/>
      <w:r w:rsidR="001D1B93" w:rsidRPr="00241955">
        <w:rPr>
          <w:rFonts w:ascii="Bookman Old Style" w:hAnsi="Bookman Old Style"/>
          <w:i/>
          <w:lang w:val="fr-FR"/>
        </w:rPr>
        <w:t>des sols</w:t>
      </w:r>
    </w:p>
    <w:p w14:paraId="01BE5D09" w14:textId="77777777" w:rsidR="00691D57" w:rsidRPr="00241955" w:rsidRDefault="00691D57" w:rsidP="00691D57">
      <w:pPr>
        <w:rPr>
          <w:rFonts w:ascii="Bookman Old Style" w:hAnsi="Bookman Old Style"/>
          <w:i/>
          <w:lang w:eastAsia="x-none"/>
        </w:rPr>
      </w:pPr>
    </w:p>
    <w:p w14:paraId="7F03CD0D" w14:textId="77777777" w:rsidR="001D1B93" w:rsidRPr="00241955" w:rsidRDefault="001D1B93">
      <w:pPr>
        <w:numPr>
          <w:ilvl w:val="0"/>
          <w:numId w:val="101"/>
        </w:numPr>
        <w:suppressAutoHyphens/>
        <w:autoSpaceDN w:val="0"/>
        <w:spacing w:after="240"/>
        <w:jc w:val="both"/>
        <w:textAlignment w:val="baseline"/>
        <w:rPr>
          <w:rFonts w:ascii="Bookman Old Style" w:hAnsi="Bookman Old Style" w:cs="Arial Narrow"/>
          <w:b/>
          <w:bCs/>
          <w:i/>
        </w:rPr>
      </w:pPr>
      <w:r w:rsidRPr="00241955">
        <w:rPr>
          <w:rFonts w:ascii="Bookman Old Style" w:hAnsi="Bookman Old Style" w:cs="Arial Narrow"/>
          <w:b/>
          <w:bCs/>
          <w:i/>
        </w:rPr>
        <w:t xml:space="preserve">Produit CON AID </w:t>
      </w:r>
      <w:r w:rsidR="0030463A" w:rsidRPr="00241955">
        <w:rPr>
          <w:rFonts w:ascii="Bookman Old Style" w:hAnsi="Bookman Old Style" w:cs="Arial Narrow"/>
          <w:b/>
          <w:bCs/>
          <w:i/>
        </w:rPr>
        <w:t xml:space="preserve">/ </w:t>
      </w:r>
      <w:r w:rsidRPr="00241955">
        <w:rPr>
          <w:rFonts w:ascii="Bookman Old Style" w:hAnsi="Bookman Old Style" w:cs="Arial Narrow"/>
          <w:b/>
          <w:bCs/>
          <w:i/>
        </w:rPr>
        <w:t>CBR PLUS</w:t>
      </w:r>
    </w:p>
    <w:p w14:paraId="4FDE6110" w14:textId="77777777" w:rsidR="001D1B93" w:rsidRPr="00241955" w:rsidRDefault="001D1B93" w:rsidP="00ED60B2">
      <w:pPr>
        <w:jc w:val="both"/>
        <w:rPr>
          <w:rFonts w:ascii="Bookman Old Style" w:hAnsi="Bookman Old Style"/>
          <w:i/>
        </w:rPr>
      </w:pPr>
      <w:r w:rsidRPr="00241955">
        <w:rPr>
          <w:rFonts w:ascii="Bookman Old Style" w:hAnsi="Bookman Old Style"/>
          <w:i/>
        </w:rPr>
        <w:t>CON-AID / CBR PLUS est un stabilisant de la firme Sud-Africaine Agent CBR-Plus Technologies International (</w:t>
      </w:r>
      <w:proofErr w:type="spellStart"/>
      <w:r w:rsidRPr="00241955">
        <w:rPr>
          <w:rFonts w:ascii="Bookman Old Style" w:hAnsi="Bookman Old Style"/>
          <w:i/>
        </w:rPr>
        <w:t>Pty</w:t>
      </w:r>
      <w:proofErr w:type="spellEnd"/>
      <w:r w:rsidRPr="00241955">
        <w:rPr>
          <w:rFonts w:ascii="Bookman Old Style" w:hAnsi="Bookman Old Style"/>
          <w:i/>
        </w:rPr>
        <w:t xml:space="preserve">) Ltd, représentée au Cameroun par Monsieur </w:t>
      </w:r>
      <w:r w:rsidR="00F15A7A" w:rsidRPr="00241955">
        <w:rPr>
          <w:rFonts w:ascii="Bookman Old Style" w:hAnsi="Bookman Old Style"/>
          <w:i/>
        </w:rPr>
        <w:t>SAIDOU.O. TOUROUA</w:t>
      </w:r>
      <w:r w:rsidRPr="00241955">
        <w:rPr>
          <w:rFonts w:ascii="Bookman Old Style" w:hAnsi="Bookman Old Style"/>
          <w:i/>
        </w:rPr>
        <w:t xml:space="preserve"> Directeur Exécutif </w:t>
      </w:r>
      <w:r w:rsidRPr="00241955">
        <w:rPr>
          <w:rFonts w:ascii="Bookman Old Style" w:hAnsi="Bookman Old Style"/>
          <w:i/>
        </w:rPr>
        <w:lastRenderedPageBreak/>
        <w:t>de TRADE AND INVESTEMENT PROMOTION, son mandataire. Ce produit a été agrée par le MINTP le 12 avril 2011 aux fins d’utilisation pour l’amélioration et la stabilisation des routes en terre au Cameroun.</w:t>
      </w:r>
    </w:p>
    <w:p w14:paraId="213E7E9A" w14:textId="77777777" w:rsidR="001D1B93" w:rsidRPr="00241955" w:rsidRDefault="001D1B93" w:rsidP="00ED60B2">
      <w:pPr>
        <w:jc w:val="both"/>
        <w:rPr>
          <w:rFonts w:ascii="Bookman Old Style" w:hAnsi="Bookman Old Style"/>
          <w:i/>
        </w:rPr>
      </w:pPr>
      <w:r w:rsidRPr="00241955">
        <w:rPr>
          <w:rFonts w:ascii="Bookman Old Style" w:hAnsi="Bookman Old Style"/>
          <w:i/>
        </w:rPr>
        <w:t>Le CON-AID, appelé aussi CBR-PLUS, est un produit de traitement des sols argileux, les rendant stables et résistants dans des conditions climatiques humides. De ce fait, les capacités de circulation sont ainsi considérablement accrues et la poussière réduite.</w:t>
      </w:r>
    </w:p>
    <w:p w14:paraId="758BA0F9" w14:textId="77777777" w:rsidR="001D1B93" w:rsidRPr="00241955" w:rsidRDefault="001D1B93" w:rsidP="00ED60B2">
      <w:pPr>
        <w:spacing w:after="240"/>
        <w:jc w:val="both"/>
        <w:rPr>
          <w:rFonts w:ascii="Bookman Old Style" w:hAnsi="Bookman Old Style"/>
          <w:i/>
        </w:rPr>
      </w:pPr>
      <w:r w:rsidRPr="00241955">
        <w:rPr>
          <w:rFonts w:ascii="Bookman Old Style" w:hAnsi="Bookman Old Style"/>
          <w:i/>
        </w:rPr>
        <w:t>Il est utilisé depuis 1978 dans de nombreux pays d’Afrique, d’Extrême Orient et d’Amérique du Sud, et généralement pour la construction des routes, des pistes d’aéroports et des plates-formes industrielles.</w:t>
      </w:r>
    </w:p>
    <w:p w14:paraId="08AB7828" w14:textId="77777777" w:rsidR="001D1B93" w:rsidRPr="00241955" w:rsidRDefault="001D1B93" w:rsidP="001D1B93">
      <w:pPr>
        <w:spacing w:after="240"/>
        <w:ind w:firstLine="709"/>
        <w:rPr>
          <w:rFonts w:ascii="Bookman Old Style" w:hAnsi="Bookman Old Style"/>
          <w:b/>
          <w:i/>
        </w:rPr>
      </w:pPr>
      <w:r w:rsidRPr="00241955">
        <w:rPr>
          <w:rFonts w:ascii="Bookman Old Style" w:hAnsi="Bookman Old Style" w:cs="Arial Narrow"/>
          <w:b/>
          <w:bCs/>
          <w:i/>
        </w:rPr>
        <w:t>1.1 Présentation du CON-AID CBR PLUS</w:t>
      </w:r>
    </w:p>
    <w:p w14:paraId="352D4836" w14:textId="77777777" w:rsidR="001D1B93" w:rsidRPr="00241955" w:rsidRDefault="001D1B93" w:rsidP="00ED60B2">
      <w:pPr>
        <w:jc w:val="both"/>
        <w:rPr>
          <w:rFonts w:ascii="Bookman Old Style" w:hAnsi="Bookman Old Style"/>
          <w:i/>
        </w:rPr>
      </w:pPr>
      <w:r w:rsidRPr="00241955">
        <w:rPr>
          <w:rFonts w:ascii="Bookman Old Style" w:hAnsi="Bookman Old Style"/>
          <w:i/>
        </w:rPr>
        <w:t>CON-AID / CBR PLUS est un stabilisant chimique liquide qui a les propriétés d’un agent de surface Il modifie la nature hydrophile (affinité pour l’eau) des matières argileuses en les rendant hydrophobes (refus de l’eau). Cette réaction du CON-AID / CBR PLUS sur les matières argileuses est particulièrement due à leur capacité d’échange ionique leur faisant rejeter certains ions (i.e. CON-AID molécule organique) et transforme leurs propriétés.</w:t>
      </w:r>
    </w:p>
    <w:p w14:paraId="25380381" w14:textId="77777777" w:rsidR="001D1B93" w:rsidRPr="00241955" w:rsidRDefault="001D1B93" w:rsidP="001D1B93">
      <w:pPr>
        <w:spacing w:before="240" w:line="360" w:lineRule="auto"/>
        <w:mirrorIndents/>
        <w:jc w:val="both"/>
        <w:rPr>
          <w:rFonts w:ascii="Bookman Old Style" w:hAnsi="Bookman Old Style" w:cs="Arial Narrow"/>
          <w:b/>
          <w:bCs/>
          <w:i/>
        </w:rPr>
      </w:pPr>
      <w:r w:rsidRPr="00241955">
        <w:rPr>
          <w:rFonts w:ascii="Bookman Old Style" w:hAnsi="Bookman Old Style" w:cs="Arial Narrow"/>
          <w:b/>
          <w:bCs/>
          <w:i/>
        </w:rPr>
        <w:t>Propriété</w:t>
      </w:r>
    </w:p>
    <w:p w14:paraId="70EB3511" w14:textId="77777777" w:rsidR="001D1B93" w:rsidRPr="00241955" w:rsidRDefault="001D1B93" w:rsidP="001D1B93">
      <w:pPr>
        <w:rPr>
          <w:rFonts w:ascii="Bookman Old Style" w:hAnsi="Bookman Old Style"/>
          <w:i/>
        </w:rPr>
      </w:pPr>
      <w:r w:rsidRPr="00241955">
        <w:rPr>
          <w:rFonts w:ascii="Bookman Old Style" w:hAnsi="Bookman Old Style"/>
          <w:i/>
        </w:rPr>
        <w:t>Le produit CON-AID / CBR PLUS est un composé trio synthétique de la famille d’acide organique dont la formule chimique est de la forme R-SO3H, R étant un radical hydrocarboné. Ce composé trio synthétique provoque une réaction cationique, spécialement fabriquée pour la stabilisation permanente des sols.</w:t>
      </w:r>
    </w:p>
    <w:p w14:paraId="0A5FB8C7" w14:textId="77777777" w:rsidR="001D1B93" w:rsidRPr="00241955" w:rsidRDefault="001D1B93" w:rsidP="001D1B93">
      <w:pPr>
        <w:spacing w:before="240" w:line="360" w:lineRule="auto"/>
        <w:mirrorIndents/>
        <w:jc w:val="both"/>
        <w:rPr>
          <w:rFonts w:ascii="Bookman Old Style" w:hAnsi="Bookman Old Style" w:cs="Arial Narrow"/>
          <w:b/>
          <w:bCs/>
          <w:i/>
        </w:rPr>
      </w:pPr>
      <w:r w:rsidRPr="00241955">
        <w:rPr>
          <w:rFonts w:ascii="Bookman Old Style" w:hAnsi="Bookman Old Style" w:cs="Arial Narrow"/>
          <w:b/>
          <w:bCs/>
          <w:i/>
        </w:rPr>
        <w:t>Caractéristiques</w:t>
      </w:r>
    </w:p>
    <w:p w14:paraId="1540577A" w14:textId="77777777" w:rsidR="001D1B93" w:rsidRPr="00241955" w:rsidRDefault="001D1B93" w:rsidP="001D1B93">
      <w:pPr>
        <w:rPr>
          <w:rFonts w:ascii="Bookman Old Style" w:hAnsi="Bookman Old Style"/>
          <w:i/>
        </w:rPr>
      </w:pPr>
      <w:r w:rsidRPr="00241955">
        <w:rPr>
          <w:rFonts w:ascii="Bookman Old Style" w:hAnsi="Bookman Old Style"/>
          <w:i/>
        </w:rPr>
        <w:t>Il présente les caractéristiques suivantes :</w:t>
      </w:r>
    </w:p>
    <w:p w14:paraId="6068AB1A"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Totalement soluble dans l’eau : aucun résidu solide ;</w:t>
      </w:r>
    </w:p>
    <w:p w14:paraId="2A78DEBC"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Inflammable ;</w:t>
      </w:r>
    </w:p>
    <w:p w14:paraId="7A05A76A"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Non corrosif ;</w:t>
      </w:r>
    </w:p>
    <w:p w14:paraId="45F47489"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Sans danger ;</w:t>
      </w:r>
    </w:p>
    <w:p w14:paraId="4E277C51"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Non toxique ;</w:t>
      </w:r>
    </w:p>
    <w:p w14:paraId="5BD91361"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Ne nuit pas à l’environnement.</w:t>
      </w:r>
    </w:p>
    <w:p w14:paraId="31C955EB" w14:textId="77777777" w:rsidR="001D1B93" w:rsidRPr="00241955" w:rsidRDefault="001D1B93" w:rsidP="001D1B93">
      <w:pPr>
        <w:rPr>
          <w:rFonts w:ascii="Bookman Old Style" w:hAnsi="Bookman Old Style"/>
          <w:i/>
        </w:rPr>
      </w:pPr>
      <w:r w:rsidRPr="00241955">
        <w:rPr>
          <w:rFonts w:ascii="Bookman Old Style" w:hAnsi="Bookman Old Style"/>
          <w:i/>
        </w:rPr>
        <w:t>Il a également comme caractéristiques physiques principales :</w:t>
      </w:r>
    </w:p>
    <w:p w14:paraId="13F1DE82"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Forme : fluide visqueux de couleur brun chocolat ;</w:t>
      </w:r>
    </w:p>
    <w:p w14:paraId="40F1D54D"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Odeur sulfureuse ;</w:t>
      </w:r>
    </w:p>
    <w:p w14:paraId="1890CE08"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Température de congélation &lt; -10°C ;</w:t>
      </w:r>
    </w:p>
    <w:p w14:paraId="063CC155"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Température d’ébullition 100°C ;</w:t>
      </w:r>
    </w:p>
    <w:p w14:paraId="63D184BC"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Masse moléculaire 580 ;</w:t>
      </w:r>
    </w:p>
    <w:p w14:paraId="77DE1C9A"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Ph = 0,9.</w:t>
      </w:r>
    </w:p>
    <w:p w14:paraId="1EFC26E6" w14:textId="77777777" w:rsidR="001D1B93" w:rsidRPr="00241955" w:rsidRDefault="001D1B93" w:rsidP="001D1B93">
      <w:pPr>
        <w:spacing w:after="240"/>
        <w:rPr>
          <w:rFonts w:ascii="Bookman Old Style" w:hAnsi="Bookman Old Style"/>
          <w:i/>
        </w:rPr>
      </w:pPr>
      <w:r w:rsidRPr="00241955">
        <w:rPr>
          <w:rFonts w:ascii="Bookman Old Style" w:hAnsi="Bookman Old Style"/>
          <w:i/>
        </w:rPr>
        <w:t>Il est livré sous la forme ci-dessus dans des bidons de capacités différentes, avec le sceau du fabricant.</w:t>
      </w:r>
    </w:p>
    <w:p w14:paraId="4A6D0F35" w14:textId="77777777" w:rsidR="0030463A" w:rsidRPr="00241955" w:rsidRDefault="0030463A" w:rsidP="0030463A">
      <w:pPr>
        <w:spacing w:after="240"/>
        <w:rPr>
          <w:rFonts w:ascii="Bookman Old Style" w:hAnsi="Bookman Old Style"/>
          <w:i/>
        </w:rPr>
      </w:pPr>
      <w:r w:rsidRPr="00241955">
        <w:rPr>
          <w:rFonts w:ascii="Bookman Old Style" w:hAnsi="Bookman Old Style" w:cs="Arial Narrow"/>
          <w:b/>
          <w:bCs/>
          <w:i/>
        </w:rPr>
        <w:t>Qualité</w:t>
      </w:r>
    </w:p>
    <w:p w14:paraId="54ED534C" w14:textId="77777777" w:rsidR="0030463A" w:rsidRPr="00241955" w:rsidRDefault="0030463A" w:rsidP="0030463A">
      <w:pPr>
        <w:spacing w:after="240"/>
        <w:jc w:val="both"/>
        <w:rPr>
          <w:rFonts w:ascii="Bookman Old Style" w:hAnsi="Bookman Old Style"/>
          <w:i/>
        </w:rPr>
      </w:pPr>
      <w:r w:rsidRPr="00241955">
        <w:rPr>
          <w:rFonts w:ascii="Bookman Old Style" w:hAnsi="Bookman Old Style"/>
          <w:i/>
        </w:rPr>
        <w:t>Le CON-AID/CBR PLUS est un produit Fabriqué en Afrique du Sud par la Société CON-AID INTERNATIONAL qui est représentée au Cameroun par l’entreprise TRADE AND INVESTMENT PROMOTION. Il est un produit chimique, de la famille des acides organiques solubles dans l’eau, qui se présente sous deux couleurs :</w:t>
      </w:r>
    </w:p>
    <w:p w14:paraId="2FA16BCB" w14:textId="77777777" w:rsidR="0030463A" w:rsidRPr="00241955" w:rsidRDefault="0030463A" w:rsidP="0030463A">
      <w:pPr>
        <w:spacing w:after="240"/>
        <w:rPr>
          <w:rFonts w:ascii="Bookman Old Style" w:hAnsi="Bookman Old Style"/>
          <w:i/>
        </w:rPr>
      </w:pPr>
      <w:r w:rsidRPr="00241955">
        <w:rPr>
          <w:rFonts w:ascii="Bookman Old Style" w:hAnsi="Bookman Old Style"/>
          <w:i/>
        </w:rPr>
        <w:t>-</w:t>
      </w:r>
      <w:r w:rsidRPr="00241955">
        <w:rPr>
          <w:rFonts w:ascii="Bookman Old Style" w:hAnsi="Bookman Old Style"/>
          <w:i/>
        </w:rPr>
        <w:tab/>
        <w:t xml:space="preserve">Brun chocolat, sa Masse moléculaire est : </w:t>
      </w:r>
      <w:r w:rsidRPr="00241955">
        <w:rPr>
          <w:rFonts w:ascii="Bookman Old Style" w:hAnsi="Bookman Old Style"/>
          <w:b/>
          <w:i/>
        </w:rPr>
        <w:t>340</w:t>
      </w:r>
      <w:r w:rsidRPr="00241955">
        <w:rPr>
          <w:rFonts w:ascii="Bookman Old Style" w:hAnsi="Bookman Old Style"/>
          <w:i/>
        </w:rPr>
        <w:t xml:space="preserve"> et son numéro de code est: </w:t>
      </w:r>
      <w:r w:rsidRPr="00241955">
        <w:rPr>
          <w:rFonts w:ascii="Bookman Old Style" w:hAnsi="Bookman Old Style"/>
          <w:b/>
          <w:i/>
        </w:rPr>
        <w:t>CON-AID*92.05.18;</w:t>
      </w:r>
    </w:p>
    <w:p w14:paraId="5EB114C6" w14:textId="77777777" w:rsidR="0030463A" w:rsidRPr="00241955" w:rsidRDefault="0030463A" w:rsidP="0030463A">
      <w:pPr>
        <w:spacing w:after="240"/>
        <w:rPr>
          <w:rFonts w:ascii="Bookman Old Style" w:hAnsi="Bookman Old Style"/>
          <w:i/>
        </w:rPr>
      </w:pPr>
      <w:r w:rsidRPr="00241955">
        <w:rPr>
          <w:rFonts w:ascii="Bookman Old Style" w:hAnsi="Bookman Old Style"/>
          <w:i/>
        </w:rPr>
        <w:t>-</w:t>
      </w:r>
      <w:r w:rsidRPr="00241955">
        <w:rPr>
          <w:rFonts w:ascii="Bookman Old Style" w:hAnsi="Bookman Old Style"/>
          <w:i/>
        </w:rPr>
        <w:tab/>
        <w:t xml:space="preserve">Rouge clair, sa Masse moléculaire est : </w:t>
      </w:r>
      <w:r w:rsidRPr="00241955">
        <w:rPr>
          <w:rFonts w:ascii="Bookman Old Style" w:hAnsi="Bookman Old Style"/>
          <w:b/>
          <w:i/>
        </w:rPr>
        <w:t>580</w:t>
      </w:r>
      <w:r w:rsidRPr="00241955">
        <w:rPr>
          <w:rFonts w:ascii="Bookman Old Style" w:hAnsi="Bookman Old Style"/>
          <w:i/>
        </w:rPr>
        <w:t xml:space="preserve"> et son numéro de code est : </w:t>
      </w:r>
      <w:r w:rsidRPr="00241955">
        <w:rPr>
          <w:rFonts w:ascii="Bookman Old Style" w:hAnsi="Bookman Old Style"/>
          <w:b/>
          <w:i/>
        </w:rPr>
        <w:t>CON-AID*8.25.97.</w:t>
      </w:r>
    </w:p>
    <w:p w14:paraId="4A76DB74" w14:textId="77777777" w:rsidR="0030463A" w:rsidRPr="00241955" w:rsidRDefault="0030463A" w:rsidP="0030463A">
      <w:pPr>
        <w:spacing w:after="240"/>
        <w:rPr>
          <w:rFonts w:ascii="Bookman Old Style" w:hAnsi="Bookman Old Style"/>
          <w:i/>
        </w:rPr>
      </w:pPr>
      <w:r w:rsidRPr="00241955">
        <w:rPr>
          <w:rFonts w:ascii="Bookman Old Style" w:hAnsi="Bookman Old Style"/>
          <w:i/>
        </w:rPr>
        <w:t>C’est un produit qui est complètement soluble dans de l’eau courante ; à une température de 20°c environ, il est 100% soluble dans l’eau. C’est un produit qui ne contient pas de substance cancérigène. Il est :</w:t>
      </w:r>
    </w:p>
    <w:p w14:paraId="4CCDBDB8"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w:t>
      </w:r>
      <w:r w:rsidRPr="00241955">
        <w:rPr>
          <w:rFonts w:ascii="Bookman Old Style" w:hAnsi="Bookman Old Style"/>
          <w:i/>
        </w:rPr>
        <w:tab/>
        <w:t>Inodore ;</w:t>
      </w:r>
    </w:p>
    <w:p w14:paraId="0BF407C0"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w:t>
      </w:r>
      <w:r w:rsidRPr="00241955">
        <w:rPr>
          <w:rFonts w:ascii="Bookman Old Style" w:hAnsi="Bookman Old Style"/>
          <w:i/>
        </w:rPr>
        <w:tab/>
        <w:t>Ininflammable ;</w:t>
      </w:r>
    </w:p>
    <w:p w14:paraId="2BDA044D"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w:t>
      </w:r>
      <w:r w:rsidRPr="00241955">
        <w:rPr>
          <w:rFonts w:ascii="Bookman Old Style" w:hAnsi="Bookman Old Style"/>
          <w:i/>
        </w:rPr>
        <w:tab/>
        <w:t>Non toxique ;</w:t>
      </w:r>
    </w:p>
    <w:p w14:paraId="65E3D69C"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w:t>
      </w:r>
      <w:r w:rsidRPr="00241955">
        <w:rPr>
          <w:rFonts w:ascii="Bookman Old Style" w:hAnsi="Bookman Old Style"/>
          <w:i/>
        </w:rPr>
        <w:tab/>
        <w:t>Non-corrosif ;</w:t>
      </w:r>
    </w:p>
    <w:p w14:paraId="70AD1A4D"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w:t>
      </w:r>
      <w:r w:rsidRPr="00241955">
        <w:rPr>
          <w:rFonts w:ascii="Bookman Old Style" w:hAnsi="Bookman Old Style"/>
          <w:i/>
        </w:rPr>
        <w:tab/>
        <w:t>Moins dangereux : il peut provoquer des irritations sur la peau après des expositions prolongées ou alors au contact des yeux et des muqueuses ;</w:t>
      </w:r>
    </w:p>
    <w:p w14:paraId="3BD6F0F0"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lastRenderedPageBreak/>
        <w:t>-</w:t>
      </w:r>
      <w:r w:rsidRPr="00241955">
        <w:rPr>
          <w:rFonts w:ascii="Bookman Old Style" w:hAnsi="Bookman Old Style"/>
          <w:i/>
        </w:rPr>
        <w:tab/>
        <w:t>Chiquement stable.</w:t>
      </w:r>
    </w:p>
    <w:p w14:paraId="3FE5EF7E"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Il présente par ailleurs les spécificités suivantes :</w:t>
      </w:r>
    </w:p>
    <w:p w14:paraId="73219979"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Etat physique :</w:t>
      </w:r>
      <w:r w:rsidRPr="00241955">
        <w:rPr>
          <w:rFonts w:ascii="Bookman Old Style" w:hAnsi="Bookman Old Style"/>
          <w:i/>
        </w:rPr>
        <w:tab/>
        <w:t>Liquide visqueux ;</w:t>
      </w:r>
    </w:p>
    <w:p w14:paraId="6B09BBF4"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PH :</w:t>
      </w:r>
      <w:r w:rsidRPr="00241955">
        <w:rPr>
          <w:rFonts w:ascii="Bookman Old Style" w:hAnsi="Bookman Old Style"/>
          <w:i/>
        </w:rPr>
        <w:tab/>
        <w:t>0,45 pour 340 et 0,9 pour 580 ;</w:t>
      </w:r>
    </w:p>
    <w:p w14:paraId="6F7C695D"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Masse moléculaire</w:t>
      </w:r>
      <w:r w:rsidRPr="00241955">
        <w:rPr>
          <w:rFonts w:ascii="Bookman Old Style" w:hAnsi="Bookman Old Style"/>
          <w:i/>
        </w:rPr>
        <w:tab/>
        <w:t>340 ou 580 ;</w:t>
      </w:r>
    </w:p>
    <w:p w14:paraId="12E2FA04" w14:textId="05CF0D88" w:rsidR="0030463A" w:rsidRPr="00241955" w:rsidRDefault="0030463A" w:rsidP="00521CC8">
      <w:pPr>
        <w:spacing w:after="60"/>
        <w:ind w:left="709"/>
        <w:rPr>
          <w:rFonts w:ascii="Bookman Old Style" w:hAnsi="Bookman Old Style"/>
          <w:i/>
        </w:rPr>
      </w:pPr>
      <w:r w:rsidRPr="00241955">
        <w:rPr>
          <w:rFonts w:ascii="Bookman Old Style" w:hAnsi="Bookman Old Style"/>
          <w:i/>
        </w:rPr>
        <w:t>- Formule chimique :</w:t>
      </w:r>
      <w:r w:rsidRPr="00241955">
        <w:rPr>
          <w:rFonts w:ascii="Bookman Old Style" w:hAnsi="Bookman Old Style"/>
          <w:i/>
        </w:rPr>
        <w:tab/>
        <w:t>R-SO3H, où R est un hydrocarbone ;</w:t>
      </w:r>
    </w:p>
    <w:p w14:paraId="289E2E37"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Densité :</w:t>
      </w:r>
      <w:r w:rsidRPr="00241955">
        <w:rPr>
          <w:rFonts w:ascii="Bookman Old Style" w:hAnsi="Bookman Old Style"/>
          <w:i/>
        </w:rPr>
        <w:tab/>
        <w:t>1,0 ;</w:t>
      </w:r>
    </w:p>
    <w:p w14:paraId="575FC7C0"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Pression atmosphérique :</w:t>
      </w:r>
      <w:r w:rsidRPr="00241955">
        <w:rPr>
          <w:rFonts w:ascii="Bookman Old Style" w:hAnsi="Bookman Old Style"/>
          <w:i/>
        </w:rPr>
        <w:tab/>
        <w:t>20mg Hg ;</w:t>
      </w:r>
    </w:p>
    <w:p w14:paraId="107EED71"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Pourcentage de volatilité :</w:t>
      </w:r>
      <w:r w:rsidRPr="00241955">
        <w:rPr>
          <w:rFonts w:ascii="Bookman Old Style" w:hAnsi="Bookman Old Style"/>
          <w:i/>
        </w:rPr>
        <w:tab/>
        <w:t>83% par volume ;</w:t>
      </w:r>
    </w:p>
    <w:p w14:paraId="7067AF9C"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Pourcentage de solvabilité à 20°C :</w:t>
      </w:r>
      <w:r w:rsidRPr="00241955">
        <w:rPr>
          <w:rFonts w:ascii="Bookman Old Style" w:hAnsi="Bookman Old Style"/>
          <w:i/>
        </w:rPr>
        <w:tab/>
        <w:t>100% ;</w:t>
      </w:r>
    </w:p>
    <w:p w14:paraId="54C8F047"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point de condensation :</w:t>
      </w:r>
      <w:r w:rsidRPr="00241955">
        <w:rPr>
          <w:rFonts w:ascii="Bookman Old Style" w:hAnsi="Bookman Old Style"/>
          <w:i/>
        </w:rPr>
        <w:tab/>
        <w:t>&lt;- 10°C ;</w:t>
      </w:r>
    </w:p>
    <w:p w14:paraId="3BB6B054"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Température d’ébullition :</w:t>
      </w:r>
      <w:r w:rsidRPr="00241955">
        <w:rPr>
          <w:rFonts w:ascii="Bookman Old Style" w:hAnsi="Bookman Old Style"/>
          <w:i/>
        </w:rPr>
        <w:tab/>
        <w:t>100°C ;</w:t>
      </w:r>
    </w:p>
    <w:p w14:paraId="6A976CDE" w14:textId="77777777" w:rsidR="0030463A" w:rsidRPr="00241955" w:rsidRDefault="0030463A" w:rsidP="00521CC8">
      <w:pPr>
        <w:spacing w:after="60"/>
        <w:ind w:left="709"/>
        <w:rPr>
          <w:rFonts w:ascii="Bookman Old Style" w:hAnsi="Bookman Old Style"/>
          <w:i/>
        </w:rPr>
      </w:pPr>
      <w:r w:rsidRPr="00241955">
        <w:rPr>
          <w:rFonts w:ascii="Bookman Old Style" w:hAnsi="Bookman Old Style"/>
          <w:i/>
        </w:rPr>
        <w:t>- Gravité spécifique :</w:t>
      </w:r>
      <w:r w:rsidRPr="00241955">
        <w:rPr>
          <w:rFonts w:ascii="Bookman Old Style" w:hAnsi="Bookman Old Style"/>
          <w:i/>
        </w:rPr>
        <w:tab/>
        <w:t>1,</w:t>
      </w:r>
      <w:r w:rsidR="00521CC8" w:rsidRPr="00241955">
        <w:rPr>
          <w:rFonts w:ascii="Bookman Old Style" w:hAnsi="Bookman Old Style"/>
          <w:i/>
        </w:rPr>
        <w:t>013 pour 340 et 0,94 pour 580.</w:t>
      </w:r>
    </w:p>
    <w:p w14:paraId="4E385F22" w14:textId="77777777" w:rsidR="0030463A" w:rsidRPr="00241955" w:rsidRDefault="0030463A" w:rsidP="0030463A">
      <w:pPr>
        <w:spacing w:after="60"/>
        <w:rPr>
          <w:rFonts w:ascii="Bookman Old Style" w:hAnsi="Bookman Old Style"/>
          <w:i/>
        </w:rPr>
      </w:pPr>
      <w:r w:rsidRPr="00241955">
        <w:rPr>
          <w:rFonts w:ascii="Bookman Old Style" w:hAnsi="Bookman Old Style"/>
          <w:i/>
        </w:rPr>
        <w:t>Le CON-AID/CBR PLUS doit être préalablement dilué dans de l’eau pour un ratio de 1/1 avant toute utilisation.</w:t>
      </w:r>
    </w:p>
    <w:p w14:paraId="63A67710" w14:textId="77777777" w:rsidR="001D1B93" w:rsidRPr="00241955" w:rsidRDefault="001D1B93" w:rsidP="001D1B93">
      <w:pPr>
        <w:spacing w:after="240"/>
        <w:ind w:firstLine="709"/>
        <w:rPr>
          <w:rFonts w:ascii="Bookman Old Style" w:hAnsi="Bookman Old Style" w:cs="Arial Narrow"/>
          <w:b/>
          <w:bCs/>
          <w:i/>
        </w:rPr>
      </w:pPr>
      <w:r w:rsidRPr="00241955">
        <w:rPr>
          <w:rFonts w:ascii="Bookman Old Style" w:hAnsi="Bookman Old Style" w:cs="Arial Narrow"/>
          <w:b/>
          <w:bCs/>
          <w:i/>
        </w:rPr>
        <w:t>1.2 Technologie de mise en œuvre et les différents équipements</w:t>
      </w:r>
    </w:p>
    <w:p w14:paraId="0432873E" w14:textId="77777777" w:rsidR="001D1B93" w:rsidRPr="00241955" w:rsidRDefault="001D1B93" w:rsidP="001D1B93">
      <w:pPr>
        <w:rPr>
          <w:rFonts w:ascii="Bookman Old Style" w:hAnsi="Bookman Old Style"/>
          <w:i/>
        </w:rPr>
      </w:pPr>
      <w:r w:rsidRPr="00241955">
        <w:rPr>
          <w:rFonts w:ascii="Bookman Old Style" w:hAnsi="Bookman Old Style"/>
          <w:i/>
        </w:rPr>
        <w:t>CON-AID / CBR PLUS, du fait de sa présentation liquide et de sa facilité de mise en œuvre, trouve dans le domaine routier ainsi que dans les aménagements et constructions divers une large gamme d’emploi. Il est principalement utilisé pour le traitement et la stabilisation des fondations et des chaussées de routes neuves, revêtues ou non. Il est couramment utilisé aussi pour la construction et l’entretien des :</w:t>
      </w:r>
    </w:p>
    <w:p w14:paraId="217B149E"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Voies communales ;</w:t>
      </w:r>
    </w:p>
    <w:p w14:paraId="09D2A2A1" w14:textId="2FEFDA48" w:rsidR="001D1B93" w:rsidRPr="00241955" w:rsidRDefault="007A56BC">
      <w:pPr>
        <w:numPr>
          <w:ilvl w:val="0"/>
          <w:numId w:val="102"/>
        </w:numPr>
        <w:mirrorIndents/>
        <w:jc w:val="both"/>
        <w:rPr>
          <w:rFonts w:ascii="Bookman Old Style" w:hAnsi="Bookman Old Style"/>
          <w:i/>
        </w:rPr>
      </w:pPr>
      <w:r w:rsidRPr="00241955">
        <w:rPr>
          <w:rFonts w:ascii="Bookman Old Style" w:hAnsi="Bookman Old Style"/>
          <w:i/>
        </w:rPr>
        <w:t>Chemins ruraux</w:t>
      </w:r>
      <w:r w:rsidR="001D1B93" w:rsidRPr="00241955">
        <w:rPr>
          <w:rFonts w:ascii="Bookman Old Style" w:hAnsi="Bookman Old Style"/>
          <w:i/>
        </w:rPr>
        <w:t> ;</w:t>
      </w:r>
    </w:p>
    <w:p w14:paraId="70B5BAED"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Chemins d’exploitations agricoles et d’exploitations forestières ;</w:t>
      </w:r>
    </w:p>
    <w:p w14:paraId="06D0F808"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Déviations ;</w:t>
      </w:r>
    </w:p>
    <w:p w14:paraId="19C80DF8"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Fondations des sols d’usines ;</w:t>
      </w:r>
    </w:p>
    <w:p w14:paraId="2ACCAC60"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Fondations des cours d’usines, parcs de stockage ;</w:t>
      </w:r>
    </w:p>
    <w:p w14:paraId="08FDAB15"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Parcs de toute zone de stationnement ;</w:t>
      </w:r>
    </w:p>
    <w:p w14:paraId="0698EDB2"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Terrains d’atterrissage ;</w:t>
      </w:r>
    </w:p>
    <w:p w14:paraId="33E36775"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De façon générale de toutes réhabilitations de routes, chemins et surfaces de circulation existantes, revêtues ou non.</w:t>
      </w:r>
    </w:p>
    <w:p w14:paraId="3604CA46" w14:textId="77777777" w:rsidR="001D1B93" w:rsidRPr="00241955" w:rsidRDefault="001D1B93" w:rsidP="001D1B93">
      <w:pPr>
        <w:mirrorIndents/>
        <w:jc w:val="both"/>
        <w:rPr>
          <w:rFonts w:ascii="Bookman Old Style" w:hAnsi="Bookman Old Style"/>
          <w:i/>
        </w:rPr>
      </w:pPr>
    </w:p>
    <w:p w14:paraId="70D09FF1" w14:textId="77777777" w:rsidR="001D1B93" w:rsidRPr="00241955" w:rsidRDefault="001D1B93" w:rsidP="001D1B93">
      <w:pPr>
        <w:spacing w:after="240"/>
        <w:ind w:firstLine="709"/>
        <w:rPr>
          <w:rFonts w:ascii="Bookman Old Style" w:hAnsi="Bookman Old Style" w:cs="Arial Narrow"/>
          <w:b/>
          <w:bCs/>
          <w:i/>
        </w:rPr>
      </w:pPr>
      <w:r w:rsidRPr="00241955">
        <w:rPr>
          <w:rFonts w:ascii="Bookman Old Style" w:hAnsi="Bookman Old Style" w:cs="Arial Narrow"/>
          <w:b/>
          <w:bCs/>
          <w:i/>
        </w:rPr>
        <w:t>1.3 Applicabilité du CON-AID vis-à-vis des sols rencontrés</w:t>
      </w:r>
    </w:p>
    <w:p w14:paraId="0E94C974" w14:textId="77777777" w:rsidR="001D1B93" w:rsidRPr="00241955" w:rsidRDefault="001D1B93" w:rsidP="001D1B93">
      <w:pPr>
        <w:rPr>
          <w:rFonts w:ascii="Bookman Old Style" w:hAnsi="Bookman Old Style"/>
          <w:i/>
        </w:rPr>
      </w:pPr>
      <w:r w:rsidRPr="00241955">
        <w:rPr>
          <w:rFonts w:ascii="Bookman Old Style" w:hAnsi="Bookman Old Style"/>
          <w:i/>
        </w:rPr>
        <w:t>Le sol à traiter chimiquement au CON-AID sera le sol rencontré in-situ ou des matériaux d’apport provenant des zones d’approvisionnement en matériaux d’emprunt ou de source commerciale. Il sera constitué d’un mélange naturel ou artificiel de sol et sera conforme aux exigences suivantes :</w:t>
      </w:r>
    </w:p>
    <w:p w14:paraId="7D012601" w14:textId="77777777" w:rsidR="001D1B93" w:rsidRPr="00241955" w:rsidRDefault="001D1B93">
      <w:pPr>
        <w:numPr>
          <w:ilvl w:val="0"/>
          <w:numId w:val="103"/>
        </w:numPr>
        <w:spacing w:before="120" w:after="120" w:line="360" w:lineRule="auto"/>
        <w:mirrorIndents/>
        <w:jc w:val="both"/>
        <w:rPr>
          <w:rFonts w:ascii="Bookman Old Style" w:hAnsi="Bookman Old Style"/>
          <w:i/>
        </w:rPr>
      </w:pPr>
      <w:r w:rsidRPr="00241955">
        <w:rPr>
          <w:rFonts w:ascii="Bookman Old Style" w:hAnsi="Bookman Old Style"/>
          <w:i/>
        </w:rPr>
        <w:t>Le matériau sera soumis à la classification AASHTO A-2, A-4, A-5, A-6 et A-7 avec un IP de 8 à 35% et un pourcentage de particules fines (passant au tamis de 80 microns) de 15 et 55% :</w:t>
      </w:r>
    </w:p>
    <w:p w14:paraId="301BDD6A" w14:textId="77777777" w:rsidR="001D1B93" w:rsidRPr="00241955" w:rsidRDefault="001D1B93">
      <w:pPr>
        <w:numPr>
          <w:ilvl w:val="0"/>
          <w:numId w:val="104"/>
        </w:numPr>
        <w:spacing w:before="120" w:after="120" w:line="360" w:lineRule="auto"/>
        <w:mirrorIndents/>
        <w:jc w:val="both"/>
        <w:rPr>
          <w:rFonts w:ascii="Bookman Old Style" w:hAnsi="Bookman Old Style"/>
          <w:i/>
        </w:rPr>
      </w:pPr>
      <w:r w:rsidRPr="00241955">
        <w:rPr>
          <w:rFonts w:ascii="Bookman Old Style" w:hAnsi="Bookman Old Style"/>
          <w:i/>
        </w:rPr>
        <w:t>Le matériau susceptible d’être utilisé devrait toujours être examiné en mélangeant de l’argile, du sable, des galets, des pierres concassées / cassées au sol à stabiliser ;</w:t>
      </w:r>
    </w:p>
    <w:p w14:paraId="3809F876" w14:textId="77777777" w:rsidR="001D1B93" w:rsidRPr="00241955" w:rsidRDefault="001D1B93">
      <w:pPr>
        <w:numPr>
          <w:ilvl w:val="0"/>
          <w:numId w:val="104"/>
        </w:numPr>
        <w:spacing w:before="120" w:after="120" w:line="360" w:lineRule="auto"/>
        <w:mirrorIndents/>
        <w:jc w:val="both"/>
        <w:rPr>
          <w:rFonts w:ascii="Bookman Old Style" w:hAnsi="Bookman Old Style"/>
          <w:i/>
        </w:rPr>
      </w:pPr>
      <w:r w:rsidRPr="00241955">
        <w:rPr>
          <w:rFonts w:ascii="Bookman Old Style" w:hAnsi="Bookman Old Style"/>
          <w:i/>
        </w:rPr>
        <w:t>Si le pourcentage passant au travers d’un tamis de 80 microns ou si l’IP est trop bas, ajouter des particules fines ;</w:t>
      </w:r>
    </w:p>
    <w:p w14:paraId="718D8F3F" w14:textId="77777777" w:rsidR="001D1B93" w:rsidRPr="00241955" w:rsidRDefault="001D1B93">
      <w:pPr>
        <w:numPr>
          <w:ilvl w:val="0"/>
          <w:numId w:val="104"/>
        </w:numPr>
        <w:spacing w:before="120" w:after="120" w:line="360" w:lineRule="auto"/>
        <w:mirrorIndents/>
        <w:jc w:val="both"/>
        <w:rPr>
          <w:rFonts w:ascii="Bookman Old Style" w:hAnsi="Bookman Old Style"/>
          <w:i/>
        </w:rPr>
      </w:pPr>
      <w:r w:rsidRPr="00241955">
        <w:rPr>
          <w:rFonts w:ascii="Bookman Old Style" w:hAnsi="Bookman Old Style"/>
          <w:i/>
        </w:rPr>
        <w:t>Si le pourcentage passant au travers d’un tamis de 80 microns ou si l’IP est trop élevé, ajouter des pierres, du gravier ou du sable grossier.</w:t>
      </w:r>
    </w:p>
    <w:p w14:paraId="5EBD4F8F" w14:textId="77777777" w:rsidR="001D1B93" w:rsidRPr="00241955" w:rsidRDefault="001D1B93">
      <w:pPr>
        <w:numPr>
          <w:ilvl w:val="0"/>
          <w:numId w:val="103"/>
        </w:numPr>
        <w:spacing w:before="120" w:after="120" w:line="360" w:lineRule="auto"/>
        <w:mirrorIndents/>
        <w:jc w:val="both"/>
        <w:rPr>
          <w:rFonts w:ascii="Bookman Old Style" w:hAnsi="Bookman Old Style"/>
          <w:i/>
        </w:rPr>
      </w:pPr>
      <w:r w:rsidRPr="00241955">
        <w:rPr>
          <w:rFonts w:ascii="Bookman Old Style" w:hAnsi="Bookman Old Style"/>
          <w:i/>
        </w:rPr>
        <w:t>La dimension maximum des agrégats grossiers ne dépassera pas les deux tiers de l’épaisseur de la couche compactée ;</w:t>
      </w:r>
    </w:p>
    <w:p w14:paraId="1FA1FB8A" w14:textId="77777777" w:rsidR="001D1B93" w:rsidRPr="00241955" w:rsidRDefault="001D1B93">
      <w:pPr>
        <w:numPr>
          <w:ilvl w:val="0"/>
          <w:numId w:val="103"/>
        </w:numPr>
        <w:spacing w:before="120" w:after="120" w:line="360" w:lineRule="auto"/>
        <w:mirrorIndents/>
        <w:jc w:val="both"/>
        <w:rPr>
          <w:rFonts w:ascii="Bookman Old Style" w:hAnsi="Bookman Old Style"/>
          <w:i/>
        </w:rPr>
      </w:pPr>
      <w:r w:rsidRPr="00241955">
        <w:rPr>
          <w:rFonts w:ascii="Bookman Old Style" w:hAnsi="Bookman Old Style"/>
          <w:i/>
        </w:rPr>
        <w:t>En présence de trafic plus important, il faut envisager d’avoir deux ou plusieurs couches stabilisées au CON-AID ;</w:t>
      </w:r>
    </w:p>
    <w:p w14:paraId="243BA7C3" w14:textId="77777777" w:rsidR="001D1B93" w:rsidRPr="00241955" w:rsidRDefault="001D1B93">
      <w:pPr>
        <w:numPr>
          <w:ilvl w:val="0"/>
          <w:numId w:val="103"/>
        </w:numPr>
        <w:spacing w:before="120" w:after="120" w:line="360" w:lineRule="auto"/>
        <w:mirrorIndents/>
        <w:jc w:val="both"/>
        <w:rPr>
          <w:rFonts w:ascii="Bookman Old Style" w:hAnsi="Bookman Old Style"/>
          <w:i/>
        </w:rPr>
      </w:pPr>
      <w:r w:rsidRPr="00241955">
        <w:rPr>
          <w:rFonts w:ascii="Bookman Old Style" w:hAnsi="Bookman Old Style"/>
          <w:i/>
        </w:rPr>
        <w:lastRenderedPageBreak/>
        <w:t>Lorsque plusieurs couches stabilisées sont nécessaires, il faut se référer aux CBR et aux densités en place de différentes couches mentionnées ci-dessous :</w:t>
      </w:r>
    </w:p>
    <w:p w14:paraId="1F9FBA62" w14:textId="77777777" w:rsidR="001D1B93" w:rsidRPr="00241955" w:rsidRDefault="001D1B93" w:rsidP="001D1B93">
      <w:pPr>
        <w:spacing w:after="240"/>
        <w:rPr>
          <w:rFonts w:ascii="Bookman Old Style" w:hAnsi="Bookman Old Style"/>
          <w:i/>
        </w:rPr>
      </w:pPr>
      <w:r w:rsidRPr="00241955">
        <w:rPr>
          <w:rFonts w:ascii="Bookman Old Style" w:hAnsi="Bookman Old Style"/>
          <w:i/>
        </w:rPr>
        <w:t>CBR suggéré et exigence de densité de compactage concernant les couches stabilisées au CON-AID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241955" w:rsidRPr="00241955" w14:paraId="702A2784" w14:textId="77777777" w:rsidTr="00803EA2">
        <w:tc>
          <w:tcPr>
            <w:tcW w:w="3070" w:type="dxa"/>
            <w:shd w:val="clear" w:color="auto" w:fill="FFFFFF"/>
            <w:vAlign w:val="center"/>
          </w:tcPr>
          <w:p w14:paraId="4DBE1393"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Couche de sol</w:t>
            </w:r>
          </w:p>
        </w:tc>
        <w:tc>
          <w:tcPr>
            <w:tcW w:w="3071" w:type="dxa"/>
            <w:shd w:val="clear" w:color="auto" w:fill="FFFFFF"/>
            <w:vAlign w:val="center"/>
          </w:tcPr>
          <w:p w14:paraId="1001BD4E"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Valeur CBR</w:t>
            </w:r>
          </w:p>
        </w:tc>
        <w:tc>
          <w:tcPr>
            <w:tcW w:w="3071" w:type="dxa"/>
            <w:shd w:val="clear" w:color="auto" w:fill="FFFFFF"/>
            <w:vAlign w:val="center"/>
          </w:tcPr>
          <w:p w14:paraId="2DC81714"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Densité compactée</w:t>
            </w:r>
          </w:p>
        </w:tc>
      </w:tr>
      <w:tr w:rsidR="00241955" w:rsidRPr="00241955" w14:paraId="499F3388" w14:textId="77777777" w:rsidTr="00803EA2">
        <w:tc>
          <w:tcPr>
            <w:tcW w:w="3070" w:type="dxa"/>
            <w:vAlign w:val="center"/>
          </w:tcPr>
          <w:p w14:paraId="1C3AD736"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Fondation</w:t>
            </w:r>
          </w:p>
        </w:tc>
        <w:tc>
          <w:tcPr>
            <w:tcW w:w="3071" w:type="dxa"/>
            <w:vAlign w:val="center"/>
          </w:tcPr>
          <w:p w14:paraId="185EE798"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45-80</w:t>
            </w:r>
          </w:p>
        </w:tc>
        <w:tc>
          <w:tcPr>
            <w:tcW w:w="3071" w:type="dxa"/>
            <w:vAlign w:val="center"/>
          </w:tcPr>
          <w:p w14:paraId="0BE775CF"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95% Mod AASHTO</w:t>
            </w:r>
          </w:p>
        </w:tc>
      </w:tr>
      <w:tr w:rsidR="00241955" w:rsidRPr="00241955" w14:paraId="7024E38C" w14:textId="77777777" w:rsidTr="00803EA2">
        <w:tc>
          <w:tcPr>
            <w:tcW w:w="3070" w:type="dxa"/>
            <w:vAlign w:val="center"/>
          </w:tcPr>
          <w:p w14:paraId="7B88BE1F"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Sous fondation</w:t>
            </w:r>
          </w:p>
        </w:tc>
        <w:tc>
          <w:tcPr>
            <w:tcW w:w="3071" w:type="dxa"/>
            <w:vAlign w:val="center"/>
          </w:tcPr>
          <w:p w14:paraId="47F2A3A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15-45</w:t>
            </w:r>
          </w:p>
        </w:tc>
        <w:tc>
          <w:tcPr>
            <w:tcW w:w="3071" w:type="dxa"/>
            <w:vAlign w:val="center"/>
          </w:tcPr>
          <w:p w14:paraId="427DD36D"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95% Mod AASHTO</w:t>
            </w:r>
          </w:p>
        </w:tc>
      </w:tr>
      <w:tr w:rsidR="00241955" w:rsidRPr="00241955" w14:paraId="7CE81399" w14:textId="77777777" w:rsidTr="00803EA2">
        <w:tc>
          <w:tcPr>
            <w:tcW w:w="3070" w:type="dxa"/>
            <w:vAlign w:val="center"/>
          </w:tcPr>
          <w:p w14:paraId="523A61BA"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Hérisson</w:t>
            </w:r>
          </w:p>
        </w:tc>
        <w:tc>
          <w:tcPr>
            <w:tcW w:w="3071" w:type="dxa"/>
            <w:vAlign w:val="center"/>
          </w:tcPr>
          <w:p w14:paraId="24C3FDC1"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7-15</w:t>
            </w:r>
          </w:p>
        </w:tc>
        <w:tc>
          <w:tcPr>
            <w:tcW w:w="3071" w:type="dxa"/>
            <w:vAlign w:val="center"/>
          </w:tcPr>
          <w:p w14:paraId="0DEA9F25"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95% Mod AASHTO</w:t>
            </w:r>
          </w:p>
        </w:tc>
      </w:tr>
    </w:tbl>
    <w:p w14:paraId="6E44C785"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1.4 Test avant l’application de CON-AID / CBR PLUS</w:t>
      </w:r>
    </w:p>
    <w:p w14:paraId="5FA72BBB" w14:textId="77777777" w:rsidR="001D1B93" w:rsidRPr="00241955" w:rsidRDefault="001D1B93" w:rsidP="00ED60B2">
      <w:pPr>
        <w:jc w:val="both"/>
        <w:rPr>
          <w:rFonts w:ascii="Bookman Old Style" w:hAnsi="Bookman Old Style"/>
          <w:i/>
        </w:rPr>
      </w:pPr>
      <w:r w:rsidRPr="00241955">
        <w:rPr>
          <w:rFonts w:ascii="Bookman Old Style" w:hAnsi="Bookman Old Style"/>
          <w:i/>
        </w:rPr>
        <w:t>Les matériaux sont classés conformément à la classification du sol (AASHTO). Les informations doivent être fournies au personnel technique de CON-AID.</w:t>
      </w:r>
    </w:p>
    <w:p w14:paraId="2B458CDC" w14:textId="77777777" w:rsidR="001D1B93" w:rsidRPr="00241955" w:rsidRDefault="001D1B93" w:rsidP="00ED60B2">
      <w:pPr>
        <w:jc w:val="both"/>
        <w:rPr>
          <w:rFonts w:ascii="Bookman Old Style" w:hAnsi="Bookman Old Style"/>
          <w:i/>
        </w:rPr>
      </w:pPr>
      <w:r w:rsidRPr="00241955">
        <w:rPr>
          <w:rFonts w:ascii="Bookman Old Style" w:hAnsi="Bookman Old Style"/>
          <w:i/>
        </w:rPr>
        <w:t>200 grammes minimum d’échantillons, par prélèvement, doivent être envoyés à CON-AID (Afrique du Sud), où les chimistes déterminent la réaction du sol après mélange avec CON-AID / CBR PLUS.</w:t>
      </w:r>
    </w:p>
    <w:p w14:paraId="2639AB4A" w14:textId="77777777" w:rsidR="001D1B93" w:rsidRPr="00241955" w:rsidRDefault="001D1B93" w:rsidP="00ED60B2">
      <w:pPr>
        <w:jc w:val="both"/>
        <w:rPr>
          <w:rFonts w:ascii="Bookman Old Style" w:hAnsi="Bookman Old Style"/>
          <w:i/>
        </w:rPr>
      </w:pPr>
      <w:r w:rsidRPr="00241955">
        <w:rPr>
          <w:rFonts w:ascii="Bookman Old Style" w:hAnsi="Bookman Old Style"/>
          <w:i/>
        </w:rPr>
        <w:t>Dès que les résultats obtenus des essais de réactivité confirment la compatibilité des matériaux du site choisi au CON-AID, il faut procéder aux essais classiques d’identification des sols et préciser leurs caractéristiques. Si les différents prélèvements effectués montrent une certaine ressemblance dans leur nature, les essais pourront se faire sur un échantillon moyen représentatif obtenu par mélange des différents échantillons.</w:t>
      </w:r>
    </w:p>
    <w:p w14:paraId="0D6D07C8" w14:textId="77777777" w:rsidR="001D1B93" w:rsidRPr="00241955" w:rsidRDefault="001D1B93" w:rsidP="00ED60B2">
      <w:pPr>
        <w:jc w:val="both"/>
        <w:rPr>
          <w:rFonts w:ascii="Bookman Old Style" w:hAnsi="Bookman Old Style"/>
          <w:i/>
        </w:rPr>
      </w:pPr>
      <w:r w:rsidRPr="00241955">
        <w:rPr>
          <w:rFonts w:ascii="Bookman Old Style" w:hAnsi="Bookman Old Style"/>
          <w:i/>
        </w:rPr>
        <w:t>Les groupes d’essais à réaliser avant la mise en œuvre du produit sont :</w:t>
      </w:r>
    </w:p>
    <w:p w14:paraId="2AD04B97"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Analyse granulométrique ;</w:t>
      </w:r>
    </w:p>
    <w:p w14:paraId="13F0A1B8"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Limites d’Atterberg ;</w:t>
      </w:r>
    </w:p>
    <w:p w14:paraId="1178DCB9"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Classement AASHTO ;</w:t>
      </w:r>
    </w:p>
    <w:p w14:paraId="64B8669E"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Proctor Modifié (OPM)</w:t>
      </w:r>
    </w:p>
    <w:p w14:paraId="1145AB32"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Indice CBR à sec et après immersion ;</w:t>
      </w:r>
    </w:p>
    <w:p w14:paraId="38C550F1"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Vérification du PH des eaux du site et des eaux contenues dans le sol.</w:t>
      </w:r>
    </w:p>
    <w:p w14:paraId="04BEF4BD" w14:textId="77777777" w:rsidR="001D1B93" w:rsidRPr="00241955" w:rsidRDefault="001D1B93" w:rsidP="001D1B93">
      <w:pPr>
        <w:mirrorIndents/>
        <w:jc w:val="both"/>
        <w:rPr>
          <w:rFonts w:ascii="Bookman Old Style" w:hAnsi="Bookman Old Style"/>
          <w:i/>
        </w:rPr>
      </w:pPr>
    </w:p>
    <w:p w14:paraId="2CBF9934"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1.5 Dosage de CON-AID / CBR PLUS</w:t>
      </w:r>
    </w:p>
    <w:p w14:paraId="4D652F9D" w14:textId="77777777" w:rsidR="001D1B93" w:rsidRPr="00241955" w:rsidRDefault="001D1B93" w:rsidP="00ED60B2">
      <w:pPr>
        <w:jc w:val="both"/>
        <w:rPr>
          <w:rFonts w:ascii="Bookman Old Style" w:hAnsi="Bookman Old Style"/>
          <w:i/>
        </w:rPr>
      </w:pPr>
      <w:r w:rsidRPr="00241955">
        <w:rPr>
          <w:rFonts w:ascii="Bookman Old Style" w:hAnsi="Bookman Old Style"/>
          <w:i/>
        </w:rPr>
        <w:t>Le dosage de CON-AID / CBR PLUS à utiliser est fonction de la qualité des sols. Il sera prescrit par CON-AID, après que les résultats de la performance des tests de réaction du sol mélangé à CON-AID / CBR PLUS aient été examinés. Le dosage de CON-AID / CBR PLUS se situe généralement entre 0,005 et 0,015 litres/m².</w:t>
      </w:r>
    </w:p>
    <w:p w14:paraId="3DE07E11" w14:textId="77777777" w:rsidR="001D1B93" w:rsidRPr="00241955" w:rsidRDefault="001D1B93" w:rsidP="00ED60B2">
      <w:pPr>
        <w:jc w:val="both"/>
        <w:rPr>
          <w:rFonts w:ascii="Bookman Old Style" w:hAnsi="Bookman Old Style"/>
          <w:i/>
        </w:rPr>
      </w:pPr>
      <w:r w:rsidRPr="00241955">
        <w:rPr>
          <w:rFonts w:ascii="Bookman Old Style" w:hAnsi="Bookman Old Style"/>
          <w:i/>
        </w:rPr>
        <w:t>Le CON-AID / CBR PLUS nécessaire est appliqué en mélangeant le produit concentré avec l’eau d’arrosage (ratio 1 litre pour 100 litres à 1 litre pour 1000 litres). Cela dépendra essentiellement de la teneur en eau du sol utilisée ainsi que de la température ambiante et du mode d’application. Il est conseillé pour obtenir rapidement un mélange homogène de commencer par diluer le produit concentré dans un volume égal d’eau avant de l’introduire dans la citerne de répandage.</w:t>
      </w:r>
    </w:p>
    <w:p w14:paraId="68511875"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1.6 Matériaux</w:t>
      </w:r>
    </w:p>
    <w:p w14:paraId="0A2428E2" w14:textId="77777777" w:rsidR="001D1B93" w:rsidRPr="00241955" w:rsidRDefault="001D1B93" w:rsidP="001D1B93">
      <w:pPr>
        <w:spacing w:before="120" w:line="360" w:lineRule="auto"/>
        <w:ind w:left="900"/>
        <w:mirrorIndents/>
        <w:jc w:val="both"/>
        <w:rPr>
          <w:rFonts w:ascii="Bookman Old Style" w:hAnsi="Bookman Old Style"/>
          <w:b/>
          <w:i/>
        </w:rPr>
      </w:pPr>
      <w:r w:rsidRPr="00241955">
        <w:rPr>
          <w:rFonts w:ascii="Bookman Old Style" w:hAnsi="Bookman Old Style"/>
          <w:b/>
          <w:i/>
        </w:rPr>
        <w:t>L’eau</w:t>
      </w:r>
    </w:p>
    <w:p w14:paraId="28411A8E" w14:textId="77777777" w:rsidR="001D1B93" w:rsidRPr="00241955" w:rsidRDefault="001D1B93" w:rsidP="001D1B93">
      <w:pPr>
        <w:rPr>
          <w:rFonts w:ascii="Bookman Old Style" w:hAnsi="Bookman Old Style"/>
          <w:i/>
        </w:rPr>
      </w:pPr>
      <w:r w:rsidRPr="00241955">
        <w:rPr>
          <w:rFonts w:ascii="Bookman Old Style" w:hAnsi="Bookman Old Style"/>
          <w:i/>
        </w:rPr>
        <w:t>L’eau doit être propre, sans matière organiques et son PH ne doit pas être supérieur à 8.</w:t>
      </w:r>
    </w:p>
    <w:p w14:paraId="64A472C1" w14:textId="77777777" w:rsidR="001D1B93" w:rsidRPr="00241955" w:rsidRDefault="001D1B93" w:rsidP="001D1B93">
      <w:pPr>
        <w:spacing w:before="120" w:line="360" w:lineRule="auto"/>
        <w:ind w:left="900"/>
        <w:mirrorIndents/>
        <w:jc w:val="both"/>
        <w:rPr>
          <w:rFonts w:ascii="Bookman Old Style" w:hAnsi="Bookman Old Style"/>
          <w:b/>
          <w:i/>
        </w:rPr>
      </w:pPr>
      <w:r w:rsidRPr="00241955">
        <w:rPr>
          <w:rFonts w:ascii="Bookman Old Style" w:hAnsi="Bookman Old Style"/>
          <w:b/>
          <w:i/>
        </w:rPr>
        <w:t>Les sols</w:t>
      </w:r>
    </w:p>
    <w:p w14:paraId="13D346A9" w14:textId="77777777" w:rsidR="001D1B93" w:rsidRPr="00241955" w:rsidRDefault="001D1B93" w:rsidP="00ED60B2">
      <w:pPr>
        <w:jc w:val="both"/>
        <w:rPr>
          <w:rFonts w:ascii="Bookman Old Style" w:hAnsi="Bookman Old Style"/>
          <w:i/>
        </w:rPr>
      </w:pPr>
      <w:r w:rsidRPr="00241955">
        <w:rPr>
          <w:rFonts w:ascii="Bookman Old Style" w:hAnsi="Bookman Old Style"/>
          <w:i/>
        </w:rPr>
        <w:t>Un sol de médiocre résistance à l’eau peut être utilisé pour la construction des routes, quand il est traité avec CON-AID / CBR PLUS dès lors que les tests de réactivités faits en laboratoire sont positifs.</w:t>
      </w:r>
    </w:p>
    <w:p w14:paraId="2B4A6E21"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1.7 Drainage</w:t>
      </w:r>
    </w:p>
    <w:p w14:paraId="616FAC52" w14:textId="77777777" w:rsidR="001D1B93" w:rsidRPr="00241955" w:rsidRDefault="001D1B93" w:rsidP="00ED60B2">
      <w:pPr>
        <w:jc w:val="both"/>
        <w:rPr>
          <w:rFonts w:ascii="Bookman Old Style" w:hAnsi="Bookman Old Style"/>
          <w:i/>
        </w:rPr>
      </w:pPr>
      <w:r w:rsidRPr="00241955">
        <w:rPr>
          <w:rFonts w:ascii="Bookman Old Style" w:hAnsi="Bookman Old Style"/>
          <w:i/>
        </w:rPr>
        <w:t>Il est important que les routes ou les surfaces destinées à être traitées avec CON-AID / CBR PLUS soient convenablement drainées. Le respect des pentes d’écoulement et la création de fosses d’évacuation des eaux sont impératifs.</w:t>
      </w:r>
    </w:p>
    <w:p w14:paraId="1432B8CF"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1.8 Equipement nécessaire</w:t>
      </w:r>
    </w:p>
    <w:p w14:paraId="78E889B4" w14:textId="77777777" w:rsidR="001D1B93" w:rsidRPr="00241955" w:rsidRDefault="001D1B93" w:rsidP="001D1B93">
      <w:pPr>
        <w:rPr>
          <w:rFonts w:ascii="Bookman Old Style" w:hAnsi="Bookman Old Style"/>
          <w:i/>
        </w:rPr>
      </w:pPr>
      <w:r w:rsidRPr="00241955">
        <w:rPr>
          <w:rFonts w:ascii="Bookman Old Style" w:hAnsi="Bookman Old Style"/>
          <w:i/>
        </w:rPr>
        <w:lastRenderedPageBreak/>
        <w:t>Pour permettre l’application du CON-AID / CBR PLUS et réaliser une bonne stabilisation de la route, les types de matériels nécessaires sont :</w:t>
      </w:r>
    </w:p>
    <w:p w14:paraId="0BF7BA8D"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Une Niveleuse équipée d’un scarificateur ou d’un ripper de type MG 12 ou 120 ;</w:t>
      </w:r>
    </w:p>
    <w:p w14:paraId="39BC65F3" w14:textId="7C037382"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 xml:space="preserve">Un </w:t>
      </w:r>
      <w:r w:rsidR="007A56BC" w:rsidRPr="00241955">
        <w:rPr>
          <w:rFonts w:ascii="Bookman Old Style" w:hAnsi="Bookman Old Style"/>
          <w:i/>
        </w:rPr>
        <w:t>Camion-citerne</w:t>
      </w:r>
      <w:r w:rsidRPr="00241955">
        <w:rPr>
          <w:rFonts w:ascii="Bookman Old Style" w:hAnsi="Bookman Old Style"/>
          <w:i/>
        </w:rPr>
        <w:t>, de 8000 litres minimum, muni d’une rampe d’arrosage permettant la distribution uniforme du mélange eau et CON-AID / CBR PLUS ;</w:t>
      </w:r>
    </w:p>
    <w:p w14:paraId="0B9FF3FF" w14:textId="77777777" w:rsidR="001D1B93" w:rsidRPr="00241955" w:rsidRDefault="001D1B93">
      <w:pPr>
        <w:numPr>
          <w:ilvl w:val="0"/>
          <w:numId w:val="102"/>
        </w:numPr>
        <w:mirrorIndents/>
        <w:jc w:val="both"/>
        <w:rPr>
          <w:rFonts w:ascii="Bookman Old Style" w:hAnsi="Bookman Old Style"/>
          <w:i/>
        </w:rPr>
      </w:pPr>
      <w:proofErr w:type="spellStart"/>
      <w:r w:rsidRPr="00241955">
        <w:rPr>
          <w:rFonts w:ascii="Bookman Old Style" w:hAnsi="Bookman Old Style"/>
          <w:i/>
        </w:rPr>
        <w:t>Pulvimixer</w:t>
      </w:r>
      <w:proofErr w:type="spellEnd"/>
      <w:r w:rsidRPr="00241955">
        <w:rPr>
          <w:rFonts w:ascii="Bookman Old Style" w:hAnsi="Bookman Old Style"/>
          <w:i/>
        </w:rPr>
        <w:t xml:space="preserve"> ou tracteur agricole équipé d’une charrue à disque ou d’un rotavator.</w:t>
      </w:r>
    </w:p>
    <w:p w14:paraId="12603383"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Compacteur lourd à pneumatiques (10 -12 T) ;</w:t>
      </w:r>
    </w:p>
    <w:p w14:paraId="0FA4F312"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Compacteur à rouleau vibrant (10 – 12 T) ;</w:t>
      </w:r>
    </w:p>
    <w:p w14:paraId="460DC225"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Compacteur à pied de mouton (10 - 12 T), si l’épaisseur à traiter est supérieure à 15 cm ;</w:t>
      </w:r>
    </w:p>
    <w:p w14:paraId="18DDDFA8"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Un véhicule 4 X 4 pour les déplacements sur les chantiers.</w:t>
      </w:r>
    </w:p>
    <w:p w14:paraId="12D9FE2F"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1.9 Mise en œuvre</w:t>
      </w:r>
    </w:p>
    <w:p w14:paraId="4FF915DC" w14:textId="77777777" w:rsidR="001D1B93" w:rsidRPr="00241955" w:rsidRDefault="001D1B93" w:rsidP="001D1B93">
      <w:pPr>
        <w:spacing w:after="240"/>
        <w:rPr>
          <w:rFonts w:ascii="Bookman Old Style" w:hAnsi="Bookman Old Style"/>
          <w:i/>
        </w:rPr>
      </w:pPr>
      <w:r w:rsidRPr="00241955">
        <w:rPr>
          <w:rFonts w:ascii="Bookman Old Style" w:hAnsi="Bookman Old Style"/>
          <w:i/>
        </w:rPr>
        <w:t>Les étapes du processus de mise en œuvre sont décrites comme suit :</w:t>
      </w:r>
    </w:p>
    <w:p w14:paraId="21C86906" w14:textId="77777777" w:rsidR="001D1B93" w:rsidRPr="00241955" w:rsidRDefault="001D1B93">
      <w:pPr>
        <w:numPr>
          <w:ilvl w:val="0"/>
          <w:numId w:val="105"/>
        </w:numPr>
        <w:mirrorIndents/>
        <w:jc w:val="both"/>
        <w:rPr>
          <w:rFonts w:ascii="Bookman Old Style" w:hAnsi="Bookman Old Style"/>
          <w:i/>
        </w:rPr>
      </w:pPr>
      <w:r w:rsidRPr="00241955">
        <w:rPr>
          <w:rFonts w:ascii="Bookman Old Style" w:hAnsi="Bookman Old Style"/>
          <w:i/>
        </w:rPr>
        <w:t>Déblayer toute l’emprise du terrain des végétations et de la couche superficielle organique ;</w:t>
      </w:r>
    </w:p>
    <w:p w14:paraId="2071C554" w14:textId="77777777" w:rsidR="001D1B93" w:rsidRPr="00241955" w:rsidRDefault="001D1B93">
      <w:pPr>
        <w:numPr>
          <w:ilvl w:val="0"/>
          <w:numId w:val="105"/>
        </w:numPr>
        <w:mirrorIndents/>
        <w:jc w:val="both"/>
        <w:rPr>
          <w:rFonts w:ascii="Bookman Old Style" w:hAnsi="Bookman Old Style"/>
          <w:i/>
        </w:rPr>
      </w:pPr>
      <w:r w:rsidRPr="00241955">
        <w:rPr>
          <w:rFonts w:ascii="Bookman Old Style" w:hAnsi="Bookman Old Style"/>
          <w:i/>
        </w:rPr>
        <w:t>Excavez les fossés latéraux ;</w:t>
      </w:r>
    </w:p>
    <w:p w14:paraId="47ABD931" w14:textId="77777777" w:rsidR="001D1B93" w:rsidRPr="00241955" w:rsidRDefault="001D1B93">
      <w:pPr>
        <w:numPr>
          <w:ilvl w:val="0"/>
          <w:numId w:val="105"/>
        </w:numPr>
        <w:mirrorIndents/>
        <w:jc w:val="both"/>
        <w:rPr>
          <w:rFonts w:ascii="Bookman Old Style" w:hAnsi="Bookman Old Style"/>
          <w:i/>
        </w:rPr>
      </w:pPr>
      <w:r w:rsidRPr="00241955">
        <w:rPr>
          <w:rFonts w:ascii="Bookman Old Style" w:hAnsi="Bookman Old Style"/>
          <w:i/>
        </w:rPr>
        <w:t>Mélanger le CON-AID dans l’eau : le pourcentage d’eau requis sera la différence entre la teneur en eau optimum définie par l’OPM et la teneur en eau in situ sur le chantier ;</w:t>
      </w:r>
    </w:p>
    <w:p w14:paraId="26B8170D" w14:textId="77777777" w:rsidR="001D1B93" w:rsidRPr="00241955" w:rsidRDefault="001D1B93">
      <w:pPr>
        <w:numPr>
          <w:ilvl w:val="0"/>
          <w:numId w:val="105"/>
        </w:numPr>
        <w:mirrorIndents/>
        <w:jc w:val="both"/>
        <w:rPr>
          <w:rFonts w:ascii="Bookman Old Style" w:hAnsi="Bookman Old Style"/>
          <w:i/>
        </w:rPr>
      </w:pPr>
      <w:r w:rsidRPr="00241955">
        <w:rPr>
          <w:rFonts w:ascii="Bookman Old Style" w:hAnsi="Bookman Old Style"/>
          <w:i/>
        </w:rPr>
        <w:t xml:space="preserve">Arroser la couche de solution diluée puis mélanger de façon homogène au moyen d’une niveleuse, d’un engin agricole à lames rotatives ou une charrue a disque et d’un </w:t>
      </w:r>
      <w:proofErr w:type="spellStart"/>
      <w:r w:rsidR="004B223F" w:rsidRPr="00241955">
        <w:rPr>
          <w:rFonts w:ascii="Bookman Old Style" w:hAnsi="Bookman Old Style"/>
          <w:i/>
        </w:rPr>
        <w:t>Pulvimixer</w:t>
      </w:r>
      <w:proofErr w:type="spellEnd"/>
      <w:r w:rsidRPr="00241955">
        <w:rPr>
          <w:rFonts w:ascii="Bookman Old Style" w:hAnsi="Bookman Old Style"/>
          <w:i/>
        </w:rPr>
        <w:t> ;</w:t>
      </w:r>
    </w:p>
    <w:p w14:paraId="7F5916ED" w14:textId="77777777" w:rsidR="001D1B93" w:rsidRPr="00241955" w:rsidRDefault="001D1B93">
      <w:pPr>
        <w:numPr>
          <w:ilvl w:val="0"/>
          <w:numId w:val="105"/>
        </w:numPr>
        <w:mirrorIndents/>
        <w:jc w:val="both"/>
        <w:rPr>
          <w:rFonts w:ascii="Bookman Old Style" w:hAnsi="Bookman Old Style"/>
          <w:i/>
        </w:rPr>
      </w:pPr>
      <w:r w:rsidRPr="00241955">
        <w:rPr>
          <w:rFonts w:ascii="Bookman Old Style" w:hAnsi="Bookman Old Style"/>
          <w:i/>
        </w:rPr>
        <w:t>Compacter.</w:t>
      </w:r>
    </w:p>
    <w:p w14:paraId="17D16DB3" w14:textId="77777777" w:rsidR="001D1B93" w:rsidRPr="00241955" w:rsidRDefault="001D1B93" w:rsidP="001D1B93">
      <w:pPr>
        <w:spacing w:before="120" w:after="120" w:line="360" w:lineRule="auto"/>
        <w:ind w:left="360"/>
        <w:mirrorIndents/>
        <w:jc w:val="both"/>
        <w:rPr>
          <w:rFonts w:ascii="Bookman Old Style" w:hAnsi="Bookman Old Style"/>
          <w:b/>
          <w:i/>
        </w:rPr>
      </w:pPr>
      <w:r w:rsidRPr="00241955">
        <w:rPr>
          <w:rFonts w:ascii="Bookman Old Style" w:hAnsi="Bookman Old Style"/>
          <w:b/>
          <w:i/>
        </w:rPr>
        <w:t>Recommandations de construction</w:t>
      </w:r>
    </w:p>
    <w:p w14:paraId="586A1935"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Il n’y a pas de délai précis entre l’application de CON-AID / CBR PLUS et le compactage ;</w:t>
      </w:r>
    </w:p>
    <w:p w14:paraId="7955F465"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Les endroits qui ne peuvent être atteints par le camion-citerne, peuvent être traités à la main avec un arrosoir ;</w:t>
      </w:r>
    </w:p>
    <w:p w14:paraId="718DC757"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Lorsque CON-AID / CBR PLUS est appliqué sur des sols très argileux, le processus de mélange sera simplifié si l’apport eau/CON-AID est répandu sur la route scarifiée un ou deux jours avant le réglage et le compactage définitif ;</w:t>
      </w:r>
    </w:p>
    <w:p w14:paraId="67255029"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La route peut être ouverte à la circulation immédiatement après le compactage ;</w:t>
      </w:r>
    </w:p>
    <w:p w14:paraId="1D8122F7"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La route devra être arrosée plusieurs fois durant 02 semaines après l’application du produit afin d’assurer une parfaite répartition et une pénétration optimale ;</w:t>
      </w:r>
    </w:p>
    <w:p w14:paraId="7E27310C" w14:textId="77777777" w:rsidR="001D1B93" w:rsidRPr="00241955" w:rsidRDefault="001D1B93">
      <w:pPr>
        <w:numPr>
          <w:ilvl w:val="0"/>
          <w:numId w:val="106"/>
        </w:numPr>
        <w:mirrorIndents/>
        <w:jc w:val="both"/>
        <w:rPr>
          <w:rFonts w:ascii="Bookman Old Style" w:hAnsi="Bookman Old Style"/>
          <w:i/>
        </w:rPr>
      </w:pPr>
      <w:r w:rsidRPr="00241955">
        <w:rPr>
          <w:rFonts w:ascii="Bookman Old Style" w:hAnsi="Bookman Old Style"/>
          <w:i/>
        </w:rPr>
        <w:t>Il est recommandé que le profil en travers de la route soit en toit avec des pentes de 3% au minimum.</w:t>
      </w:r>
    </w:p>
    <w:p w14:paraId="409198F6"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1.10 Cout de mise en œuvre du CON-AID / CBR PLUS</w:t>
      </w:r>
    </w:p>
    <w:p w14:paraId="2CA5FC18" w14:textId="77777777" w:rsidR="001D1B93" w:rsidRPr="00241955" w:rsidRDefault="001D1B93" w:rsidP="00ED60B2">
      <w:pPr>
        <w:jc w:val="both"/>
        <w:rPr>
          <w:rFonts w:ascii="Bookman Old Style" w:hAnsi="Bookman Old Style"/>
          <w:i/>
        </w:rPr>
      </w:pPr>
      <w:r w:rsidRPr="00241955">
        <w:rPr>
          <w:rFonts w:ascii="Bookman Old Style" w:hAnsi="Bookman Old Style"/>
          <w:i/>
        </w:rPr>
        <w:t>En fonction de l’abaque fourni par le fournisseur, le dosage au CON-AID / CBR PLUS varient de 0,007 à 0,015 litres/m² et le coût de mise en œuvre de ce produit est estimé varier de 580 à 630 FCFA. Pour une route de 07 mètres de large, le coût de mise en œuvre varie entre 4 060 000 et 4 410 000 F CFA.</w:t>
      </w:r>
    </w:p>
    <w:p w14:paraId="76C4FFAE" w14:textId="77777777" w:rsidR="001D1B93" w:rsidRPr="00241955" w:rsidRDefault="001D1B93" w:rsidP="001D1B93">
      <w:pPr>
        <w:rPr>
          <w:rFonts w:ascii="Bookman Old Style" w:hAnsi="Bookman Old Style"/>
          <w:i/>
        </w:rPr>
      </w:pPr>
      <w:r w:rsidRPr="00241955">
        <w:rPr>
          <w:rFonts w:ascii="Bookman Old Style" w:hAnsi="Bookman Old Style"/>
          <w:i/>
        </w:rPr>
        <w:t>Soit le tableau suivant qui donne le détail des coûts de stabilisation d’un kilomètre de route de 7 mètres de large :</w:t>
      </w:r>
    </w:p>
    <w:p w14:paraId="7E91A3AD" w14:textId="77777777" w:rsidR="001D1B93" w:rsidRPr="00241955" w:rsidRDefault="001D1B93" w:rsidP="001D1B93">
      <w:pPr>
        <w:rPr>
          <w:rFonts w:ascii="Bookman Old Style" w:hAnsi="Bookman Old Style"/>
          <w:i/>
        </w:rPr>
      </w:pP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043"/>
        <w:gridCol w:w="929"/>
        <w:gridCol w:w="1444"/>
        <w:gridCol w:w="1102"/>
        <w:gridCol w:w="1779"/>
      </w:tblGrid>
      <w:tr w:rsidR="00ED60B2" w:rsidRPr="00ED60B2" w14:paraId="46196C42" w14:textId="77777777" w:rsidTr="00803EA2">
        <w:tc>
          <w:tcPr>
            <w:tcW w:w="2449" w:type="pct"/>
            <w:shd w:val="clear" w:color="auto" w:fill="FFFFFF"/>
            <w:vAlign w:val="center"/>
          </w:tcPr>
          <w:p w14:paraId="34413296"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Désignation</w:t>
            </w:r>
          </w:p>
        </w:tc>
        <w:tc>
          <w:tcPr>
            <w:tcW w:w="451" w:type="pct"/>
            <w:shd w:val="clear" w:color="auto" w:fill="FFFFFF"/>
            <w:vAlign w:val="center"/>
          </w:tcPr>
          <w:p w14:paraId="443E7F61"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Unité</w:t>
            </w:r>
          </w:p>
        </w:tc>
        <w:tc>
          <w:tcPr>
            <w:tcW w:w="701" w:type="pct"/>
            <w:shd w:val="clear" w:color="auto" w:fill="FFFFFF"/>
            <w:vAlign w:val="center"/>
          </w:tcPr>
          <w:p w14:paraId="2CA992BE"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Quantité</w:t>
            </w:r>
          </w:p>
        </w:tc>
        <w:tc>
          <w:tcPr>
            <w:tcW w:w="535" w:type="pct"/>
            <w:shd w:val="clear" w:color="auto" w:fill="FFFFFF"/>
            <w:vAlign w:val="center"/>
          </w:tcPr>
          <w:p w14:paraId="006F4916"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PU</w:t>
            </w:r>
          </w:p>
        </w:tc>
        <w:tc>
          <w:tcPr>
            <w:tcW w:w="864" w:type="pct"/>
            <w:shd w:val="clear" w:color="auto" w:fill="FFFFFF"/>
            <w:vAlign w:val="center"/>
          </w:tcPr>
          <w:p w14:paraId="48537E19"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Total</w:t>
            </w:r>
          </w:p>
        </w:tc>
      </w:tr>
      <w:tr w:rsidR="00ED60B2" w:rsidRPr="00ED60B2" w14:paraId="5B94A578" w14:textId="77777777" w:rsidTr="00803EA2">
        <w:tc>
          <w:tcPr>
            <w:tcW w:w="2449" w:type="pct"/>
            <w:shd w:val="clear" w:color="auto" w:fill="FFFFFF"/>
          </w:tcPr>
          <w:p w14:paraId="585B09D9"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Achat du produit CON-AID / CBR PLUS</w:t>
            </w:r>
          </w:p>
        </w:tc>
        <w:tc>
          <w:tcPr>
            <w:tcW w:w="451" w:type="pct"/>
            <w:shd w:val="clear" w:color="auto" w:fill="FFFFFF"/>
            <w:vAlign w:val="center"/>
          </w:tcPr>
          <w:p w14:paraId="3795BCEC"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l</w:t>
            </w:r>
          </w:p>
        </w:tc>
        <w:tc>
          <w:tcPr>
            <w:tcW w:w="701" w:type="pct"/>
            <w:shd w:val="clear" w:color="auto" w:fill="FFFFFF"/>
            <w:vAlign w:val="center"/>
          </w:tcPr>
          <w:p w14:paraId="067D8394"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60</w:t>
            </w:r>
          </w:p>
        </w:tc>
        <w:tc>
          <w:tcPr>
            <w:tcW w:w="535" w:type="pct"/>
            <w:shd w:val="clear" w:color="auto" w:fill="FFFFFF"/>
            <w:vAlign w:val="center"/>
          </w:tcPr>
          <w:p w14:paraId="182D7014"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45 000</w:t>
            </w:r>
          </w:p>
        </w:tc>
        <w:tc>
          <w:tcPr>
            <w:tcW w:w="864" w:type="pct"/>
            <w:shd w:val="clear" w:color="auto" w:fill="FFFFFF"/>
            <w:vAlign w:val="center"/>
          </w:tcPr>
          <w:p w14:paraId="2231624B"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2 700 000</w:t>
            </w:r>
          </w:p>
        </w:tc>
      </w:tr>
      <w:tr w:rsidR="00ED60B2" w:rsidRPr="00ED60B2" w14:paraId="76B07BEE" w14:textId="77777777" w:rsidTr="00803EA2">
        <w:tc>
          <w:tcPr>
            <w:tcW w:w="2449" w:type="pct"/>
            <w:shd w:val="clear" w:color="auto" w:fill="FFFFFF"/>
          </w:tcPr>
          <w:p w14:paraId="709CDEB5"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Batterie d’engins (niveleuse, compacteur, camion-citerne)</w:t>
            </w:r>
          </w:p>
        </w:tc>
        <w:tc>
          <w:tcPr>
            <w:tcW w:w="451" w:type="pct"/>
            <w:shd w:val="clear" w:color="auto" w:fill="FFFFFF"/>
            <w:vAlign w:val="center"/>
          </w:tcPr>
          <w:p w14:paraId="4D18B818"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FF/J</w:t>
            </w:r>
          </w:p>
        </w:tc>
        <w:tc>
          <w:tcPr>
            <w:tcW w:w="701" w:type="pct"/>
            <w:shd w:val="clear" w:color="auto" w:fill="FFFFFF"/>
            <w:vAlign w:val="center"/>
          </w:tcPr>
          <w:p w14:paraId="485B51C0"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w:t>
            </w:r>
          </w:p>
        </w:tc>
        <w:tc>
          <w:tcPr>
            <w:tcW w:w="535" w:type="pct"/>
            <w:shd w:val="clear" w:color="auto" w:fill="FFFFFF"/>
            <w:vAlign w:val="center"/>
          </w:tcPr>
          <w:p w14:paraId="725C1534"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700 000</w:t>
            </w:r>
          </w:p>
        </w:tc>
        <w:tc>
          <w:tcPr>
            <w:tcW w:w="864" w:type="pct"/>
            <w:shd w:val="clear" w:color="auto" w:fill="FFFFFF"/>
            <w:vAlign w:val="center"/>
          </w:tcPr>
          <w:p w14:paraId="51A65FA7"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1 400 000</w:t>
            </w:r>
          </w:p>
        </w:tc>
      </w:tr>
      <w:tr w:rsidR="00ED60B2" w:rsidRPr="00ED60B2" w14:paraId="0C6FCC64" w14:textId="77777777" w:rsidTr="00803EA2">
        <w:tc>
          <w:tcPr>
            <w:tcW w:w="2449" w:type="pct"/>
            <w:shd w:val="clear" w:color="auto" w:fill="FFFFFF"/>
          </w:tcPr>
          <w:p w14:paraId="6B8F59BC"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Carburant</w:t>
            </w:r>
          </w:p>
        </w:tc>
        <w:tc>
          <w:tcPr>
            <w:tcW w:w="451" w:type="pct"/>
            <w:shd w:val="clear" w:color="auto" w:fill="FFFFFF"/>
            <w:vAlign w:val="center"/>
          </w:tcPr>
          <w:p w14:paraId="7572804C"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litre</w:t>
            </w:r>
          </w:p>
        </w:tc>
        <w:tc>
          <w:tcPr>
            <w:tcW w:w="701" w:type="pct"/>
            <w:shd w:val="clear" w:color="auto" w:fill="FFFFFF"/>
            <w:vAlign w:val="center"/>
          </w:tcPr>
          <w:p w14:paraId="44B0DF51"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800</w:t>
            </w:r>
          </w:p>
        </w:tc>
        <w:tc>
          <w:tcPr>
            <w:tcW w:w="535" w:type="pct"/>
            <w:shd w:val="clear" w:color="auto" w:fill="FFFFFF"/>
            <w:vAlign w:val="center"/>
          </w:tcPr>
          <w:p w14:paraId="5073FC11"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520</w:t>
            </w:r>
          </w:p>
        </w:tc>
        <w:tc>
          <w:tcPr>
            <w:tcW w:w="864" w:type="pct"/>
            <w:shd w:val="clear" w:color="auto" w:fill="FFFFFF"/>
            <w:vAlign w:val="center"/>
          </w:tcPr>
          <w:p w14:paraId="0C9A099F"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416 000</w:t>
            </w:r>
          </w:p>
        </w:tc>
      </w:tr>
      <w:tr w:rsidR="00ED60B2" w:rsidRPr="00ED60B2" w14:paraId="24CB8133" w14:textId="77777777" w:rsidTr="00803EA2">
        <w:tc>
          <w:tcPr>
            <w:tcW w:w="4136" w:type="pct"/>
            <w:gridSpan w:val="4"/>
            <w:shd w:val="clear" w:color="auto" w:fill="FFFFFF"/>
          </w:tcPr>
          <w:p w14:paraId="3800D193" w14:textId="77777777" w:rsidR="001D1B93" w:rsidRPr="00ED60B2" w:rsidRDefault="001D1B93" w:rsidP="00803EA2">
            <w:pPr>
              <w:spacing w:after="160" w:line="259" w:lineRule="auto"/>
              <w:rPr>
                <w:rFonts w:ascii="Bookman Old Style" w:hAnsi="Bookman Old Style"/>
                <w:b/>
                <w:i/>
                <w:color w:val="EE0000"/>
              </w:rPr>
            </w:pPr>
            <w:r w:rsidRPr="00ED60B2">
              <w:rPr>
                <w:rFonts w:ascii="Bookman Old Style" w:hAnsi="Bookman Old Style"/>
                <w:b/>
                <w:i/>
                <w:color w:val="EE0000"/>
              </w:rPr>
              <w:t>Total HT</w:t>
            </w:r>
          </w:p>
        </w:tc>
        <w:tc>
          <w:tcPr>
            <w:tcW w:w="864" w:type="pct"/>
            <w:shd w:val="clear" w:color="auto" w:fill="FFFFFF"/>
            <w:vAlign w:val="center"/>
          </w:tcPr>
          <w:p w14:paraId="1274C58E" w14:textId="77777777" w:rsidR="001D1B93" w:rsidRPr="00ED60B2" w:rsidRDefault="001D1B93" w:rsidP="00803EA2">
            <w:pPr>
              <w:spacing w:after="160" w:line="259" w:lineRule="auto"/>
              <w:rPr>
                <w:rFonts w:ascii="Bookman Old Style" w:hAnsi="Bookman Old Style"/>
                <w:b/>
                <w:i/>
                <w:color w:val="EE0000"/>
              </w:rPr>
            </w:pPr>
            <w:r w:rsidRPr="00ED60B2">
              <w:rPr>
                <w:rFonts w:ascii="Bookman Old Style" w:hAnsi="Bookman Old Style"/>
                <w:b/>
                <w:i/>
                <w:color w:val="EE0000"/>
              </w:rPr>
              <w:t>4 516 000</w:t>
            </w:r>
          </w:p>
        </w:tc>
      </w:tr>
    </w:tbl>
    <w:p w14:paraId="2E28463D" w14:textId="77777777" w:rsidR="001D1B93" w:rsidRPr="00241955" w:rsidRDefault="001D1B93" w:rsidP="001D1B93">
      <w:pPr>
        <w:rPr>
          <w:rFonts w:ascii="Bookman Old Style" w:hAnsi="Bookman Old Style"/>
          <w:i/>
        </w:rPr>
      </w:pPr>
      <w:r w:rsidRPr="00241955">
        <w:rPr>
          <w:rFonts w:ascii="Bookman Old Style" w:hAnsi="Bookman Old Style"/>
          <w:i/>
        </w:rPr>
        <w:t>Il convient de préciser que la mise en œuvre de ce produit ne se fait qu’en une seule fois et nécessite aucune intervention durant 03 ans (trafic intense) et pouvant aller jusqu'à 07 ans (trafic faible) ; après cette date, il suffira juste de scarifier, d’arroser et de compacter à nouveau le sol sans rajout du produit.</w:t>
      </w:r>
    </w:p>
    <w:p w14:paraId="5A1B5B4A" w14:textId="77777777" w:rsidR="001D1B93" w:rsidRPr="00241955" w:rsidRDefault="001D1B93" w:rsidP="001D1B93">
      <w:pPr>
        <w:rPr>
          <w:rFonts w:ascii="Bookman Old Style" w:hAnsi="Bookman Old Style"/>
          <w:i/>
        </w:rPr>
      </w:pPr>
      <w:r w:rsidRPr="00241955">
        <w:rPr>
          <w:rFonts w:ascii="Bookman Old Style" w:hAnsi="Bookman Old Style"/>
          <w:i/>
        </w:rPr>
        <w:t>Pour des interventions courantes sur une même route pendant 03 ans, on suppose :</w:t>
      </w:r>
    </w:p>
    <w:p w14:paraId="668A0A82"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Une mise en forme de la plate-forme avec un rechargement de 15 cm d’épaisseur pendant la première année ;</w:t>
      </w:r>
    </w:p>
    <w:p w14:paraId="58C21B41"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 reprofilage simple pendant la deuxième année ;</w:t>
      </w:r>
    </w:p>
    <w:p w14:paraId="299C7A63"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lastRenderedPageBreak/>
        <w:t>Et un reprofilage compactage pendant la troisième année.</w:t>
      </w:r>
    </w:p>
    <w:p w14:paraId="730FDF69" w14:textId="77777777" w:rsidR="001D1B93" w:rsidRPr="00241955" w:rsidRDefault="001D1B93" w:rsidP="001D1B93">
      <w:pPr>
        <w:spacing w:after="240"/>
        <w:rPr>
          <w:rFonts w:ascii="Bookman Old Style" w:hAnsi="Bookman Old Style"/>
          <w:i/>
        </w:rPr>
      </w:pPr>
      <w:r w:rsidRPr="00241955">
        <w:rPr>
          <w:rFonts w:ascii="Bookman Old Style" w:hAnsi="Bookman Old Style"/>
          <w:i/>
        </w:rPr>
        <w:t>L’évaluation des coûts se présente comme suit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122"/>
        <w:gridCol w:w="929"/>
        <w:gridCol w:w="1075"/>
        <w:gridCol w:w="1472"/>
        <w:gridCol w:w="1794"/>
      </w:tblGrid>
      <w:tr w:rsidR="00ED60B2" w:rsidRPr="00ED60B2" w14:paraId="5A4CE5D6" w14:textId="77777777" w:rsidTr="00803EA2">
        <w:tc>
          <w:tcPr>
            <w:tcW w:w="2465" w:type="pct"/>
            <w:shd w:val="clear" w:color="auto" w:fill="FFFFFF"/>
          </w:tcPr>
          <w:p w14:paraId="42FAA8DE"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Désignation</w:t>
            </w:r>
          </w:p>
        </w:tc>
        <w:tc>
          <w:tcPr>
            <w:tcW w:w="447" w:type="pct"/>
            <w:shd w:val="clear" w:color="auto" w:fill="FFFFFF"/>
          </w:tcPr>
          <w:p w14:paraId="252D31E1"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Unité</w:t>
            </w:r>
          </w:p>
        </w:tc>
        <w:tc>
          <w:tcPr>
            <w:tcW w:w="517" w:type="pct"/>
            <w:shd w:val="clear" w:color="auto" w:fill="FFFFFF"/>
          </w:tcPr>
          <w:p w14:paraId="51DF476C"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Quantité</w:t>
            </w:r>
          </w:p>
        </w:tc>
        <w:tc>
          <w:tcPr>
            <w:tcW w:w="708" w:type="pct"/>
            <w:shd w:val="clear" w:color="auto" w:fill="FFFFFF"/>
          </w:tcPr>
          <w:p w14:paraId="7DC3ED65"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Pu</w:t>
            </w:r>
          </w:p>
        </w:tc>
        <w:tc>
          <w:tcPr>
            <w:tcW w:w="863" w:type="pct"/>
            <w:shd w:val="clear" w:color="auto" w:fill="FFFFFF"/>
          </w:tcPr>
          <w:p w14:paraId="607742DC" w14:textId="77777777" w:rsidR="001D1B93" w:rsidRPr="00ED60B2" w:rsidRDefault="001D1B93" w:rsidP="00803EA2">
            <w:pPr>
              <w:spacing w:after="160" w:line="259" w:lineRule="auto"/>
              <w:jc w:val="center"/>
              <w:rPr>
                <w:rFonts w:ascii="Bookman Old Style" w:hAnsi="Bookman Old Style"/>
                <w:b/>
                <w:i/>
                <w:color w:val="EE0000"/>
              </w:rPr>
            </w:pPr>
            <w:r w:rsidRPr="00ED60B2">
              <w:rPr>
                <w:rFonts w:ascii="Bookman Old Style" w:hAnsi="Bookman Old Style"/>
                <w:b/>
                <w:i/>
                <w:color w:val="EE0000"/>
              </w:rPr>
              <w:t>Total</w:t>
            </w:r>
          </w:p>
        </w:tc>
      </w:tr>
      <w:tr w:rsidR="00ED60B2" w:rsidRPr="00ED60B2" w14:paraId="73659409" w14:textId="77777777" w:rsidTr="00803EA2">
        <w:tc>
          <w:tcPr>
            <w:tcW w:w="2465" w:type="pct"/>
            <w:shd w:val="clear" w:color="auto" w:fill="FFFFFF"/>
          </w:tcPr>
          <w:p w14:paraId="531A1C81" w14:textId="7D94E10D"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 xml:space="preserve">Mise en forme de la </w:t>
            </w:r>
            <w:r w:rsidR="007A56BC" w:rsidRPr="00ED60B2">
              <w:rPr>
                <w:rFonts w:ascii="Bookman Old Style" w:hAnsi="Bookman Old Style"/>
                <w:i/>
                <w:color w:val="EE0000"/>
              </w:rPr>
              <w:t>plateforme</w:t>
            </w:r>
            <w:r w:rsidRPr="00ED60B2">
              <w:rPr>
                <w:rFonts w:ascii="Bookman Old Style" w:hAnsi="Bookman Old Style"/>
                <w:i/>
                <w:color w:val="EE0000"/>
              </w:rPr>
              <w:t xml:space="preserve"> première année</w:t>
            </w:r>
          </w:p>
        </w:tc>
        <w:tc>
          <w:tcPr>
            <w:tcW w:w="447" w:type="pct"/>
            <w:shd w:val="clear" w:color="auto" w:fill="FFFFFF"/>
          </w:tcPr>
          <w:p w14:paraId="2BC471EE"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Km</w:t>
            </w:r>
          </w:p>
        </w:tc>
        <w:tc>
          <w:tcPr>
            <w:tcW w:w="517" w:type="pct"/>
            <w:shd w:val="clear" w:color="auto" w:fill="FFFFFF"/>
          </w:tcPr>
          <w:p w14:paraId="2A5394F9"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w:t>
            </w:r>
          </w:p>
        </w:tc>
        <w:tc>
          <w:tcPr>
            <w:tcW w:w="708" w:type="pct"/>
            <w:shd w:val="clear" w:color="auto" w:fill="FFFFFF"/>
          </w:tcPr>
          <w:p w14:paraId="6386E24E"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2 000 000</w:t>
            </w:r>
          </w:p>
        </w:tc>
        <w:tc>
          <w:tcPr>
            <w:tcW w:w="863" w:type="pct"/>
            <w:shd w:val="clear" w:color="auto" w:fill="FFFFFF"/>
          </w:tcPr>
          <w:p w14:paraId="48A4BFF9"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2 000 000</w:t>
            </w:r>
          </w:p>
        </w:tc>
      </w:tr>
      <w:tr w:rsidR="00ED60B2" w:rsidRPr="00ED60B2" w14:paraId="31532292" w14:textId="77777777" w:rsidTr="00803EA2">
        <w:tc>
          <w:tcPr>
            <w:tcW w:w="2465" w:type="pct"/>
            <w:shd w:val="clear" w:color="auto" w:fill="FFFFFF"/>
          </w:tcPr>
          <w:p w14:paraId="1AED22A5"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Rechargement pendant la première année</w:t>
            </w:r>
          </w:p>
        </w:tc>
        <w:tc>
          <w:tcPr>
            <w:tcW w:w="447" w:type="pct"/>
            <w:shd w:val="clear" w:color="auto" w:fill="FFFFFF"/>
          </w:tcPr>
          <w:p w14:paraId="1656D3B5"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M3</w:t>
            </w:r>
          </w:p>
        </w:tc>
        <w:tc>
          <w:tcPr>
            <w:tcW w:w="517" w:type="pct"/>
            <w:shd w:val="clear" w:color="auto" w:fill="FFFFFF"/>
          </w:tcPr>
          <w:p w14:paraId="1C049056"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1050</w:t>
            </w:r>
          </w:p>
        </w:tc>
        <w:tc>
          <w:tcPr>
            <w:tcW w:w="708" w:type="pct"/>
            <w:shd w:val="clear" w:color="auto" w:fill="FFFFFF"/>
          </w:tcPr>
          <w:p w14:paraId="7621F4F4"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6 000</w:t>
            </w:r>
          </w:p>
        </w:tc>
        <w:tc>
          <w:tcPr>
            <w:tcW w:w="863" w:type="pct"/>
            <w:shd w:val="clear" w:color="auto" w:fill="FFFFFF"/>
          </w:tcPr>
          <w:p w14:paraId="0FBF19F2"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6 300 000</w:t>
            </w:r>
          </w:p>
        </w:tc>
      </w:tr>
      <w:tr w:rsidR="00ED60B2" w:rsidRPr="00ED60B2" w14:paraId="66F2ABBA" w14:textId="77777777" w:rsidTr="00803EA2">
        <w:tc>
          <w:tcPr>
            <w:tcW w:w="2465" w:type="pct"/>
            <w:shd w:val="clear" w:color="auto" w:fill="FFFFFF"/>
          </w:tcPr>
          <w:p w14:paraId="5D6203B8"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Reprofilage simple deuxième année</w:t>
            </w:r>
          </w:p>
        </w:tc>
        <w:tc>
          <w:tcPr>
            <w:tcW w:w="447" w:type="pct"/>
            <w:shd w:val="clear" w:color="auto" w:fill="FFFFFF"/>
          </w:tcPr>
          <w:p w14:paraId="14358B07"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Km</w:t>
            </w:r>
          </w:p>
        </w:tc>
        <w:tc>
          <w:tcPr>
            <w:tcW w:w="517" w:type="pct"/>
            <w:shd w:val="clear" w:color="auto" w:fill="FFFFFF"/>
          </w:tcPr>
          <w:p w14:paraId="65235592"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w:t>
            </w:r>
          </w:p>
        </w:tc>
        <w:tc>
          <w:tcPr>
            <w:tcW w:w="708" w:type="pct"/>
            <w:shd w:val="clear" w:color="auto" w:fill="FFFFFF"/>
          </w:tcPr>
          <w:p w14:paraId="1796AD90"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1 000 000</w:t>
            </w:r>
          </w:p>
        </w:tc>
        <w:tc>
          <w:tcPr>
            <w:tcW w:w="863" w:type="pct"/>
            <w:shd w:val="clear" w:color="auto" w:fill="FFFFFF"/>
          </w:tcPr>
          <w:p w14:paraId="0A8D39E5"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1 000 000</w:t>
            </w:r>
          </w:p>
        </w:tc>
      </w:tr>
      <w:tr w:rsidR="00ED60B2" w:rsidRPr="00ED60B2" w14:paraId="3D257D37" w14:textId="77777777" w:rsidTr="00803EA2">
        <w:tc>
          <w:tcPr>
            <w:tcW w:w="2465" w:type="pct"/>
            <w:shd w:val="clear" w:color="auto" w:fill="FFFFFF"/>
          </w:tcPr>
          <w:p w14:paraId="06B2FEDA"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Reprofilage compactage troisième année</w:t>
            </w:r>
          </w:p>
        </w:tc>
        <w:tc>
          <w:tcPr>
            <w:tcW w:w="447" w:type="pct"/>
            <w:shd w:val="clear" w:color="auto" w:fill="FFFFFF"/>
          </w:tcPr>
          <w:p w14:paraId="1BE7A37A"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Km</w:t>
            </w:r>
          </w:p>
        </w:tc>
        <w:tc>
          <w:tcPr>
            <w:tcW w:w="517" w:type="pct"/>
            <w:shd w:val="clear" w:color="auto" w:fill="FFFFFF"/>
          </w:tcPr>
          <w:p w14:paraId="20772E3A"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1</w:t>
            </w:r>
          </w:p>
        </w:tc>
        <w:tc>
          <w:tcPr>
            <w:tcW w:w="708" w:type="pct"/>
            <w:shd w:val="clear" w:color="auto" w:fill="FFFFFF"/>
          </w:tcPr>
          <w:p w14:paraId="173535AC"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2 000 000</w:t>
            </w:r>
          </w:p>
        </w:tc>
        <w:tc>
          <w:tcPr>
            <w:tcW w:w="863" w:type="pct"/>
            <w:shd w:val="clear" w:color="auto" w:fill="FFFFFF"/>
          </w:tcPr>
          <w:p w14:paraId="6F58CFB6" w14:textId="77777777" w:rsidR="001D1B93" w:rsidRPr="00ED60B2" w:rsidRDefault="001D1B93" w:rsidP="00803EA2">
            <w:pPr>
              <w:spacing w:after="160" w:line="259" w:lineRule="auto"/>
              <w:rPr>
                <w:rFonts w:ascii="Bookman Old Style" w:hAnsi="Bookman Old Style"/>
                <w:i/>
                <w:color w:val="EE0000"/>
              </w:rPr>
            </w:pPr>
            <w:r w:rsidRPr="00ED60B2">
              <w:rPr>
                <w:rFonts w:ascii="Bookman Old Style" w:hAnsi="Bookman Old Style"/>
                <w:i/>
                <w:color w:val="EE0000"/>
              </w:rPr>
              <w:t>2 000 000</w:t>
            </w:r>
          </w:p>
        </w:tc>
      </w:tr>
      <w:tr w:rsidR="00ED60B2" w:rsidRPr="00ED60B2" w14:paraId="3F0D5EA3" w14:textId="77777777" w:rsidTr="00803EA2">
        <w:tc>
          <w:tcPr>
            <w:tcW w:w="4137" w:type="pct"/>
            <w:gridSpan w:val="4"/>
            <w:shd w:val="clear" w:color="auto" w:fill="FFFFFF"/>
            <w:vAlign w:val="center"/>
          </w:tcPr>
          <w:p w14:paraId="624189CF" w14:textId="77777777" w:rsidR="001D1B93" w:rsidRPr="00ED60B2" w:rsidRDefault="001D1B93" w:rsidP="00803EA2">
            <w:pPr>
              <w:spacing w:after="160" w:line="259" w:lineRule="auto"/>
              <w:rPr>
                <w:rFonts w:ascii="Bookman Old Style" w:hAnsi="Bookman Old Style"/>
                <w:b/>
                <w:i/>
                <w:color w:val="EE0000"/>
              </w:rPr>
            </w:pPr>
            <w:r w:rsidRPr="00ED60B2">
              <w:rPr>
                <w:rFonts w:ascii="Bookman Old Style" w:hAnsi="Bookman Old Style"/>
                <w:b/>
                <w:i/>
                <w:color w:val="EE0000"/>
              </w:rPr>
              <w:t>Total HT</w:t>
            </w:r>
          </w:p>
        </w:tc>
        <w:tc>
          <w:tcPr>
            <w:tcW w:w="863" w:type="pct"/>
            <w:shd w:val="clear" w:color="auto" w:fill="FFFFFF"/>
          </w:tcPr>
          <w:p w14:paraId="0750BA72" w14:textId="77777777" w:rsidR="001D1B93" w:rsidRPr="00ED60B2" w:rsidRDefault="001D1B93" w:rsidP="00803EA2">
            <w:pPr>
              <w:spacing w:after="160" w:line="259" w:lineRule="auto"/>
              <w:rPr>
                <w:rFonts w:ascii="Bookman Old Style" w:hAnsi="Bookman Old Style"/>
                <w:b/>
                <w:i/>
                <w:color w:val="EE0000"/>
              </w:rPr>
            </w:pPr>
            <w:r w:rsidRPr="00ED60B2">
              <w:rPr>
                <w:rFonts w:ascii="Bookman Old Style" w:hAnsi="Bookman Old Style"/>
                <w:b/>
                <w:i/>
                <w:color w:val="EE0000"/>
              </w:rPr>
              <w:t>11 300 000</w:t>
            </w:r>
          </w:p>
        </w:tc>
      </w:tr>
    </w:tbl>
    <w:p w14:paraId="7EF46808" w14:textId="77777777" w:rsidR="001D1B93" w:rsidRPr="00241955" w:rsidRDefault="001D1B93" w:rsidP="001D1B93">
      <w:pPr>
        <w:spacing w:after="240"/>
        <w:rPr>
          <w:rFonts w:ascii="Bookman Old Style" w:hAnsi="Bookman Old Style"/>
          <w:i/>
        </w:rPr>
      </w:pPr>
      <w:r w:rsidRPr="00241955">
        <w:rPr>
          <w:rFonts w:ascii="Bookman Old Style" w:hAnsi="Bookman Old Style"/>
          <w:i/>
        </w:rPr>
        <w:t>Il en ressort donc que la stabilisation au CON-AID / CBR PLUS constitue un gain financier de l’ordre de 7 000 000 F CFA par kilomètre stabilisé auquel il faut ajouter les économies en termes de transport de matériaux et la préservation de l’environnement.</w:t>
      </w:r>
    </w:p>
    <w:p w14:paraId="0147EC6D" w14:textId="77777777" w:rsidR="001D1B93" w:rsidRPr="00241955" w:rsidRDefault="001D1B93" w:rsidP="001D1B93">
      <w:pPr>
        <w:spacing w:before="240" w:after="240"/>
        <w:ind w:firstLine="709"/>
        <w:rPr>
          <w:rFonts w:ascii="Bookman Old Style" w:hAnsi="Bookman Old Style" w:cs="Arial Narrow"/>
          <w:b/>
          <w:bCs/>
          <w:i/>
        </w:rPr>
      </w:pPr>
      <w:r w:rsidRPr="00241955">
        <w:rPr>
          <w:rFonts w:ascii="Bookman Old Style" w:hAnsi="Bookman Old Style" w:cs="Arial Narrow"/>
          <w:b/>
          <w:bCs/>
          <w:i/>
        </w:rPr>
        <w:t>1.11 EXPERIMENTATIONS MENEES ET RESULTATS</w:t>
      </w:r>
    </w:p>
    <w:p w14:paraId="3F45CC44" w14:textId="77777777" w:rsidR="001D1B93" w:rsidRPr="00241955" w:rsidRDefault="001D1B93" w:rsidP="001D1B93">
      <w:pPr>
        <w:rPr>
          <w:rFonts w:ascii="Bookman Old Style" w:hAnsi="Bookman Old Style"/>
          <w:i/>
        </w:rPr>
      </w:pPr>
      <w:r w:rsidRPr="00241955">
        <w:rPr>
          <w:rFonts w:ascii="Bookman Old Style" w:hAnsi="Bookman Old Style"/>
          <w:i/>
        </w:rPr>
        <w:t>La délivrance de l’agrément de ce produit a fait suite à plusieurs planches expérimentales grandeur nature, à savoir :</w:t>
      </w:r>
    </w:p>
    <w:p w14:paraId="73BA2F28"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 xml:space="preserve">1996 : Route </w:t>
      </w:r>
      <w:proofErr w:type="spellStart"/>
      <w:r w:rsidRPr="00241955">
        <w:rPr>
          <w:rFonts w:ascii="Bookman Old Style" w:hAnsi="Bookman Old Style"/>
          <w:i/>
        </w:rPr>
        <w:t>Ayos</w:t>
      </w:r>
      <w:proofErr w:type="spellEnd"/>
      <w:r w:rsidRPr="00241955">
        <w:rPr>
          <w:rFonts w:ascii="Bookman Old Style" w:hAnsi="Bookman Old Style"/>
          <w:i/>
        </w:rPr>
        <w:t>-bonis : PK 81+800 au 82+200      (CE/ES) ;</w:t>
      </w:r>
    </w:p>
    <w:p w14:paraId="48B010C2" w14:textId="77777777" w:rsidR="001D1B93" w:rsidRPr="00241955" w:rsidRDefault="004B223F">
      <w:pPr>
        <w:numPr>
          <w:ilvl w:val="0"/>
          <w:numId w:val="107"/>
        </w:numPr>
        <w:mirrorIndents/>
        <w:jc w:val="both"/>
        <w:rPr>
          <w:rFonts w:ascii="Bookman Old Style" w:hAnsi="Bookman Old Style"/>
          <w:i/>
          <w:lang w:val="en-US"/>
        </w:rPr>
      </w:pPr>
      <w:r w:rsidRPr="00241955">
        <w:rPr>
          <w:rFonts w:ascii="Bookman Old Style" w:hAnsi="Bookman Old Style"/>
          <w:i/>
          <w:lang w:val="en-US"/>
        </w:rPr>
        <w:t>2007:</w:t>
      </w:r>
      <w:r w:rsidR="001D1B93" w:rsidRPr="00241955">
        <w:rPr>
          <w:rFonts w:ascii="Bookman Old Style" w:hAnsi="Bookman Old Style"/>
          <w:i/>
          <w:lang w:val="en-US"/>
        </w:rPr>
        <w:t xml:space="preserve"> </w:t>
      </w:r>
      <w:proofErr w:type="spellStart"/>
      <w:r w:rsidR="001D1B93" w:rsidRPr="00241955">
        <w:rPr>
          <w:rFonts w:ascii="Bookman Old Style" w:hAnsi="Bookman Old Style"/>
          <w:i/>
          <w:lang w:val="en-US"/>
        </w:rPr>
        <w:t>Tronçon</w:t>
      </w:r>
      <w:proofErr w:type="spellEnd"/>
      <w:r w:rsidR="001D1B93" w:rsidRPr="00241955">
        <w:rPr>
          <w:rFonts w:ascii="Bookman Old Style" w:hAnsi="Bookman Old Style"/>
          <w:i/>
          <w:lang w:val="en-US"/>
        </w:rPr>
        <w:t xml:space="preserve"> Kumba-</w:t>
      </w:r>
      <w:proofErr w:type="spellStart"/>
      <w:r w:rsidR="001D1B93" w:rsidRPr="00241955">
        <w:rPr>
          <w:rFonts w:ascii="Bookman Old Style" w:hAnsi="Bookman Old Style"/>
          <w:i/>
          <w:lang w:val="en-US"/>
        </w:rPr>
        <w:t>Mudemba</w:t>
      </w:r>
      <w:proofErr w:type="spellEnd"/>
      <w:r w:rsidRPr="00241955">
        <w:rPr>
          <w:rFonts w:ascii="Bookman Old Style" w:hAnsi="Bookman Old Style"/>
          <w:i/>
          <w:lang w:val="en-US"/>
        </w:rPr>
        <w:t xml:space="preserve">                               </w:t>
      </w:r>
      <w:r w:rsidR="001D1B93" w:rsidRPr="00241955">
        <w:rPr>
          <w:rFonts w:ascii="Bookman Old Style" w:hAnsi="Bookman Old Style"/>
          <w:i/>
          <w:lang w:val="en-US"/>
        </w:rPr>
        <w:t>SW) 3km ;</w:t>
      </w:r>
    </w:p>
    <w:p w14:paraId="257FCCCD" w14:textId="77777777" w:rsidR="001D1B93" w:rsidRPr="00241955" w:rsidRDefault="004B223F">
      <w:pPr>
        <w:numPr>
          <w:ilvl w:val="0"/>
          <w:numId w:val="107"/>
        </w:numPr>
        <w:mirrorIndents/>
        <w:jc w:val="both"/>
        <w:rPr>
          <w:rFonts w:ascii="Bookman Old Style" w:hAnsi="Bookman Old Style"/>
          <w:i/>
        </w:rPr>
      </w:pPr>
      <w:r w:rsidRPr="00241955">
        <w:rPr>
          <w:rFonts w:ascii="Bookman Old Style" w:hAnsi="Bookman Old Style"/>
          <w:i/>
        </w:rPr>
        <w:t>2010 :</w:t>
      </w:r>
      <w:r w:rsidR="001D1B93" w:rsidRPr="00241955">
        <w:rPr>
          <w:rFonts w:ascii="Bookman Old Style" w:hAnsi="Bookman Old Style"/>
          <w:i/>
        </w:rPr>
        <w:t xml:space="preserve"> </w:t>
      </w:r>
      <w:proofErr w:type="spellStart"/>
      <w:r w:rsidR="001D1B93" w:rsidRPr="00241955">
        <w:rPr>
          <w:rFonts w:ascii="Bookman Old Style" w:hAnsi="Bookman Old Style"/>
          <w:i/>
        </w:rPr>
        <w:t>Lolodorf-Mekalat-Assak</w:t>
      </w:r>
      <w:proofErr w:type="spellEnd"/>
      <w:r w:rsidR="001D1B93" w:rsidRPr="00241955">
        <w:rPr>
          <w:rFonts w:ascii="Bookman Old Style" w:hAnsi="Bookman Old Style"/>
          <w:i/>
        </w:rPr>
        <w:t xml:space="preserve">                                    (Sud) 26km;</w:t>
      </w:r>
    </w:p>
    <w:p w14:paraId="32E0A4A6"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 xml:space="preserve">2010: Tronçon </w:t>
      </w:r>
      <w:proofErr w:type="spellStart"/>
      <w:r w:rsidRPr="00241955">
        <w:rPr>
          <w:rFonts w:ascii="Bookman Old Style" w:hAnsi="Bookman Old Style"/>
          <w:i/>
        </w:rPr>
        <w:t>Kombone</w:t>
      </w:r>
      <w:proofErr w:type="spellEnd"/>
      <w:r w:rsidRPr="00241955">
        <w:rPr>
          <w:rFonts w:ascii="Bookman Old Style" w:hAnsi="Bookman Old Style"/>
          <w:i/>
        </w:rPr>
        <w:t xml:space="preserve"> mission-</w:t>
      </w:r>
      <w:proofErr w:type="spellStart"/>
      <w:r w:rsidRPr="00241955">
        <w:rPr>
          <w:rFonts w:ascii="Bookman Old Style" w:hAnsi="Bookman Old Style"/>
          <w:i/>
        </w:rPr>
        <w:t>Ekwe</w:t>
      </w:r>
      <w:proofErr w:type="spellEnd"/>
      <w:r w:rsidRPr="00241955">
        <w:rPr>
          <w:rFonts w:ascii="Bookman Old Style" w:hAnsi="Bookman Old Style"/>
          <w:i/>
        </w:rPr>
        <w:t xml:space="preserve">                      (SW) 14km.</w:t>
      </w:r>
    </w:p>
    <w:p w14:paraId="6F19356A" w14:textId="77777777" w:rsidR="001D1B93" w:rsidRPr="00241955" w:rsidRDefault="001D1B93" w:rsidP="001D1B93">
      <w:pPr>
        <w:rPr>
          <w:rFonts w:ascii="Bookman Old Style" w:hAnsi="Bookman Old Style"/>
          <w:i/>
        </w:rPr>
      </w:pPr>
      <w:r w:rsidRPr="00241955">
        <w:rPr>
          <w:rFonts w:ascii="Bookman Old Style" w:hAnsi="Bookman Old Style"/>
          <w:i/>
        </w:rPr>
        <w:t>Depuis la réalisation de ces planches d’essais, des essais in-situ et périodiques ont été effectués et ont permis d’avoir les résultats suivants :</w:t>
      </w:r>
    </w:p>
    <w:p w14:paraId="35231DCB"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Une augmentation de la résistance du sol traité de l’ordre de 3 à 10 fois par rapport au sol non traité ;</w:t>
      </w:r>
    </w:p>
    <w:p w14:paraId="1F3AB902"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Une amélioration de la tenue de la chaussée à travers la déflexion qui a subi une baisse de près de 25% ;</w:t>
      </w:r>
    </w:p>
    <w:p w14:paraId="2AD84769"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Une imperméabilisation du sol qui limite tout désordre du fait de la pénétration de l’eau ;</w:t>
      </w:r>
    </w:p>
    <w:p w14:paraId="46385E23" w14:textId="77777777" w:rsidR="001D1B93" w:rsidRPr="00241955" w:rsidRDefault="001D1B93">
      <w:pPr>
        <w:numPr>
          <w:ilvl w:val="0"/>
          <w:numId w:val="107"/>
        </w:numPr>
        <w:mirrorIndents/>
        <w:jc w:val="both"/>
        <w:rPr>
          <w:rFonts w:ascii="Bookman Old Style" w:hAnsi="Bookman Old Style"/>
          <w:i/>
        </w:rPr>
      </w:pPr>
      <w:r w:rsidRPr="00241955">
        <w:rPr>
          <w:rFonts w:ascii="Bookman Old Style" w:hAnsi="Bookman Old Style"/>
          <w:i/>
        </w:rPr>
        <w:t>Une durée de vie du sol traité supérieure à 3 ans.</w:t>
      </w:r>
    </w:p>
    <w:p w14:paraId="7B803A21" w14:textId="77777777" w:rsidR="001D1B93" w:rsidRPr="00241955" w:rsidRDefault="001D1B93" w:rsidP="001D1B93">
      <w:pPr>
        <w:spacing w:after="240"/>
        <w:rPr>
          <w:rFonts w:ascii="Bookman Old Style" w:hAnsi="Bookman Old Style"/>
          <w:i/>
        </w:rPr>
      </w:pPr>
      <w:r w:rsidRPr="00241955">
        <w:rPr>
          <w:rFonts w:ascii="Bookman Old Style" w:hAnsi="Bookman Old Style"/>
          <w:i/>
        </w:rPr>
        <w:t>Toute chose de nature à assurer la durabilité et la praticabilité de ces routes en toute saison.</w:t>
      </w:r>
    </w:p>
    <w:p w14:paraId="014306E4" w14:textId="77777777" w:rsidR="001D1B93" w:rsidRPr="00241955" w:rsidRDefault="001D1B93" w:rsidP="00ED60B2">
      <w:pPr>
        <w:spacing w:after="240"/>
        <w:jc w:val="both"/>
        <w:rPr>
          <w:rFonts w:ascii="Bookman Old Style" w:hAnsi="Bookman Old Style"/>
          <w:i/>
        </w:rPr>
      </w:pPr>
      <w:r w:rsidRPr="00241955">
        <w:rPr>
          <w:rFonts w:ascii="Bookman Old Style" w:hAnsi="Bookman Old Style"/>
          <w:i/>
        </w:rPr>
        <w:t>Le CON-AID / CBR PLUS donne au sol une stabilité dans les conditions humides en améliorant la résistance et la portance des matériaux argileux par une nette amélioration de l’indice CBR de l’ordre de 40 à 150%, et plus de 1000% tel qu’il a été observé lors des planches expérimentales grandeur nature, tout en réduisant sensiblement la poussière et la formation des ravines et des boues.</w:t>
      </w:r>
    </w:p>
    <w:p w14:paraId="036C18E5" w14:textId="77777777" w:rsidR="001D1B93" w:rsidRPr="00241955" w:rsidRDefault="001D1B93">
      <w:pPr>
        <w:numPr>
          <w:ilvl w:val="0"/>
          <w:numId w:val="101"/>
        </w:numPr>
        <w:suppressAutoHyphens/>
        <w:autoSpaceDN w:val="0"/>
        <w:spacing w:before="240" w:after="240"/>
        <w:jc w:val="both"/>
        <w:textAlignment w:val="baseline"/>
        <w:rPr>
          <w:rFonts w:ascii="Bookman Old Style" w:hAnsi="Bookman Old Style"/>
          <w:b/>
          <w:i/>
        </w:rPr>
      </w:pPr>
      <w:r w:rsidRPr="00241955">
        <w:rPr>
          <w:rFonts w:ascii="Bookman Old Style" w:hAnsi="Bookman Old Style"/>
          <w:b/>
          <w:i/>
        </w:rPr>
        <w:t>Le Produit ROCAMIX</w:t>
      </w:r>
    </w:p>
    <w:p w14:paraId="6503C848" w14:textId="77777777" w:rsidR="001D1B93" w:rsidRPr="00241955" w:rsidRDefault="001D1B93" w:rsidP="00ED60B2">
      <w:pPr>
        <w:spacing w:after="240"/>
        <w:jc w:val="both"/>
        <w:rPr>
          <w:rFonts w:ascii="Bookman Old Style" w:hAnsi="Bookman Old Style"/>
          <w:i/>
        </w:rPr>
      </w:pPr>
      <w:r w:rsidRPr="00241955">
        <w:rPr>
          <w:rFonts w:ascii="Bookman Old Style" w:hAnsi="Bookman Old Style"/>
          <w:i/>
        </w:rPr>
        <w:t>Le ROCAMIX est une substance chimique concentrée, de couleur légèrement jaunâtre manufacturée par la firme chinoise BEIJING MEDECINES &amp; HEALT PRODUCTS IMP. &amp; EXP. CORP. LTD installée à Beijing.</w:t>
      </w:r>
    </w:p>
    <w:p w14:paraId="5D27553E"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2.1 Identification du produit chimique</w:t>
      </w:r>
    </w:p>
    <w:p w14:paraId="48FE195E" w14:textId="77777777" w:rsidR="001D1B93" w:rsidRPr="00241955" w:rsidRDefault="001D1B93" w:rsidP="00ED60B2">
      <w:pPr>
        <w:jc w:val="both"/>
        <w:rPr>
          <w:rFonts w:ascii="Bookman Old Style" w:hAnsi="Bookman Old Style"/>
          <w:i/>
        </w:rPr>
      </w:pPr>
      <w:r w:rsidRPr="00241955">
        <w:rPr>
          <w:rFonts w:ascii="Bookman Old Style" w:hAnsi="Bookman Old Style"/>
          <w:b/>
          <w:i/>
        </w:rPr>
        <w:t>Nom du produit :</w:t>
      </w:r>
      <w:r w:rsidRPr="00241955">
        <w:rPr>
          <w:rFonts w:ascii="Bookman Old Style" w:hAnsi="Bookman Old Style"/>
          <w:i/>
        </w:rPr>
        <w:t xml:space="preserve"> ROCAMIX - </w:t>
      </w:r>
      <w:proofErr w:type="spellStart"/>
      <w:r w:rsidRPr="00241955">
        <w:rPr>
          <w:rFonts w:ascii="Bookman Old Style" w:hAnsi="Bookman Old Style"/>
          <w:i/>
        </w:rPr>
        <w:t>Octadecyl</w:t>
      </w:r>
      <w:proofErr w:type="spellEnd"/>
      <w:r w:rsidRPr="00241955">
        <w:rPr>
          <w:rFonts w:ascii="Bookman Old Style" w:hAnsi="Bookman Old Style"/>
          <w:i/>
        </w:rPr>
        <w:t xml:space="preserve"> </w:t>
      </w:r>
      <w:proofErr w:type="spellStart"/>
      <w:r w:rsidRPr="00241955">
        <w:rPr>
          <w:rFonts w:ascii="Bookman Old Style" w:hAnsi="Bookman Old Style"/>
          <w:i/>
        </w:rPr>
        <w:t>Trimethyl</w:t>
      </w:r>
      <w:proofErr w:type="spellEnd"/>
      <w:r w:rsidRPr="00241955">
        <w:rPr>
          <w:rFonts w:ascii="Bookman Old Style" w:hAnsi="Bookman Old Style"/>
          <w:i/>
        </w:rPr>
        <w:t xml:space="preserve"> Ammonium Chloride (OTAC)</w:t>
      </w:r>
    </w:p>
    <w:p w14:paraId="57200FED" w14:textId="77777777" w:rsidR="001D1B93" w:rsidRPr="00241955" w:rsidRDefault="001D1B93" w:rsidP="00ED60B2">
      <w:pPr>
        <w:jc w:val="both"/>
        <w:rPr>
          <w:rFonts w:ascii="Bookman Old Style" w:hAnsi="Bookman Old Style"/>
          <w:i/>
        </w:rPr>
      </w:pPr>
      <w:r w:rsidRPr="00241955">
        <w:rPr>
          <w:rFonts w:ascii="Bookman Old Style" w:hAnsi="Bookman Old Style"/>
          <w:b/>
          <w:i/>
        </w:rPr>
        <w:t>Application :</w:t>
      </w:r>
      <w:r w:rsidRPr="00241955">
        <w:rPr>
          <w:rFonts w:ascii="Bookman Old Style" w:hAnsi="Bookman Old Style"/>
          <w:i/>
        </w:rPr>
        <w:t xml:space="preserve"> Usage pour mélange au sol pour stabiliser et imperméabiliser</w:t>
      </w:r>
    </w:p>
    <w:p w14:paraId="040FDCB4" w14:textId="77777777" w:rsidR="001D1B93" w:rsidRPr="00241955" w:rsidRDefault="001D1B93" w:rsidP="00ED60B2">
      <w:pPr>
        <w:jc w:val="both"/>
        <w:rPr>
          <w:rFonts w:ascii="Bookman Old Style" w:hAnsi="Bookman Old Style"/>
          <w:i/>
          <w:lang w:val="en-US"/>
        </w:rPr>
      </w:pPr>
      <w:proofErr w:type="spellStart"/>
      <w:r w:rsidRPr="00241955">
        <w:rPr>
          <w:rFonts w:ascii="Bookman Old Style" w:hAnsi="Bookman Old Style"/>
          <w:b/>
          <w:i/>
          <w:lang w:val="en-US"/>
        </w:rPr>
        <w:t>Fabriquant</w:t>
      </w:r>
      <w:proofErr w:type="spellEnd"/>
      <w:r w:rsidRPr="00241955">
        <w:rPr>
          <w:rFonts w:ascii="Bookman Old Style" w:hAnsi="Bookman Old Style"/>
          <w:b/>
          <w:i/>
          <w:lang w:val="en-US"/>
        </w:rPr>
        <w:t>:</w:t>
      </w:r>
      <w:r w:rsidRPr="00241955">
        <w:rPr>
          <w:rFonts w:ascii="Bookman Old Style" w:hAnsi="Bookman Old Style"/>
          <w:i/>
          <w:lang w:val="en-US"/>
        </w:rPr>
        <w:t xml:space="preserve"> LVYU CHEMICAL </w:t>
      </w:r>
      <w:r w:rsidR="00F15A7A" w:rsidRPr="00241955">
        <w:rPr>
          <w:rFonts w:ascii="Bookman Old Style" w:hAnsi="Bookman Old Style"/>
          <w:i/>
          <w:lang w:val="en-US"/>
        </w:rPr>
        <w:t>CO., LTD</w:t>
      </w:r>
      <w:r w:rsidRPr="00241955">
        <w:rPr>
          <w:rFonts w:ascii="Bookman Old Style" w:hAnsi="Bookman Old Style"/>
          <w:i/>
          <w:lang w:val="en-US"/>
        </w:rPr>
        <w:t>, JINGJIANG CITY, JIANGSU PROVINCE, CHINA</w:t>
      </w:r>
    </w:p>
    <w:p w14:paraId="6F92A48D" w14:textId="77777777" w:rsidR="001D1B93" w:rsidRPr="00241955" w:rsidRDefault="001D1B93" w:rsidP="00ED60B2">
      <w:pPr>
        <w:jc w:val="both"/>
        <w:rPr>
          <w:rFonts w:ascii="Bookman Old Style" w:hAnsi="Bookman Old Style"/>
          <w:i/>
        </w:rPr>
      </w:pPr>
      <w:r w:rsidRPr="00241955">
        <w:rPr>
          <w:rFonts w:ascii="Bookman Old Style" w:hAnsi="Bookman Old Style"/>
          <w:b/>
          <w:i/>
        </w:rPr>
        <w:t>Qualifications :</w:t>
      </w:r>
      <w:r w:rsidRPr="00241955">
        <w:rPr>
          <w:rFonts w:ascii="Bookman Old Style" w:hAnsi="Bookman Old Style"/>
          <w:i/>
        </w:rPr>
        <w:t xml:space="preserve"> ISO 4000 nº 112E20260R0M-2 - ISO 800 nº112Q20259R0M-2. Fabriqué sous licence pour </w:t>
      </w:r>
      <w:proofErr w:type="spellStart"/>
      <w:r w:rsidRPr="00241955">
        <w:rPr>
          <w:rFonts w:ascii="Bookman Old Style" w:hAnsi="Bookman Old Style"/>
          <w:i/>
        </w:rPr>
        <w:t>Rocamix</w:t>
      </w:r>
      <w:proofErr w:type="spellEnd"/>
      <w:r w:rsidRPr="00241955">
        <w:rPr>
          <w:rFonts w:ascii="Bookman Old Style" w:hAnsi="Bookman Old Style"/>
          <w:i/>
        </w:rPr>
        <w:t xml:space="preserve"> </w:t>
      </w:r>
      <w:proofErr w:type="spellStart"/>
      <w:r w:rsidRPr="00241955">
        <w:rPr>
          <w:rFonts w:ascii="Bookman Old Style" w:hAnsi="Bookman Old Style"/>
          <w:i/>
        </w:rPr>
        <w:t>company</w:t>
      </w:r>
      <w:proofErr w:type="spellEnd"/>
      <w:r w:rsidRPr="00241955">
        <w:rPr>
          <w:rFonts w:ascii="Bookman Old Style" w:hAnsi="Bookman Old Style"/>
          <w:i/>
        </w:rPr>
        <w:t xml:space="preserve"> </w:t>
      </w:r>
      <w:proofErr w:type="spellStart"/>
      <w:r w:rsidRPr="00241955">
        <w:rPr>
          <w:rFonts w:ascii="Bookman Old Style" w:hAnsi="Bookman Old Style"/>
          <w:i/>
        </w:rPr>
        <w:t>s.a</w:t>
      </w:r>
      <w:proofErr w:type="spellEnd"/>
      <w:r w:rsidRPr="00241955">
        <w:rPr>
          <w:rFonts w:ascii="Bookman Old Style" w:hAnsi="Bookman Old Style"/>
          <w:i/>
        </w:rPr>
        <w:t xml:space="preserve">, propriétaire de la patente </w:t>
      </w:r>
      <w:proofErr w:type="spellStart"/>
      <w:r w:rsidRPr="00241955">
        <w:rPr>
          <w:rFonts w:ascii="Bookman Old Style" w:hAnsi="Bookman Old Style"/>
          <w:i/>
        </w:rPr>
        <w:t>Rocamix</w:t>
      </w:r>
      <w:proofErr w:type="spellEnd"/>
      <w:r w:rsidRPr="00241955">
        <w:rPr>
          <w:rFonts w:ascii="Bookman Old Style" w:hAnsi="Bookman Old Style"/>
          <w:i/>
        </w:rPr>
        <w:t xml:space="preserve"> - INPI-Soleau No 482 714-260 613</w:t>
      </w:r>
    </w:p>
    <w:p w14:paraId="67BFBA25" w14:textId="77777777" w:rsidR="001D1B93" w:rsidRPr="00241955" w:rsidRDefault="001D1B93" w:rsidP="00ED60B2">
      <w:pPr>
        <w:jc w:val="both"/>
        <w:rPr>
          <w:rFonts w:ascii="Bookman Old Style" w:hAnsi="Bookman Old Style"/>
          <w:i/>
        </w:rPr>
      </w:pPr>
      <w:r w:rsidRPr="00241955">
        <w:rPr>
          <w:rFonts w:ascii="Bookman Old Style" w:hAnsi="Bookman Old Style"/>
          <w:b/>
          <w:i/>
        </w:rPr>
        <w:t>Téléphone d’Urgence :</w:t>
      </w:r>
      <w:r w:rsidRPr="00241955">
        <w:rPr>
          <w:rFonts w:ascii="Bookman Old Style" w:hAnsi="Bookman Old Style"/>
          <w:i/>
        </w:rPr>
        <w:t xml:space="preserve"> + 861 34 88 79 24 78</w:t>
      </w:r>
    </w:p>
    <w:p w14:paraId="41550046" w14:textId="77777777" w:rsidR="001D1B93" w:rsidRPr="00241955" w:rsidRDefault="001D1B93" w:rsidP="00ED60B2">
      <w:pPr>
        <w:spacing w:after="240"/>
        <w:jc w:val="both"/>
        <w:rPr>
          <w:rFonts w:ascii="Bookman Old Style" w:hAnsi="Bookman Old Style"/>
          <w:i/>
        </w:rPr>
      </w:pPr>
      <w:r w:rsidRPr="00241955">
        <w:rPr>
          <w:rFonts w:ascii="Bookman Old Style" w:hAnsi="Bookman Old Style"/>
          <w:b/>
          <w:i/>
        </w:rPr>
        <w:t>Téléphone entreprise :</w:t>
      </w:r>
      <w:r w:rsidRPr="00241955">
        <w:rPr>
          <w:rFonts w:ascii="Bookman Old Style" w:hAnsi="Bookman Old Style"/>
          <w:i/>
        </w:rPr>
        <w:t xml:space="preserve"> + 34 638 600 201</w:t>
      </w:r>
    </w:p>
    <w:p w14:paraId="74F8474E"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2.2 Description et feuille de sécurité du Produit</w:t>
      </w:r>
    </w:p>
    <w:p w14:paraId="73D47F48"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Composition et information sur les ingrédients</w:t>
      </w:r>
    </w:p>
    <w:p w14:paraId="3A23E86A"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Le produit contient une solution aqueuse de composés d'ammonium quaternaire. Composition de monomères et les polymères d'origine organique.</w:t>
      </w:r>
    </w:p>
    <w:p w14:paraId="0E97FCB5" w14:textId="77777777" w:rsidR="001D1B93" w:rsidRPr="00241955" w:rsidRDefault="001D1B93" w:rsidP="001D1B93">
      <w:pPr>
        <w:autoSpaceDE w:val="0"/>
        <w:adjustRightInd w:val="0"/>
        <w:spacing w:after="240"/>
        <w:jc w:val="both"/>
        <w:rPr>
          <w:rFonts w:ascii="Bookman Old Style" w:hAnsi="Bookman Old Style"/>
          <w:i/>
        </w:rPr>
      </w:pPr>
      <w:r w:rsidRPr="00241955">
        <w:rPr>
          <w:rFonts w:ascii="Bookman Old Style" w:hAnsi="Bookman Old Style"/>
          <w:i/>
        </w:rPr>
        <w:lastRenderedPageBreak/>
        <w:t xml:space="preserve">Formule chimique : Un mélange de poly moléculaires de substances actives interfacées avec un solvant mélangé d’un émulateur CAS 112-03-08 et un contenu spécifique catalyseur </w:t>
      </w:r>
      <w:r w:rsidR="00471F7B" w:rsidRPr="00241955">
        <w:rPr>
          <w:rFonts w:ascii="Bookman Old Style" w:hAnsi="Bookman Old Style"/>
          <w:i/>
        </w:rPr>
        <w:t>d’acétate</w:t>
      </w:r>
      <w:r w:rsidRPr="00241955">
        <w:rPr>
          <w:rFonts w:ascii="Bookman Old Style" w:hAnsi="Bookman Old Style"/>
          <w:i/>
        </w:rPr>
        <w:t xml:space="preserve"> de cellulose CAS 9004-35-7 et d'hydrates de carbone composé de complexes et longues chaînes d'unités de glucose lié chimiquement avec des glycosides et des composants exclusifs </w:t>
      </w:r>
      <w:proofErr w:type="spellStart"/>
      <w:r w:rsidRPr="00241955">
        <w:rPr>
          <w:rFonts w:ascii="Bookman Old Style" w:hAnsi="Bookman Old Style"/>
          <w:i/>
        </w:rPr>
        <w:t>Rocamix</w:t>
      </w:r>
      <w:proofErr w:type="spellEnd"/>
      <w:r w:rsidRPr="00241955">
        <w:rPr>
          <w:rFonts w:ascii="Bookman Old Style" w:hAnsi="Bookman Old Style"/>
          <w:i/>
        </w:rPr>
        <w:t>.</w:t>
      </w:r>
    </w:p>
    <w:p w14:paraId="77C66931"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Identification de risques</w:t>
      </w:r>
    </w:p>
    <w:p w14:paraId="11BE7AE9"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Apparence :</w:t>
      </w:r>
      <w:r w:rsidRPr="00241955">
        <w:rPr>
          <w:rFonts w:ascii="Bookman Old Style" w:hAnsi="Bookman Old Style"/>
          <w:i/>
        </w:rPr>
        <w:t xml:space="preserve"> liquide blanc légèrement visqueux</w:t>
      </w:r>
    </w:p>
    <w:p w14:paraId="537DE4BB"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Odeur :</w:t>
      </w:r>
      <w:r w:rsidRPr="00241955">
        <w:rPr>
          <w:rFonts w:ascii="Bookman Old Style" w:hAnsi="Bookman Old Style"/>
          <w:i/>
        </w:rPr>
        <w:t xml:space="preserve"> odeur très faible</w:t>
      </w:r>
    </w:p>
    <w:p w14:paraId="1FBCBA98"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Organes :</w:t>
      </w:r>
      <w:r w:rsidRPr="00241955">
        <w:rPr>
          <w:rFonts w:ascii="Bookman Old Style" w:hAnsi="Bookman Old Style"/>
          <w:i/>
        </w:rPr>
        <w:t xml:space="preserve"> Système respiratoire, yeux, peau</w:t>
      </w:r>
    </w:p>
    <w:p w14:paraId="264F18D6"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Effets potentiels pour la santé</w:t>
      </w:r>
    </w:p>
    <w:p w14:paraId="43788563"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Yeux</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Peut être la cause d’irritations sévères pour les yeux</w:t>
      </w:r>
      <w:r w:rsidR="00F15A7A" w:rsidRPr="00241955">
        <w:rPr>
          <w:rFonts w:ascii="Bookman Old Style" w:hAnsi="Bookman Old Style"/>
          <w:i/>
        </w:rPr>
        <w:t xml:space="preserve"> </w:t>
      </w:r>
      <w:r w:rsidRPr="00241955">
        <w:rPr>
          <w:rFonts w:ascii="Bookman Old Style" w:hAnsi="Bookman Old Style"/>
          <w:i/>
        </w:rPr>
        <w:t>; peux causer lésion dans la cornée.</w:t>
      </w:r>
    </w:p>
    <w:p w14:paraId="01A1F0EC"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Peau</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Peut causer sensibilité à la peau, réaction allergique, qui peut être plus évidente à la surexposition à ce produit. Peut être absorbé à travers la peau et peux causer de sévères irritations et des éventuelles brulures.</w:t>
      </w:r>
    </w:p>
    <w:p w14:paraId="3CA44BED"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Ingestion</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Nocif en cas d'ingestion, peut causer une grave irritation du tube digestif avec des brûlures, des possibles nausées et vomissements</w:t>
      </w:r>
    </w:p>
    <w:p w14:paraId="060193CD"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Inhalation</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 xml:space="preserve">Provoque une irritation des voies respiratoires. Peut causer une irritation des voies respiratoires avec brûlure dans le nez et la gorge, toux, difficulté à la respiration, et un </w:t>
      </w:r>
      <w:proofErr w:type="spellStart"/>
      <w:r w:rsidRPr="00241955">
        <w:rPr>
          <w:rFonts w:ascii="Bookman Old Style" w:hAnsi="Bookman Old Style"/>
          <w:i/>
        </w:rPr>
        <w:t>oe</w:t>
      </w:r>
      <w:proofErr w:type="spellEnd"/>
      <w:r w:rsidRPr="00241955">
        <w:rPr>
          <w:rFonts w:ascii="Bookman Old Style" w:hAnsi="Bookman Old Style"/>
          <w:i/>
        </w:rPr>
        <w:t xml:space="preserve"> dème pulmonaire. Peut causer des brûlures des voies respiratoires. L'inhalation peut être fatale en raison d’un spasme, inflammation, un œdème du larynx et des bronches, une pneumonie chimique et un œdème pulmonaire. </w:t>
      </w:r>
    </w:p>
    <w:p w14:paraId="058FD01B"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Chronique</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Inexistant.</w:t>
      </w:r>
    </w:p>
    <w:p w14:paraId="792F4ADC"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Voies d'entrée</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Absorbation par la peau. Contact avec les yeux. Tenir à l'écart de la chaleur, des étincelles et des flammes. Éviter tout contact avec les yeux, la peau ou les vêtements. Ne pas ingérer, éviter de respirer les vapeurs. Garder le récipient fermé. Utiliser uniquement avec une ventilation adéquate, laver soigneusement après manipulation. Éviter tout contact du produit déversé sur sol étanche</w:t>
      </w:r>
    </w:p>
    <w:p w14:paraId="2657DCD3"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Mesure de première aide</w:t>
      </w:r>
    </w:p>
    <w:p w14:paraId="13BF4AB8"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Yeux</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Vérifier et retirer toute lentille de contact, le cas échéant, rincer immédiatement les yeux avec de l'eau pendant au moins 15 minutes, en soulevant occasionnellement les paupières supérieures et inférieures. Consulter un médecin immédiatement.</w:t>
      </w:r>
    </w:p>
    <w:p w14:paraId="2CA233EF"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La peau</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Laver la peau immédiatement avec du savon et de l'eau pendant au moins 15 minutes tout en enlevant les vêtements et les chaussures contaminés.</w:t>
      </w:r>
    </w:p>
    <w:p w14:paraId="65AF2F6A"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Ingestion</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Ne pas faire vomir sauf si le personnel d’assistance médicale l’a déclaré explicitement. Ne jamais rien donner par la bouche à une personne inconsciente. En cas d'ingestion de grandes quantités de ce matériel contactez immédiatement un médecin. Desserrer tout vêtement serré tel que col, cravate ou ceinture.</w:t>
      </w:r>
    </w:p>
    <w:p w14:paraId="0CBADC50"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Inhalation</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 xml:space="preserve">Obtenez immédiatement l'aide médicale et retirer le produit dans un espace extérieur. Si la respiration est difficile, pratiquer une respiration artificielle. Si la respiration est encore plus difficile appliquer de l'oxygène. </w:t>
      </w:r>
    </w:p>
    <w:p w14:paraId="77A2A4A1"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Conditions médicales</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Une exposition répétée ou prolongée à la vapeur du produit peut causer une irritation chronique et sévère pour les yeux et la peau et une irritation des voies respiratoires qui peuvent causer des crises fréquentes d’infection des bronches.</w:t>
      </w:r>
    </w:p>
    <w:p w14:paraId="35929DD7"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Notes au médecin</w:t>
      </w:r>
      <w:r w:rsidR="00F15A7A" w:rsidRPr="00241955">
        <w:rPr>
          <w:rFonts w:ascii="Bookman Old Style" w:hAnsi="Bookman Old Style"/>
          <w:b/>
          <w:i/>
        </w:rPr>
        <w:t xml:space="preserve"> </w:t>
      </w:r>
      <w:r w:rsidRPr="00241955">
        <w:rPr>
          <w:rFonts w:ascii="Bookman Old Style" w:hAnsi="Bookman Old Style"/>
          <w:b/>
          <w:i/>
        </w:rPr>
        <w:t xml:space="preserve">: </w:t>
      </w:r>
      <w:r w:rsidRPr="00241955">
        <w:rPr>
          <w:rFonts w:ascii="Bookman Old Style" w:hAnsi="Bookman Old Style"/>
          <w:i/>
        </w:rPr>
        <w:t>Pratiquer un traitement symptomatique et de soutien.</w:t>
      </w:r>
    </w:p>
    <w:p w14:paraId="54BE0391"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Mesures en cas d’incendie</w:t>
      </w:r>
    </w:p>
    <w:p w14:paraId="189BAFF0"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Inflammabilité du produit</w:t>
      </w:r>
      <w:r w:rsidR="00F15A7A" w:rsidRPr="00241955">
        <w:rPr>
          <w:rFonts w:ascii="Bookman Old Style" w:hAnsi="Bookman Old Style"/>
          <w:b/>
          <w:i/>
        </w:rPr>
        <w:t xml:space="preserve"> </w:t>
      </w:r>
      <w:r w:rsidRPr="00241955">
        <w:rPr>
          <w:rFonts w:ascii="Bookman Old Style" w:hAnsi="Bookman Old Style"/>
          <w:b/>
          <w:i/>
        </w:rPr>
        <w:t>:</w:t>
      </w:r>
      <w:r w:rsidRPr="00241955">
        <w:rPr>
          <w:rFonts w:ascii="Bookman Old Style" w:hAnsi="Bookman Old Style"/>
          <w:i/>
        </w:rPr>
        <w:t xml:space="preserve"> Inflammable.</w:t>
      </w:r>
    </w:p>
    <w:p w14:paraId="27B950FF"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Limites d'inflammabilité</w:t>
      </w:r>
      <w:r w:rsidR="00F15A7A" w:rsidRPr="00241955">
        <w:rPr>
          <w:rFonts w:ascii="Bookman Old Style" w:hAnsi="Bookman Old Style"/>
          <w:b/>
          <w:i/>
        </w:rPr>
        <w:t xml:space="preserve"> </w:t>
      </w:r>
      <w:r w:rsidRPr="00241955">
        <w:rPr>
          <w:rFonts w:ascii="Bookman Old Style" w:hAnsi="Bookman Old Style"/>
          <w:b/>
          <w:i/>
        </w:rPr>
        <w:t>:</w:t>
      </w:r>
      <w:r w:rsidRPr="00241955">
        <w:rPr>
          <w:rFonts w:ascii="Bookman Old Style" w:hAnsi="Bookman Old Style"/>
          <w:i/>
        </w:rPr>
        <w:t xml:space="preserve"> champs très connus</w:t>
      </w:r>
      <w:r w:rsidR="00F15A7A" w:rsidRPr="00241955">
        <w:rPr>
          <w:rFonts w:ascii="Bookman Old Style" w:hAnsi="Bookman Old Style"/>
          <w:i/>
        </w:rPr>
        <w:t xml:space="preserve"> </w:t>
      </w:r>
      <w:r w:rsidRPr="00241955">
        <w:rPr>
          <w:rFonts w:ascii="Bookman Old Style" w:hAnsi="Bookman Old Style"/>
          <w:i/>
        </w:rPr>
        <w:t>: inférieur 2%, supérieur 12,7%</w:t>
      </w:r>
    </w:p>
    <w:p w14:paraId="0B651311"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Produits de combustion</w:t>
      </w:r>
      <w:r w:rsidR="00F15A7A" w:rsidRPr="00241955">
        <w:rPr>
          <w:rFonts w:ascii="Bookman Old Style" w:hAnsi="Bookman Old Style"/>
          <w:b/>
          <w:i/>
        </w:rPr>
        <w:t xml:space="preserve"> </w:t>
      </w:r>
      <w:r w:rsidRPr="00241955">
        <w:rPr>
          <w:rFonts w:ascii="Bookman Old Style" w:hAnsi="Bookman Old Style"/>
          <w:b/>
          <w:i/>
        </w:rPr>
        <w:t>:</w:t>
      </w:r>
      <w:r w:rsidRPr="00241955">
        <w:rPr>
          <w:rFonts w:ascii="Bookman Old Style" w:hAnsi="Bookman Old Style"/>
          <w:i/>
        </w:rPr>
        <w:t xml:space="preserve"> Ces produits sont des oxydes de carbone (CO, CO2), oxydes d'azote (NO, NO 2), des composés halogénés, le chlorure d'hydrogène.</w:t>
      </w:r>
    </w:p>
    <w:p w14:paraId="3F993124"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 xml:space="preserve">Renseignements </w:t>
      </w:r>
      <w:r w:rsidR="00471F7B" w:rsidRPr="00241955">
        <w:rPr>
          <w:rFonts w:ascii="Bookman Old Style" w:hAnsi="Bookman Old Style"/>
          <w:b/>
          <w:i/>
        </w:rPr>
        <w:t>généraux :</w:t>
      </w:r>
      <w:r w:rsidRPr="00241955">
        <w:rPr>
          <w:rFonts w:ascii="Bookman Old Style" w:hAnsi="Bookman Old Style"/>
          <w:b/>
          <w:i/>
        </w:rPr>
        <w:t xml:space="preserve"> </w:t>
      </w:r>
      <w:r w:rsidRPr="00241955">
        <w:rPr>
          <w:rFonts w:ascii="Bookman Old Style" w:hAnsi="Bookman Old Style"/>
          <w:i/>
        </w:rPr>
        <w:t>Comme pour tout incendie, porter un appareil respiratoire autonome pression, MSHA / NIOSH (approuvé ou équivalent), et plein de la protection.</w:t>
      </w:r>
    </w:p>
    <w:p w14:paraId="72FF143B"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 xml:space="preserve">Lutte contre l'incendie et les </w:t>
      </w:r>
      <w:r w:rsidR="00471F7B" w:rsidRPr="00241955">
        <w:rPr>
          <w:rFonts w:ascii="Bookman Old Style" w:hAnsi="Bookman Old Style"/>
          <w:b/>
          <w:i/>
        </w:rPr>
        <w:t>instructions :</w:t>
      </w:r>
      <w:r w:rsidRPr="00241955">
        <w:rPr>
          <w:rFonts w:ascii="Bookman Old Style" w:hAnsi="Bookman Old Style"/>
          <w:b/>
          <w:i/>
        </w:rPr>
        <w:t xml:space="preserve"> </w:t>
      </w:r>
      <w:r w:rsidRPr="00241955">
        <w:rPr>
          <w:rFonts w:ascii="Bookman Old Style" w:hAnsi="Bookman Old Style"/>
          <w:i/>
        </w:rPr>
        <w:t xml:space="preserve">Incendie </w:t>
      </w:r>
      <w:r w:rsidR="00471F7B" w:rsidRPr="00241955">
        <w:rPr>
          <w:rFonts w:ascii="Bookman Old Style" w:hAnsi="Bookman Old Style"/>
          <w:i/>
        </w:rPr>
        <w:t>mineur :</w:t>
      </w:r>
      <w:r w:rsidRPr="00241955">
        <w:rPr>
          <w:rFonts w:ascii="Bookman Old Style" w:hAnsi="Bookman Old Style"/>
          <w:i/>
        </w:rPr>
        <w:t xml:space="preserve"> Utiliser un produit chimique sec.</w:t>
      </w:r>
    </w:p>
    <w:p w14:paraId="3EB819B0"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Gros incendie :</w:t>
      </w:r>
      <w:r w:rsidRPr="00241955">
        <w:rPr>
          <w:rFonts w:ascii="Bookman Old Style" w:hAnsi="Bookman Old Style"/>
          <w:i/>
        </w:rPr>
        <w:t xml:space="preserve"> Utiliser de la mousse d'alcool ; l'eau pulvérisée ou en brouillard. Refroidir les contenants avec des jets d'eau en vue d'éviter l'accumulation de pression, d'auto-inflammation ou d'explosion.</w:t>
      </w:r>
    </w:p>
    <w:p w14:paraId="37BE5153" w14:textId="77777777" w:rsidR="001D1B93" w:rsidRPr="00241955" w:rsidRDefault="001D1B93" w:rsidP="00ED60B2">
      <w:pPr>
        <w:autoSpaceDE w:val="0"/>
        <w:adjustRightInd w:val="0"/>
        <w:jc w:val="both"/>
        <w:rPr>
          <w:rFonts w:ascii="Bookman Old Style" w:hAnsi="Bookman Old Style"/>
          <w:i/>
        </w:rPr>
      </w:pPr>
      <w:r w:rsidRPr="00241955">
        <w:rPr>
          <w:rFonts w:ascii="Bookman Old Style" w:hAnsi="Bookman Old Style"/>
          <w:b/>
          <w:i/>
        </w:rPr>
        <w:t xml:space="preserve">Vêtements de protection pour le </w:t>
      </w:r>
      <w:r w:rsidR="00471F7B" w:rsidRPr="00241955">
        <w:rPr>
          <w:rFonts w:ascii="Bookman Old Style" w:hAnsi="Bookman Old Style"/>
          <w:b/>
          <w:i/>
        </w:rPr>
        <w:t>feu :</w:t>
      </w:r>
      <w:r w:rsidRPr="00241955">
        <w:rPr>
          <w:rFonts w:ascii="Bookman Old Style" w:hAnsi="Bookman Old Style"/>
          <w:b/>
          <w:i/>
        </w:rPr>
        <w:t xml:space="preserve"> </w:t>
      </w:r>
      <w:r w:rsidRPr="00241955">
        <w:rPr>
          <w:rFonts w:ascii="Bookman Old Style" w:hAnsi="Bookman Old Style"/>
          <w:i/>
        </w:rPr>
        <w:t>Veillez à utiliser un appareil respiratoire approuvé / certifié ou son équivalent.</w:t>
      </w:r>
    </w:p>
    <w:p w14:paraId="1B42B592"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Remarque spéciale sur les risques </w:t>
      </w:r>
      <w:r w:rsidR="00471F7B" w:rsidRPr="00241955">
        <w:rPr>
          <w:rFonts w:ascii="Bookman Old Style" w:hAnsi="Bookman Old Style"/>
          <w:b/>
          <w:i/>
        </w:rPr>
        <w:t>d’incendie :</w:t>
      </w:r>
      <w:r w:rsidRPr="00241955">
        <w:rPr>
          <w:rFonts w:ascii="Bookman Old Style" w:hAnsi="Bookman Old Style"/>
          <w:b/>
          <w:i/>
        </w:rPr>
        <w:t xml:space="preserve"> </w:t>
      </w:r>
      <w:r w:rsidRPr="00241955">
        <w:rPr>
          <w:rFonts w:ascii="Bookman Old Style" w:hAnsi="Bookman Old Style"/>
          <w:i/>
        </w:rPr>
        <w:t>Ne pas utiliser d'outils produisant des étincelles. Protection contre les décharges d'électricité statique</w:t>
      </w:r>
    </w:p>
    <w:p w14:paraId="693C6266" w14:textId="77777777" w:rsidR="005F644D" w:rsidRPr="00241955" w:rsidRDefault="001D1B93" w:rsidP="005F644D">
      <w:pPr>
        <w:autoSpaceDE w:val="0"/>
        <w:adjustRightInd w:val="0"/>
        <w:rPr>
          <w:rFonts w:ascii="Bookman Old Style" w:hAnsi="Bookman Old Style"/>
          <w:i/>
        </w:rPr>
      </w:pPr>
      <w:r w:rsidRPr="00241955">
        <w:rPr>
          <w:rFonts w:ascii="Bookman Old Style" w:hAnsi="Bookman Old Style"/>
          <w:i/>
        </w:rPr>
        <w:lastRenderedPageBreak/>
        <w:t xml:space="preserve"> </w:t>
      </w:r>
    </w:p>
    <w:p w14:paraId="4C97E461" w14:textId="77777777" w:rsidR="001D1B93" w:rsidRPr="00241955" w:rsidRDefault="001D1B93" w:rsidP="005F644D">
      <w:pPr>
        <w:autoSpaceDE w:val="0"/>
        <w:adjustRightInd w:val="0"/>
        <w:rPr>
          <w:rFonts w:ascii="Bookman Old Style" w:hAnsi="Bookman Old Style"/>
          <w:b/>
          <w:i/>
        </w:rPr>
      </w:pPr>
      <w:r w:rsidRPr="00241955">
        <w:rPr>
          <w:rFonts w:ascii="Bookman Old Style" w:hAnsi="Bookman Old Style"/>
          <w:b/>
          <w:i/>
        </w:rPr>
        <w:t>Mesures en cas de fuites accidentelles</w:t>
      </w:r>
    </w:p>
    <w:p w14:paraId="7A214AB5"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Fuites et déversements </w:t>
      </w:r>
      <w:r w:rsidR="00471F7B" w:rsidRPr="00241955">
        <w:rPr>
          <w:rFonts w:ascii="Bookman Old Style" w:hAnsi="Bookman Old Style"/>
          <w:b/>
          <w:i/>
        </w:rPr>
        <w:t>petits :</w:t>
      </w:r>
      <w:r w:rsidRPr="00241955">
        <w:rPr>
          <w:rFonts w:ascii="Bookman Old Style" w:hAnsi="Bookman Old Style"/>
          <w:b/>
          <w:i/>
        </w:rPr>
        <w:t xml:space="preserve"> </w:t>
      </w:r>
      <w:r w:rsidRPr="00241955">
        <w:rPr>
          <w:rFonts w:ascii="Bookman Old Style" w:hAnsi="Bookman Old Style"/>
          <w:i/>
        </w:rPr>
        <w:t xml:space="preserve">Diluer avec de l'eau et éponger ou absorber avec un matériau sec inerte et placer dans un récipient approprié. Si </w:t>
      </w:r>
      <w:r w:rsidR="00471F7B" w:rsidRPr="00241955">
        <w:rPr>
          <w:rFonts w:ascii="Bookman Old Style" w:hAnsi="Bookman Old Style"/>
          <w:i/>
        </w:rPr>
        <w:t>nécessaire :</w:t>
      </w:r>
      <w:r w:rsidRPr="00241955">
        <w:rPr>
          <w:rFonts w:ascii="Bookman Old Style" w:hAnsi="Bookman Old Style"/>
          <w:i/>
        </w:rPr>
        <w:t xml:space="preserve"> utiliser un équipement de protection (section 8). </w:t>
      </w:r>
    </w:p>
    <w:p w14:paraId="6A3BEA0D"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Les fuites et les déversements </w:t>
      </w:r>
      <w:r w:rsidR="00471F7B" w:rsidRPr="00241955">
        <w:rPr>
          <w:rFonts w:ascii="Bookman Old Style" w:hAnsi="Bookman Old Style"/>
          <w:b/>
          <w:i/>
        </w:rPr>
        <w:t>importants :</w:t>
      </w:r>
      <w:r w:rsidRPr="00241955">
        <w:rPr>
          <w:rFonts w:ascii="Bookman Old Style" w:hAnsi="Bookman Old Style"/>
          <w:b/>
          <w:i/>
        </w:rPr>
        <w:t xml:space="preserve"> </w:t>
      </w:r>
      <w:r w:rsidRPr="00241955">
        <w:rPr>
          <w:rFonts w:ascii="Bookman Old Style" w:hAnsi="Bookman Old Style"/>
          <w:i/>
        </w:rPr>
        <w:t xml:space="preserve">Tenir le produit éloigné de la chaleur et d'ignition. Arrêter la fuite s'il n'y a pas de risque. Si le produit est sous forme solide ; utiliser une pelle pour mettre la matière dans un conteneur à </w:t>
      </w:r>
      <w:r w:rsidR="00471F7B" w:rsidRPr="00241955">
        <w:rPr>
          <w:rFonts w:ascii="Bookman Old Style" w:hAnsi="Bookman Old Style"/>
          <w:i/>
        </w:rPr>
        <w:t>déchets approprié</w:t>
      </w:r>
      <w:r w:rsidRPr="00241955">
        <w:rPr>
          <w:rFonts w:ascii="Bookman Old Style" w:hAnsi="Bookman Old Style"/>
          <w:i/>
        </w:rPr>
        <w:t xml:space="preserve"> pour l'élimination. Si le produit est sous forme </w:t>
      </w:r>
      <w:r w:rsidR="00471F7B" w:rsidRPr="00241955">
        <w:rPr>
          <w:rFonts w:ascii="Bookman Old Style" w:hAnsi="Bookman Old Style"/>
          <w:i/>
        </w:rPr>
        <w:t>liquide :</w:t>
      </w:r>
      <w:r w:rsidRPr="00241955">
        <w:rPr>
          <w:rFonts w:ascii="Bookman Old Style" w:hAnsi="Bookman Old Style"/>
          <w:i/>
        </w:rPr>
        <w:t xml:space="preserve"> Absorber avec de la terre, du sable ou autre matériau incombustible. Ne pas introduire d’eau dans les conteneurs. Absorber avec une matière inerte et mettre le produit répandu dans un récipient approprié pour élimination. Pas de contact la substance déversée. Utilisez l'eau pulvérisée pour conjurer la vapeur. Empêcher l'entrée dans les égouts, les caves ou les zones confinées, établir une digue si nécessaire. Appel à l'aide pour l'élimination. Utiliser un équipement de protection appropriée.</w:t>
      </w:r>
    </w:p>
    <w:p w14:paraId="178EEEEF" w14:textId="77777777" w:rsidR="001D1B93" w:rsidRPr="00241955" w:rsidRDefault="001D1B93" w:rsidP="001D1B93">
      <w:pPr>
        <w:autoSpaceDE w:val="0"/>
        <w:adjustRightInd w:val="0"/>
        <w:rPr>
          <w:rFonts w:ascii="Bookman Old Style" w:hAnsi="Bookman Old Style"/>
          <w:i/>
        </w:rPr>
      </w:pPr>
    </w:p>
    <w:p w14:paraId="6171041D"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Manipulation et stockage</w:t>
      </w:r>
    </w:p>
    <w:p w14:paraId="47B7BCB4"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Manipulation :</w:t>
      </w:r>
      <w:r w:rsidR="001D1B93" w:rsidRPr="00241955">
        <w:rPr>
          <w:rFonts w:ascii="Bookman Old Style" w:hAnsi="Bookman Old Style"/>
          <w:b/>
          <w:i/>
        </w:rPr>
        <w:t xml:space="preserve"> </w:t>
      </w:r>
      <w:r w:rsidR="001D1B93" w:rsidRPr="00241955">
        <w:rPr>
          <w:rFonts w:ascii="Bookman Old Style" w:hAnsi="Bookman Old Style"/>
          <w:i/>
        </w:rPr>
        <w:t xml:space="preserve">Tenir à l'écart de la chaleur, des étincelles et des flammes. Garder le récipient fermé. Utiliser uniquement avec une ventilation adéquate. Pour éviter un incendie ou une explosion, dissiper l'électricité statique pendant le transfert par la terre et en attachant les récipients et l'équipement avant le transfert du produit. Utilisez un équipement électrique antidéflagrant (manipulation de ventilation, d'éclairage et de matériel). </w:t>
      </w:r>
    </w:p>
    <w:p w14:paraId="6ECF1C01"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i/>
        </w:rPr>
        <w:t>Stockage :</w:t>
      </w:r>
      <w:r w:rsidR="001D1B93" w:rsidRPr="00241955">
        <w:rPr>
          <w:rFonts w:ascii="Bookman Old Style" w:hAnsi="Bookman Old Style"/>
          <w:i/>
        </w:rPr>
        <w:t xml:space="preserve"> Conserver dans une section endroit frais et bien aéré et sec. Conserver dans un récipient hermétiquement fermé. Éviter toutes les sources d'ignition. Température de stockage de +0ºc à 40ºc</w:t>
      </w:r>
    </w:p>
    <w:p w14:paraId="1A7251AB"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Durée de stockage </w:t>
      </w:r>
      <w:r w:rsidRPr="00241955">
        <w:rPr>
          <w:rFonts w:ascii="Bookman Old Style" w:hAnsi="Bookman Old Style"/>
          <w:i/>
        </w:rPr>
        <w:t>: un maximum de 30 mois (2,5 ans).</w:t>
      </w:r>
    </w:p>
    <w:p w14:paraId="2EB3D7FA"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Contrôle de l’exposition, protection personnelle</w:t>
      </w:r>
    </w:p>
    <w:p w14:paraId="447156E7"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Contrôles </w:t>
      </w:r>
      <w:r w:rsidR="00471F7B" w:rsidRPr="00241955">
        <w:rPr>
          <w:rFonts w:ascii="Bookman Old Style" w:hAnsi="Bookman Old Style"/>
          <w:b/>
          <w:i/>
        </w:rPr>
        <w:t>techniques :</w:t>
      </w:r>
      <w:r w:rsidRPr="00241955">
        <w:rPr>
          <w:rFonts w:ascii="Bookman Old Style" w:hAnsi="Bookman Old Style"/>
          <w:b/>
          <w:i/>
        </w:rPr>
        <w:t xml:space="preserve"> </w:t>
      </w:r>
      <w:r w:rsidRPr="00241955">
        <w:rPr>
          <w:rFonts w:ascii="Bookman Old Style" w:hAnsi="Bookman Old Style"/>
          <w:i/>
        </w:rPr>
        <w:t>Prévoir une ventilation renforcée ou une ventilation adéquate pour maintenir les concentrations de vapeur en-dessous des limites d'exposition du lieu de travail. Assurez-vous que des lavabos et les douches sont proches.</w:t>
      </w:r>
    </w:p>
    <w:p w14:paraId="4B1FC7E4" w14:textId="77777777" w:rsidR="001D1B93" w:rsidRPr="00241955" w:rsidRDefault="001D1B93" w:rsidP="001D1B93">
      <w:pPr>
        <w:autoSpaceDE w:val="0"/>
        <w:adjustRightInd w:val="0"/>
        <w:jc w:val="both"/>
        <w:rPr>
          <w:rFonts w:ascii="Bookman Old Style" w:hAnsi="Bookman Old Style"/>
          <w:b/>
          <w:i/>
        </w:rPr>
      </w:pPr>
      <w:r w:rsidRPr="00241955">
        <w:rPr>
          <w:rFonts w:ascii="Bookman Old Style" w:hAnsi="Bookman Old Style"/>
          <w:b/>
          <w:i/>
        </w:rPr>
        <w:t xml:space="preserve">Équipement de protection </w:t>
      </w:r>
      <w:r w:rsidR="00471F7B" w:rsidRPr="00241955">
        <w:rPr>
          <w:rFonts w:ascii="Bookman Old Style" w:hAnsi="Bookman Old Style"/>
          <w:b/>
          <w:i/>
        </w:rPr>
        <w:t>individuelle :</w:t>
      </w:r>
    </w:p>
    <w:p w14:paraId="1D4445DB"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Yeux :</w:t>
      </w:r>
      <w:r w:rsidR="001D1B93" w:rsidRPr="00241955">
        <w:rPr>
          <w:rFonts w:ascii="Bookman Old Style" w:hAnsi="Bookman Old Style"/>
          <w:i/>
        </w:rPr>
        <w:t xml:space="preserve"> Masque facial</w:t>
      </w:r>
    </w:p>
    <w:p w14:paraId="5F3895BC"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Corps :</w:t>
      </w:r>
      <w:r w:rsidR="001D1B93" w:rsidRPr="00241955">
        <w:rPr>
          <w:rFonts w:ascii="Bookman Old Style" w:hAnsi="Bookman Old Style"/>
          <w:i/>
        </w:rPr>
        <w:t xml:space="preserve"> Costume complet</w:t>
      </w:r>
    </w:p>
    <w:p w14:paraId="18D52976"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Peau :</w:t>
      </w:r>
      <w:r w:rsidR="001D1B93" w:rsidRPr="00241955">
        <w:rPr>
          <w:rFonts w:ascii="Bookman Old Style" w:hAnsi="Bookman Old Style"/>
          <w:i/>
        </w:rPr>
        <w:t xml:space="preserve"> Les gants spéciaux pour empêcher l'exposition cutanée.</w:t>
      </w:r>
    </w:p>
    <w:p w14:paraId="44A45761"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Vêtements :</w:t>
      </w:r>
      <w:r w:rsidR="001D1B93" w:rsidRPr="00241955">
        <w:rPr>
          <w:rFonts w:ascii="Bookman Old Style" w:hAnsi="Bookman Old Style"/>
          <w:i/>
        </w:rPr>
        <w:t xml:space="preserve"> Porter des vêtements de protection appropriés pour minimiser le contact avec le matériau de peau.</w:t>
      </w:r>
    </w:p>
    <w:p w14:paraId="6FB8F0F6"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Masque </w:t>
      </w:r>
      <w:r w:rsidR="00471F7B" w:rsidRPr="00241955">
        <w:rPr>
          <w:rFonts w:ascii="Bookman Old Style" w:hAnsi="Bookman Old Style"/>
          <w:b/>
          <w:i/>
        </w:rPr>
        <w:t>respiratoire :</w:t>
      </w:r>
      <w:r w:rsidRPr="00241955">
        <w:rPr>
          <w:rFonts w:ascii="Bookman Old Style" w:hAnsi="Bookman Old Style"/>
          <w:i/>
        </w:rPr>
        <w:t xml:space="preserve"> Veillez à utiliser des respirateurs certifié, approuvé ou équivalent lorsque la ventilation est insuffisante.</w:t>
      </w:r>
    </w:p>
    <w:p w14:paraId="25010D92" w14:textId="77777777" w:rsidR="001D1B93" w:rsidRPr="00241955" w:rsidRDefault="00471F7B" w:rsidP="001D1B93">
      <w:pPr>
        <w:autoSpaceDE w:val="0"/>
        <w:adjustRightInd w:val="0"/>
        <w:jc w:val="both"/>
        <w:rPr>
          <w:rFonts w:ascii="Bookman Old Style" w:hAnsi="Bookman Old Style"/>
          <w:i/>
        </w:rPr>
      </w:pPr>
      <w:r w:rsidRPr="00241955">
        <w:rPr>
          <w:rFonts w:ascii="Bookman Old Style" w:hAnsi="Bookman Old Style"/>
          <w:b/>
          <w:i/>
        </w:rPr>
        <w:t>Pieds :</w:t>
      </w:r>
      <w:r w:rsidR="001D1B93" w:rsidRPr="00241955">
        <w:rPr>
          <w:rFonts w:ascii="Bookman Old Style" w:hAnsi="Bookman Old Style"/>
          <w:i/>
        </w:rPr>
        <w:t xml:space="preserve"> Bottes</w:t>
      </w:r>
    </w:p>
    <w:p w14:paraId="34726BC9" w14:textId="3E14F820"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Protection individuelle en cas de </w:t>
      </w:r>
      <w:r w:rsidR="00471F7B" w:rsidRPr="00241955">
        <w:rPr>
          <w:rFonts w:ascii="Bookman Old Style" w:hAnsi="Bookman Old Style"/>
          <w:b/>
          <w:i/>
        </w:rPr>
        <w:t>déversement :</w:t>
      </w:r>
      <w:r w:rsidRPr="00241955">
        <w:rPr>
          <w:rFonts w:ascii="Bookman Old Style" w:hAnsi="Bookman Old Style"/>
          <w:b/>
          <w:i/>
        </w:rPr>
        <w:t xml:space="preserve"> </w:t>
      </w:r>
      <w:r w:rsidRPr="00241955">
        <w:rPr>
          <w:rFonts w:ascii="Bookman Old Style" w:hAnsi="Bookman Old Style"/>
          <w:i/>
        </w:rPr>
        <w:t xml:space="preserve">Lunettes de sécurité. Costume complet, </w:t>
      </w:r>
      <w:r w:rsidR="007A56BC" w:rsidRPr="00241955">
        <w:rPr>
          <w:rFonts w:ascii="Bookman Old Style" w:hAnsi="Bookman Old Style"/>
          <w:i/>
        </w:rPr>
        <w:t>vapeurs réparateurs</w:t>
      </w:r>
      <w:r w:rsidRPr="00241955">
        <w:rPr>
          <w:rFonts w:ascii="Bookman Old Style" w:hAnsi="Bookman Old Style"/>
          <w:i/>
        </w:rPr>
        <w:t>, des bottes, des gants, un appareil autonome respiratoire doit être utilisé pour éviter l'inhalation du produit. Vêtements de protection suggérés pourraient ne pas suffire, consulter un spécialiste AVANT de toucher à ce produit.</w:t>
      </w:r>
    </w:p>
    <w:p w14:paraId="249DDE61" w14:textId="77777777" w:rsidR="001D1B93" w:rsidRPr="00241955" w:rsidRDefault="001D1B93" w:rsidP="001D1B93">
      <w:pPr>
        <w:autoSpaceDE w:val="0"/>
        <w:adjustRightInd w:val="0"/>
        <w:rPr>
          <w:rFonts w:ascii="Bookman Old Style" w:hAnsi="Bookman Old Style"/>
          <w:i/>
          <w:sz w:val="6"/>
        </w:rPr>
      </w:pPr>
    </w:p>
    <w:p w14:paraId="5768F957"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 xml:space="preserve"> Protection physique et chimique </w:t>
      </w:r>
    </w:p>
    <w:p w14:paraId="71327118"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État </w:t>
      </w:r>
      <w:r w:rsidR="00471F7B" w:rsidRPr="00241955">
        <w:rPr>
          <w:rFonts w:ascii="Bookman Old Style" w:hAnsi="Bookman Old Style"/>
          <w:b/>
          <w:i/>
        </w:rPr>
        <w:t>physique :</w:t>
      </w:r>
      <w:r w:rsidRPr="00241955">
        <w:rPr>
          <w:rFonts w:ascii="Bookman Old Style" w:hAnsi="Bookman Old Style"/>
          <w:i/>
        </w:rPr>
        <w:t xml:space="preserve"> Liquide blanc légèrement visqueux</w:t>
      </w:r>
    </w:p>
    <w:p w14:paraId="3729948A"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Couleur :</w:t>
      </w:r>
      <w:r w:rsidRPr="00241955">
        <w:rPr>
          <w:rFonts w:ascii="Bookman Old Style" w:hAnsi="Bookman Old Style"/>
          <w:i/>
        </w:rPr>
        <w:t xml:space="preserve"> Jaune très clair transparent</w:t>
      </w:r>
    </w:p>
    <w:p w14:paraId="51343E7C" w14:textId="77777777" w:rsidR="001D1B93" w:rsidRPr="00241955" w:rsidRDefault="00471F7B" w:rsidP="001D1B93">
      <w:pPr>
        <w:autoSpaceDE w:val="0"/>
        <w:adjustRightInd w:val="0"/>
        <w:rPr>
          <w:rFonts w:ascii="Bookman Old Style" w:hAnsi="Bookman Old Style"/>
          <w:i/>
        </w:rPr>
      </w:pPr>
      <w:r w:rsidRPr="00241955">
        <w:rPr>
          <w:rFonts w:ascii="Bookman Old Style" w:hAnsi="Bookman Old Style"/>
          <w:b/>
          <w:i/>
        </w:rPr>
        <w:t>Odeur :</w:t>
      </w:r>
      <w:r w:rsidR="001D1B93" w:rsidRPr="00241955">
        <w:rPr>
          <w:rFonts w:ascii="Bookman Old Style" w:hAnsi="Bookman Old Style"/>
          <w:i/>
        </w:rPr>
        <w:t xml:space="preserve"> très faible</w:t>
      </w:r>
    </w:p>
    <w:p w14:paraId="5C4DF868" w14:textId="77777777" w:rsidR="001D1B93" w:rsidRPr="00241955" w:rsidRDefault="00471F7B" w:rsidP="001D1B93">
      <w:pPr>
        <w:autoSpaceDE w:val="0"/>
        <w:adjustRightInd w:val="0"/>
        <w:rPr>
          <w:rFonts w:ascii="Bookman Old Style" w:hAnsi="Bookman Old Style"/>
          <w:i/>
        </w:rPr>
      </w:pPr>
      <w:r w:rsidRPr="00241955">
        <w:rPr>
          <w:rFonts w:ascii="Bookman Old Style" w:hAnsi="Bookman Old Style"/>
          <w:b/>
          <w:i/>
        </w:rPr>
        <w:t>PH :</w:t>
      </w:r>
      <w:r w:rsidR="001D1B93" w:rsidRPr="00241955">
        <w:rPr>
          <w:rFonts w:ascii="Bookman Old Style" w:hAnsi="Bookman Old Style"/>
          <w:i/>
        </w:rPr>
        <w:t xml:space="preserve"> NA</w:t>
      </w:r>
    </w:p>
    <w:p w14:paraId="363F940F"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Pression de </w:t>
      </w:r>
      <w:r w:rsidR="00471F7B" w:rsidRPr="00241955">
        <w:rPr>
          <w:rFonts w:ascii="Bookman Old Style" w:hAnsi="Bookman Old Style"/>
          <w:b/>
          <w:i/>
        </w:rPr>
        <w:t>Vapeur :</w:t>
      </w:r>
      <w:r w:rsidRPr="00241955">
        <w:rPr>
          <w:rFonts w:ascii="Bookman Old Style" w:hAnsi="Bookman Old Style"/>
          <w:i/>
        </w:rPr>
        <w:t xml:space="preserve"> NA</w:t>
      </w:r>
    </w:p>
    <w:p w14:paraId="401FDAF7"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Densité de </w:t>
      </w:r>
      <w:r w:rsidR="00471F7B" w:rsidRPr="00241955">
        <w:rPr>
          <w:rFonts w:ascii="Bookman Old Style" w:hAnsi="Bookman Old Style"/>
          <w:b/>
          <w:i/>
        </w:rPr>
        <w:t>Vapeur :</w:t>
      </w:r>
      <w:r w:rsidRPr="00241955">
        <w:rPr>
          <w:rFonts w:ascii="Bookman Old Style" w:hAnsi="Bookman Old Style"/>
          <w:i/>
        </w:rPr>
        <w:t xml:space="preserve"> NA.</w:t>
      </w:r>
    </w:p>
    <w:p w14:paraId="21201591"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Grade </w:t>
      </w:r>
      <w:r w:rsidR="00471F7B" w:rsidRPr="00241955">
        <w:rPr>
          <w:rFonts w:ascii="Bookman Old Style" w:hAnsi="Bookman Old Style"/>
          <w:b/>
          <w:i/>
        </w:rPr>
        <w:t>d’évaporation :</w:t>
      </w:r>
      <w:r w:rsidRPr="00241955">
        <w:rPr>
          <w:rFonts w:ascii="Bookman Old Style" w:hAnsi="Bookman Old Style"/>
          <w:i/>
        </w:rPr>
        <w:t xml:space="preserve"> NA.</w:t>
      </w:r>
    </w:p>
    <w:p w14:paraId="66E81B5D"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Viscosité :</w:t>
      </w:r>
      <w:r w:rsidRPr="00241955">
        <w:rPr>
          <w:rFonts w:ascii="Bookman Old Style" w:hAnsi="Bookman Old Style"/>
          <w:i/>
        </w:rPr>
        <w:t xml:space="preserve"> NA.</w:t>
      </w:r>
    </w:p>
    <w:p w14:paraId="716EA7C2"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Pont </w:t>
      </w:r>
      <w:r w:rsidR="00471F7B" w:rsidRPr="00241955">
        <w:rPr>
          <w:rFonts w:ascii="Bookman Old Style" w:hAnsi="Bookman Old Style"/>
          <w:b/>
          <w:i/>
        </w:rPr>
        <w:t>d’ébullition :</w:t>
      </w:r>
      <w:r w:rsidRPr="00241955">
        <w:rPr>
          <w:rFonts w:ascii="Bookman Old Style" w:hAnsi="Bookman Old Style"/>
          <w:i/>
        </w:rPr>
        <w:t xml:space="preserve"> NA.</w:t>
      </w:r>
    </w:p>
    <w:p w14:paraId="3D26A9AC"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Température auto </w:t>
      </w:r>
      <w:r w:rsidR="00471F7B" w:rsidRPr="00241955">
        <w:rPr>
          <w:rFonts w:ascii="Bookman Old Style" w:hAnsi="Bookman Old Style"/>
          <w:b/>
          <w:i/>
        </w:rPr>
        <w:t>combustion :</w:t>
      </w:r>
      <w:r w:rsidRPr="00241955">
        <w:rPr>
          <w:rFonts w:ascii="Bookman Old Style" w:hAnsi="Bookman Old Style"/>
          <w:i/>
        </w:rPr>
        <w:t xml:space="preserve"> NA.</w:t>
      </w:r>
    </w:p>
    <w:p w14:paraId="0F48106B"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Pont </w:t>
      </w:r>
      <w:r w:rsidR="00471F7B" w:rsidRPr="00241955">
        <w:rPr>
          <w:rFonts w:ascii="Bookman Old Style" w:hAnsi="Bookman Old Style"/>
          <w:b/>
          <w:i/>
        </w:rPr>
        <w:t>d’inflammation :</w:t>
      </w:r>
      <w:r w:rsidRPr="00241955">
        <w:rPr>
          <w:rFonts w:ascii="Bookman Old Style" w:hAnsi="Bookman Old Style"/>
          <w:b/>
          <w:i/>
        </w:rPr>
        <w:t xml:space="preserve"> </w:t>
      </w:r>
      <w:r w:rsidRPr="00241955">
        <w:rPr>
          <w:rFonts w:ascii="Bookman Old Style" w:hAnsi="Bookman Old Style"/>
          <w:i/>
        </w:rPr>
        <w:t>NA.</w:t>
      </w:r>
    </w:p>
    <w:p w14:paraId="5AAA7FAF"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Limites d’Explosion </w:t>
      </w:r>
      <w:r w:rsidR="00471F7B" w:rsidRPr="00241955">
        <w:rPr>
          <w:rFonts w:ascii="Bookman Old Style" w:hAnsi="Bookman Old Style"/>
          <w:b/>
          <w:i/>
        </w:rPr>
        <w:t>Bas :</w:t>
      </w:r>
      <w:r w:rsidRPr="00241955">
        <w:rPr>
          <w:rFonts w:ascii="Bookman Old Style" w:hAnsi="Bookman Old Style"/>
          <w:i/>
        </w:rPr>
        <w:t xml:space="preserve"> NA.</w:t>
      </w:r>
    </w:p>
    <w:p w14:paraId="59F139DC" w14:textId="77777777" w:rsidR="001D1B93" w:rsidRPr="00241955" w:rsidRDefault="00471F7B" w:rsidP="001D1B93">
      <w:pPr>
        <w:autoSpaceDE w:val="0"/>
        <w:adjustRightInd w:val="0"/>
        <w:rPr>
          <w:rFonts w:ascii="Bookman Old Style" w:hAnsi="Bookman Old Style"/>
          <w:i/>
        </w:rPr>
      </w:pPr>
      <w:r w:rsidRPr="00241955">
        <w:rPr>
          <w:rFonts w:ascii="Bookman Old Style" w:hAnsi="Bookman Old Style"/>
          <w:b/>
          <w:i/>
        </w:rPr>
        <w:t>Haut :</w:t>
      </w:r>
      <w:r w:rsidR="001D1B93" w:rsidRPr="00241955">
        <w:rPr>
          <w:rFonts w:ascii="Bookman Old Style" w:hAnsi="Bookman Old Style"/>
          <w:i/>
        </w:rPr>
        <w:t xml:space="preserve"> NA.</w:t>
      </w:r>
    </w:p>
    <w:p w14:paraId="16458C3C" w14:textId="77777777" w:rsidR="001D1B93" w:rsidRPr="00241955" w:rsidRDefault="00471F7B" w:rsidP="001D1B93">
      <w:pPr>
        <w:autoSpaceDE w:val="0"/>
        <w:adjustRightInd w:val="0"/>
        <w:rPr>
          <w:rFonts w:ascii="Bookman Old Style" w:hAnsi="Bookman Old Style"/>
          <w:i/>
        </w:rPr>
      </w:pPr>
      <w:r w:rsidRPr="00241955">
        <w:rPr>
          <w:rFonts w:ascii="Bookman Old Style" w:hAnsi="Bookman Old Style"/>
          <w:b/>
          <w:i/>
        </w:rPr>
        <w:t>Solubilité :</w:t>
      </w:r>
      <w:r w:rsidR="001D1B93" w:rsidRPr="00241955">
        <w:rPr>
          <w:rFonts w:ascii="Bookman Old Style" w:hAnsi="Bookman Old Style"/>
          <w:i/>
        </w:rPr>
        <w:t xml:space="preserve"> se dissous dans l’eau</w:t>
      </w:r>
    </w:p>
    <w:p w14:paraId="05218F13"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Point de Coulage /</w:t>
      </w:r>
      <w:r w:rsidR="00471F7B" w:rsidRPr="00241955">
        <w:rPr>
          <w:rFonts w:ascii="Bookman Old Style" w:hAnsi="Bookman Old Style"/>
          <w:b/>
          <w:i/>
        </w:rPr>
        <w:t>congélation :</w:t>
      </w:r>
      <w:r w:rsidRPr="00241955">
        <w:rPr>
          <w:rFonts w:ascii="Bookman Old Style" w:hAnsi="Bookman Old Style"/>
          <w:i/>
        </w:rPr>
        <w:t xml:space="preserve"> 25° (77°F)</w:t>
      </w:r>
    </w:p>
    <w:p w14:paraId="737A84FF"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Seuil de </w:t>
      </w:r>
      <w:r w:rsidR="00471F7B" w:rsidRPr="00241955">
        <w:rPr>
          <w:rFonts w:ascii="Bookman Old Style" w:hAnsi="Bookman Old Style"/>
          <w:b/>
          <w:i/>
        </w:rPr>
        <w:t>l’odeur :</w:t>
      </w:r>
      <w:r w:rsidRPr="00241955">
        <w:rPr>
          <w:rFonts w:ascii="Bookman Old Style" w:hAnsi="Bookman Old Style"/>
          <w:i/>
        </w:rPr>
        <w:t xml:space="preserve"> le rang le + connu est 37 / 600 ppm</w:t>
      </w:r>
    </w:p>
    <w:p w14:paraId="3E4D1436"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lastRenderedPageBreak/>
        <w:t>Poids/Densité spécifique :</w:t>
      </w:r>
      <w:r w:rsidRPr="00241955">
        <w:rPr>
          <w:rFonts w:ascii="Bookman Old Style" w:hAnsi="Bookman Old Style"/>
          <w:i/>
        </w:rPr>
        <w:t xml:space="preserve"> 0.88 g/cm3</w:t>
      </w:r>
    </w:p>
    <w:p w14:paraId="2E0D32E9" w14:textId="77777777" w:rsidR="001D1B93" w:rsidRPr="00241955" w:rsidRDefault="00471F7B" w:rsidP="001D1B93">
      <w:pPr>
        <w:autoSpaceDE w:val="0"/>
        <w:adjustRightInd w:val="0"/>
        <w:rPr>
          <w:rFonts w:ascii="Bookman Old Style" w:hAnsi="Bookman Old Style"/>
          <w:i/>
        </w:rPr>
      </w:pPr>
      <w:r w:rsidRPr="00241955">
        <w:rPr>
          <w:rFonts w:ascii="Bookman Old Style" w:hAnsi="Bookman Old Style"/>
          <w:b/>
          <w:i/>
        </w:rPr>
        <w:t>Solubilité :</w:t>
      </w:r>
      <w:r w:rsidR="001D1B93" w:rsidRPr="00241955">
        <w:rPr>
          <w:rFonts w:ascii="Bookman Old Style" w:hAnsi="Bookman Old Style"/>
          <w:i/>
        </w:rPr>
        <w:t xml:space="preserve"> Se dissous facile dans eau chaude, méthanol, acétone ; eau froide</w:t>
      </w:r>
    </w:p>
    <w:p w14:paraId="4B66DF93"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Stabilité et réactivité</w:t>
      </w:r>
    </w:p>
    <w:p w14:paraId="449BD674"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Stabilité </w:t>
      </w:r>
      <w:r w:rsidR="00471F7B" w:rsidRPr="00241955">
        <w:rPr>
          <w:rFonts w:ascii="Bookman Old Style" w:hAnsi="Bookman Old Style"/>
          <w:b/>
          <w:i/>
        </w:rPr>
        <w:t>chimique :</w:t>
      </w:r>
      <w:r w:rsidRPr="00241955">
        <w:rPr>
          <w:rFonts w:ascii="Bookman Old Style" w:hAnsi="Bookman Old Style"/>
          <w:b/>
          <w:i/>
        </w:rPr>
        <w:t xml:space="preserve"> </w:t>
      </w:r>
      <w:r w:rsidRPr="00241955">
        <w:rPr>
          <w:rFonts w:ascii="Bookman Old Style" w:hAnsi="Bookman Old Style"/>
          <w:i/>
        </w:rPr>
        <w:t xml:space="preserve">Stable à des températures et pressions normales. </w:t>
      </w:r>
    </w:p>
    <w:p w14:paraId="297F07FE"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Conditions à </w:t>
      </w:r>
      <w:r w:rsidR="00471F7B" w:rsidRPr="00241955">
        <w:rPr>
          <w:rFonts w:ascii="Bookman Old Style" w:hAnsi="Bookman Old Style"/>
          <w:b/>
          <w:i/>
        </w:rPr>
        <w:t>éviter :</w:t>
      </w:r>
      <w:r w:rsidRPr="00241955">
        <w:rPr>
          <w:rFonts w:ascii="Bookman Old Style" w:hAnsi="Bookman Old Style"/>
          <w:b/>
          <w:i/>
        </w:rPr>
        <w:t xml:space="preserve"> </w:t>
      </w:r>
      <w:r w:rsidRPr="00241955">
        <w:rPr>
          <w:rFonts w:ascii="Bookman Old Style" w:hAnsi="Bookman Old Style"/>
          <w:i/>
        </w:rPr>
        <w:t>Matières incompatibles, l'humidité, l'air et l'eau.</w:t>
      </w:r>
    </w:p>
    <w:p w14:paraId="09626BAD"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Incompatibilité avec d'autres </w:t>
      </w:r>
      <w:r w:rsidR="00471F7B" w:rsidRPr="00241955">
        <w:rPr>
          <w:rFonts w:ascii="Bookman Old Style" w:hAnsi="Bookman Old Style"/>
          <w:b/>
          <w:i/>
        </w:rPr>
        <w:t>matériaux :</w:t>
      </w:r>
      <w:r w:rsidRPr="00241955">
        <w:rPr>
          <w:rFonts w:ascii="Bookman Old Style" w:hAnsi="Bookman Old Style"/>
          <w:b/>
          <w:i/>
        </w:rPr>
        <w:t xml:space="preserve"> </w:t>
      </w:r>
      <w:r w:rsidRPr="00241955">
        <w:rPr>
          <w:rFonts w:ascii="Bookman Old Style" w:hAnsi="Bookman Old Style"/>
          <w:i/>
        </w:rPr>
        <w:t>Les agents oxydants forts.</w:t>
      </w:r>
    </w:p>
    <w:p w14:paraId="1FC97B81"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Produits de décomposition </w:t>
      </w:r>
      <w:r w:rsidR="00471F7B" w:rsidRPr="00241955">
        <w:rPr>
          <w:rFonts w:ascii="Bookman Old Style" w:hAnsi="Bookman Old Style"/>
          <w:b/>
          <w:i/>
        </w:rPr>
        <w:t>dangereux :</w:t>
      </w:r>
      <w:r w:rsidRPr="00241955">
        <w:rPr>
          <w:rFonts w:ascii="Bookman Old Style" w:hAnsi="Bookman Old Style"/>
          <w:b/>
          <w:i/>
        </w:rPr>
        <w:t xml:space="preserve"> </w:t>
      </w:r>
      <w:r w:rsidRPr="00241955">
        <w:rPr>
          <w:rFonts w:ascii="Bookman Old Style" w:hAnsi="Bookman Old Style"/>
          <w:i/>
        </w:rPr>
        <w:t>Le chlorure d'hydrogène, des oxydes d'azote, monoxyde de carbone, dioxyde de carbone</w:t>
      </w:r>
    </w:p>
    <w:p w14:paraId="0F93CB6C" w14:textId="77777777" w:rsidR="001D1B93" w:rsidRPr="00241955" w:rsidRDefault="001D1B93" w:rsidP="001D1B93">
      <w:pPr>
        <w:autoSpaceDE w:val="0"/>
        <w:adjustRightInd w:val="0"/>
        <w:rPr>
          <w:rFonts w:ascii="Bookman Old Style" w:hAnsi="Bookman Old Style"/>
          <w:i/>
        </w:rPr>
      </w:pPr>
      <w:r w:rsidRPr="00241955">
        <w:rPr>
          <w:rFonts w:ascii="Bookman Old Style" w:hAnsi="Bookman Old Style"/>
          <w:b/>
          <w:i/>
        </w:rPr>
        <w:t xml:space="preserve">Polymérisation </w:t>
      </w:r>
      <w:r w:rsidR="00471F7B" w:rsidRPr="00241955">
        <w:rPr>
          <w:rFonts w:ascii="Bookman Old Style" w:hAnsi="Bookman Old Style"/>
          <w:b/>
          <w:i/>
        </w:rPr>
        <w:t>dangereuse :</w:t>
      </w:r>
      <w:r w:rsidRPr="00241955">
        <w:rPr>
          <w:rFonts w:ascii="Bookman Old Style" w:hAnsi="Bookman Old Style"/>
          <w:b/>
          <w:i/>
        </w:rPr>
        <w:t xml:space="preserve"> </w:t>
      </w:r>
      <w:r w:rsidRPr="00241955">
        <w:rPr>
          <w:rFonts w:ascii="Bookman Old Style" w:hAnsi="Bookman Old Style"/>
          <w:i/>
        </w:rPr>
        <w:t>N'aura pas lieu.</w:t>
      </w:r>
    </w:p>
    <w:p w14:paraId="33EFB39E"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Information toxicologique</w:t>
      </w:r>
    </w:p>
    <w:p w14:paraId="0DCA95E2"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Toxicité pour les </w:t>
      </w:r>
      <w:r w:rsidR="00471F7B" w:rsidRPr="00241955">
        <w:rPr>
          <w:rFonts w:ascii="Bookman Old Style" w:hAnsi="Bookman Old Style"/>
          <w:b/>
          <w:i/>
        </w:rPr>
        <w:t>animaux :</w:t>
      </w:r>
      <w:r w:rsidRPr="00241955">
        <w:rPr>
          <w:rFonts w:ascii="Bookman Old Style" w:hAnsi="Bookman Old Style"/>
          <w:b/>
          <w:i/>
        </w:rPr>
        <w:t xml:space="preserve"> </w:t>
      </w:r>
      <w:proofErr w:type="spellStart"/>
      <w:r w:rsidRPr="00241955">
        <w:rPr>
          <w:rFonts w:ascii="Bookman Old Style" w:hAnsi="Bookman Old Style"/>
          <w:i/>
        </w:rPr>
        <w:t>Octadecanaminium</w:t>
      </w:r>
      <w:proofErr w:type="spellEnd"/>
      <w:r w:rsidRPr="00241955">
        <w:rPr>
          <w:rFonts w:ascii="Bookman Old Style" w:hAnsi="Bookman Old Style"/>
          <w:i/>
        </w:rPr>
        <w:t xml:space="preserve">, N, N, N-chlorure de </w:t>
      </w:r>
      <w:proofErr w:type="spellStart"/>
      <w:r w:rsidR="00471F7B" w:rsidRPr="00241955">
        <w:rPr>
          <w:rFonts w:ascii="Bookman Old Style" w:hAnsi="Bookman Old Style"/>
          <w:i/>
        </w:rPr>
        <w:t>trimetril</w:t>
      </w:r>
      <w:proofErr w:type="spellEnd"/>
      <w:r w:rsidR="00471F7B" w:rsidRPr="00241955">
        <w:rPr>
          <w:rFonts w:ascii="Bookman Old Style" w:hAnsi="Bookman Old Style"/>
          <w:i/>
        </w:rPr>
        <w:t xml:space="preserve"> :</w:t>
      </w:r>
      <w:r w:rsidRPr="00241955">
        <w:rPr>
          <w:rFonts w:ascii="Bookman Old Style" w:hAnsi="Bookman Old Style"/>
          <w:i/>
        </w:rPr>
        <w:t xml:space="preserve"> DL50 (orale)&gt; 5000 mg / kg sur la base de données chez le rat</w:t>
      </w:r>
    </w:p>
    <w:p w14:paraId="2FE4BEA4"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Effets chroniques sur les </w:t>
      </w:r>
      <w:r w:rsidR="00471F7B" w:rsidRPr="00241955">
        <w:rPr>
          <w:rFonts w:ascii="Bookman Old Style" w:hAnsi="Bookman Old Style"/>
          <w:b/>
          <w:i/>
        </w:rPr>
        <w:t>humains :</w:t>
      </w:r>
      <w:r w:rsidRPr="00241955">
        <w:rPr>
          <w:rFonts w:ascii="Bookman Old Style" w:hAnsi="Bookman Old Style"/>
          <w:b/>
          <w:i/>
        </w:rPr>
        <w:t xml:space="preserve"> </w:t>
      </w:r>
      <w:r w:rsidRPr="00241955">
        <w:rPr>
          <w:rFonts w:ascii="Bookman Old Style" w:hAnsi="Bookman Old Style"/>
          <w:i/>
        </w:rPr>
        <w:t xml:space="preserve">EFFETS </w:t>
      </w:r>
      <w:r w:rsidR="00471F7B" w:rsidRPr="00241955">
        <w:rPr>
          <w:rFonts w:ascii="Bookman Old Style" w:hAnsi="Bookman Old Style"/>
          <w:i/>
        </w:rPr>
        <w:t>CANCÉROGÈNES :</w:t>
      </w:r>
      <w:r w:rsidRPr="00241955">
        <w:rPr>
          <w:rFonts w:ascii="Bookman Old Style" w:hAnsi="Bookman Old Style"/>
          <w:i/>
        </w:rPr>
        <w:t xml:space="preserve"> Non classé. NIOSH</w:t>
      </w:r>
    </w:p>
    <w:p w14:paraId="7572749D"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Effets </w:t>
      </w:r>
      <w:r w:rsidR="00471F7B" w:rsidRPr="00241955">
        <w:rPr>
          <w:rFonts w:ascii="Bookman Old Style" w:hAnsi="Bookman Old Style"/>
          <w:b/>
          <w:i/>
        </w:rPr>
        <w:t>mutagènes :</w:t>
      </w:r>
      <w:r w:rsidRPr="00241955">
        <w:rPr>
          <w:rFonts w:ascii="Bookman Old Style" w:hAnsi="Bookman Old Style"/>
          <w:b/>
          <w:i/>
        </w:rPr>
        <w:t xml:space="preserve"> </w:t>
      </w:r>
      <w:r w:rsidRPr="00241955">
        <w:rPr>
          <w:rFonts w:ascii="Bookman Old Style" w:hAnsi="Bookman Old Style"/>
          <w:i/>
        </w:rPr>
        <w:t xml:space="preserve">Aucun effet mutagène pour les bactéries et / ou levure, contient des matériaux qui peuvent causer des lésions aux organes </w:t>
      </w:r>
      <w:r w:rsidR="00471F7B" w:rsidRPr="00241955">
        <w:rPr>
          <w:rFonts w:ascii="Bookman Old Style" w:hAnsi="Bookman Old Style"/>
          <w:i/>
        </w:rPr>
        <w:t>suivants :</w:t>
      </w:r>
      <w:r w:rsidRPr="00241955">
        <w:rPr>
          <w:rFonts w:ascii="Bookman Old Style" w:hAnsi="Bookman Old Style"/>
          <w:i/>
        </w:rPr>
        <w:t xml:space="preserve"> les voies respiratoires supérieures, peau, yeux, système nerveux vous vous concentrez (CNS). </w:t>
      </w:r>
    </w:p>
    <w:p w14:paraId="42F09F79"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Les effets aigus de la </w:t>
      </w:r>
      <w:r w:rsidR="00471F7B" w:rsidRPr="00241955">
        <w:rPr>
          <w:rFonts w:ascii="Bookman Old Style" w:hAnsi="Bookman Old Style"/>
          <w:b/>
          <w:i/>
        </w:rPr>
        <w:t>peau :</w:t>
      </w:r>
      <w:r w:rsidRPr="00241955">
        <w:rPr>
          <w:rFonts w:ascii="Bookman Old Style" w:hAnsi="Bookman Old Style"/>
          <w:b/>
          <w:i/>
        </w:rPr>
        <w:t xml:space="preserve"> </w:t>
      </w:r>
      <w:r w:rsidRPr="00241955">
        <w:rPr>
          <w:rFonts w:ascii="Bookman Old Style" w:hAnsi="Bookman Old Style"/>
          <w:i/>
        </w:rPr>
        <w:t>Corrosif pour la peau. Pratiquement non toxique en contact avec la peau.</w:t>
      </w:r>
    </w:p>
    <w:p w14:paraId="2422C94A"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Effets aigus sur les </w:t>
      </w:r>
      <w:r w:rsidR="00471F7B" w:rsidRPr="00241955">
        <w:rPr>
          <w:rFonts w:ascii="Bookman Old Style" w:hAnsi="Bookman Old Style"/>
          <w:b/>
          <w:i/>
        </w:rPr>
        <w:t>yeux :</w:t>
      </w:r>
      <w:r w:rsidRPr="00241955">
        <w:rPr>
          <w:rFonts w:ascii="Bookman Old Style" w:hAnsi="Bookman Old Style"/>
          <w:i/>
        </w:rPr>
        <w:t xml:space="preserve"> Corrosif pour les yeux</w:t>
      </w:r>
    </w:p>
    <w:p w14:paraId="6590D7AC" w14:textId="613A9C64" w:rsidR="001D1B93" w:rsidRPr="00241955" w:rsidRDefault="007A56BC" w:rsidP="001D1B93">
      <w:pPr>
        <w:spacing w:before="240" w:after="240"/>
        <w:jc w:val="both"/>
        <w:rPr>
          <w:rFonts w:ascii="Bookman Old Style" w:hAnsi="Bookman Old Style"/>
          <w:b/>
          <w:i/>
        </w:rPr>
      </w:pPr>
      <w:r w:rsidRPr="00241955">
        <w:rPr>
          <w:rFonts w:ascii="Bookman Old Style" w:hAnsi="Bookman Old Style"/>
          <w:b/>
          <w:i/>
        </w:rPr>
        <w:t>Informations écologiques</w:t>
      </w:r>
    </w:p>
    <w:p w14:paraId="00AEDFBE" w14:textId="77777777" w:rsidR="001D1B93" w:rsidRPr="00241955" w:rsidRDefault="00471F7B" w:rsidP="001D1B93">
      <w:pPr>
        <w:autoSpaceDE w:val="0"/>
        <w:adjustRightInd w:val="0"/>
        <w:jc w:val="both"/>
        <w:rPr>
          <w:rFonts w:ascii="Bookman Old Style" w:hAnsi="Bookman Old Style"/>
          <w:b/>
          <w:i/>
        </w:rPr>
      </w:pPr>
      <w:r w:rsidRPr="00241955">
        <w:rPr>
          <w:rFonts w:ascii="Bookman Old Style" w:hAnsi="Bookman Old Style"/>
          <w:b/>
          <w:i/>
        </w:rPr>
        <w:t>Écotoxicité :</w:t>
      </w:r>
      <w:r w:rsidR="001D1B93" w:rsidRPr="00241955">
        <w:rPr>
          <w:rFonts w:ascii="Bookman Old Style" w:hAnsi="Bookman Old Style"/>
          <w:b/>
          <w:i/>
        </w:rPr>
        <w:t xml:space="preserve"> </w:t>
      </w:r>
    </w:p>
    <w:p w14:paraId="4FCA31F9"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La stabilité de </w:t>
      </w:r>
      <w:r w:rsidR="00471F7B" w:rsidRPr="00241955">
        <w:rPr>
          <w:rFonts w:ascii="Bookman Old Style" w:hAnsi="Bookman Old Style"/>
          <w:b/>
          <w:i/>
        </w:rPr>
        <w:t>l’environnement :</w:t>
      </w:r>
      <w:r w:rsidRPr="00241955">
        <w:rPr>
          <w:rFonts w:ascii="Bookman Old Style" w:hAnsi="Bookman Old Style"/>
          <w:b/>
          <w:i/>
        </w:rPr>
        <w:t xml:space="preserve"> </w:t>
      </w:r>
      <w:r w:rsidRPr="00241955">
        <w:rPr>
          <w:rFonts w:ascii="Bookman Old Style" w:hAnsi="Bookman Old Style"/>
          <w:i/>
        </w:rPr>
        <w:t>Ce produit est stable dans des conditions environnementales normales.</w:t>
      </w:r>
    </w:p>
    <w:p w14:paraId="1AEBEEE8"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Effet de la matière végétale ou </w:t>
      </w:r>
      <w:r w:rsidR="00471F7B" w:rsidRPr="00241955">
        <w:rPr>
          <w:rFonts w:ascii="Bookman Old Style" w:hAnsi="Bookman Old Style"/>
          <w:b/>
          <w:i/>
        </w:rPr>
        <w:t>animale :</w:t>
      </w:r>
      <w:r w:rsidRPr="00241955">
        <w:rPr>
          <w:rFonts w:ascii="Bookman Old Style" w:hAnsi="Bookman Old Style"/>
          <w:b/>
          <w:i/>
        </w:rPr>
        <w:t xml:space="preserve"> </w:t>
      </w:r>
      <w:r w:rsidRPr="00241955">
        <w:rPr>
          <w:rFonts w:ascii="Bookman Old Style" w:hAnsi="Bookman Old Style"/>
          <w:i/>
        </w:rPr>
        <w:t>Pas d'impact direct qui ont fait un témoignage compromettant pour la consommation humaine.</w:t>
      </w:r>
    </w:p>
    <w:p w14:paraId="68390A3A"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b/>
          <w:i/>
        </w:rPr>
        <w:t xml:space="preserve">Effet de la chimie sur la vie </w:t>
      </w:r>
      <w:r w:rsidR="009D2B90" w:rsidRPr="00241955">
        <w:rPr>
          <w:rFonts w:ascii="Bookman Old Style" w:hAnsi="Bookman Old Style"/>
          <w:b/>
          <w:i/>
        </w:rPr>
        <w:t>aquatique :</w:t>
      </w:r>
      <w:r w:rsidRPr="00241955">
        <w:rPr>
          <w:rFonts w:ascii="Bookman Old Style" w:hAnsi="Bookman Old Style"/>
          <w:b/>
          <w:i/>
        </w:rPr>
        <w:t xml:space="preserve"> </w:t>
      </w:r>
      <w:r w:rsidRPr="00241955">
        <w:rPr>
          <w:rFonts w:ascii="Bookman Old Style" w:hAnsi="Bookman Old Style"/>
          <w:i/>
        </w:rPr>
        <w:t>Il n'existe aucune preuve démontrée de nuisance à la vie marine</w:t>
      </w:r>
    </w:p>
    <w:p w14:paraId="6F4A4C01"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Considérations sur l’environnement</w:t>
      </w:r>
    </w:p>
    <w:p w14:paraId="1052A2A6"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S’élimine suivants les lois en place des gouvernements, lois provinciales et correspondant au RCRA U-</w:t>
      </w:r>
      <w:r w:rsidR="009D2B90" w:rsidRPr="00241955">
        <w:rPr>
          <w:rFonts w:ascii="Bookman Old Style" w:hAnsi="Bookman Old Style"/>
          <w:i/>
        </w:rPr>
        <w:t>Séries :</w:t>
      </w:r>
      <w:r w:rsidRPr="00241955">
        <w:rPr>
          <w:rFonts w:ascii="Bookman Old Style" w:hAnsi="Bookman Old Style"/>
          <w:i/>
        </w:rPr>
        <w:t xml:space="preserve"> </w:t>
      </w:r>
      <w:r w:rsidR="009D2B90" w:rsidRPr="00241955">
        <w:rPr>
          <w:rFonts w:ascii="Bookman Old Style" w:hAnsi="Bookman Old Style"/>
          <w:i/>
        </w:rPr>
        <w:t>Code :</w:t>
      </w:r>
      <w:r w:rsidRPr="00241955">
        <w:rPr>
          <w:rFonts w:ascii="Bookman Old Style" w:hAnsi="Bookman Old Style"/>
          <w:i/>
        </w:rPr>
        <w:t xml:space="preserve"> D001 déchets inflammables.</w:t>
      </w:r>
    </w:p>
    <w:p w14:paraId="4D367D84"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Information pour le transport</w:t>
      </w:r>
    </w:p>
    <w:p w14:paraId="3E7A082C"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Sans effet.</w:t>
      </w:r>
    </w:p>
    <w:p w14:paraId="6A9843F1" w14:textId="77777777" w:rsidR="001D1B93" w:rsidRPr="00241955" w:rsidRDefault="001D1B93" w:rsidP="001D1B93">
      <w:pPr>
        <w:spacing w:before="240" w:after="240"/>
        <w:jc w:val="both"/>
        <w:rPr>
          <w:rFonts w:ascii="Bookman Old Style" w:hAnsi="Bookman Old Style"/>
          <w:b/>
          <w:i/>
        </w:rPr>
      </w:pPr>
      <w:r w:rsidRPr="00241955">
        <w:rPr>
          <w:rFonts w:ascii="Bookman Old Style" w:hAnsi="Bookman Old Style"/>
          <w:b/>
          <w:i/>
        </w:rPr>
        <w:t>Information régulatrice</w:t>
      </w:r>
    </w:p>
    <w:p w14:paraId="6E736B16" w14:textId="77777777" w:rsidR="001D1B93" w:rsidRPr="00241955" w:rsidRDefault="009D2B90" w:rsidP="001D1B93">
      <w:pPr>
        <w:spacing w:before="240" w:after="240"/>
        <w:jc w:val="both"/>
        <w:rPr>
          <w:rFonts w:ascii="Bookman Old Style" w:hAnsi="Bookman Old Style"/>
          <w:i/>
        </w:rPr>
      </w:pPr>
      <w:r w:rsidRPr="00241955">
        <w:rPr>
          <w:rFonts w:ascii="Bookman Old Style" w:hAnsi="Bookman Old Style"/>
          <w:i/>
        </w:rPr>
        <w:t>Label :</w:t>
      </w:r>
      <w:r w:rsidR="001D1B93" w:rsidRPr="00241955">
        <w:rPr>
          <w:rFonts w:ascii="Bookman Old Style" w:hAnsi="Bookman Old Style"/>
          <w:i/>
        </w:rPr>
        <w:t xml:space="preserve"> </w:t>
      </w:r>
      <w:proofErr w:type="spellStart"/>
      <w:r w:rsidR="001D1B93" w:rsidRPr="00241955">
        <w:rPr>
          <w:rFonts w:ascii="Bookman Old Style" w:hAnsi="Bookman Old Style"/>
          <w:i/>
        </w:rPr>
        <w:t>Rocamix</w:t>
      </w:r>
      <w:proofErr w:type="spellEnd"/>
      <w:r w:rsidR="001D1B93" w:rsidRPr="00241955">
        <w:rPr>
          <w:rFonts w:ascii="Bookman Old Style" w:hAnsi="Bookman Old Style"/>
          <w:i/>
        </w:rPr>
        <w:t xml:space="preserve"> - </w:t>
      </w:r>
      <w:proofErr w:type="spellStart"/>
      <w:r w:rsidR="001D1B93" w:rsidRPr="00241955">
        <w:rPr>
          <w:rFonts w:ascii="Bookman Old Style" w:hAnsi="Bookman Old Style"/>
          <w:i/>
        </w:rPr>
        <w:t>Octadecyl</w:t>
      </w:r>
      <w:proofErr w:type="spellEnd"/>
      <w:r w:rsidR="001D1B93" w:rsidRPr="00241955">
        <w:rPr>
          <w:rFonts w:ascii="Bookman Old Style" w:hAnsi="Bookman Old Style"/>
          <w:i/>
        </w:rPr>
        <w:t xml:space="preserve"> </w:t>
      </w:r>
      <w:proofErr w:type="spellStart"/>
      <w:r w:rsidRPr="00241955">
        <w:rPr>
          <w:rFonts w:ascii="Bookman Old Style" w:hAnsi="Bookman Old Style"/>
          <w:i/>
        </w:rPr>
        <w:t>Trimethyl</w:t>
      </w:r>
      <w:proofErr w:type="spellEnd"/>
      <w:r w:rsidR="001D1B93" w:rsidRPr="00241955">
        <w:rPr>
          <w:rFonts w:ascii="Bookman Old Style" w:hAnsi="Bookman Old Style"/>
          <w:i/>
        </w:rPr>
        <w:t xml:space="preserve"> ammonium </w:t>
      </w:r>
      <w:proofErr w:type="spellStart"/>
      <w:r w:rsidR="001D1B93" w:rsidRPr="00241955">
        <w:rPr>
          <w:rFonts w:ascii="Bookman Old Style" w:hAnsi="Bookman Old Style"/>
          <w:i/>
        </w:rPr>
        <w:t>chloride</w:t>
      </w:r>
      <w:proofErr w:type="spellEnd"/>
      <w:r w:rsidR="001D1B93" w:rsidRPr="00241955">
        <w:rPr>
          <w:rFonts w:ascii="Bookman Old Style" w:hAnsi="Bookman Old Style"/>
          <w:i/>
        </w:rPr>
        <w:t xml:space="preserve"> 50%</w:t>
      </w:r>
    </w:p>
    <w:p w14:paraId="5CE01277" w14:textId="60F2F512" w:rsidR="001D1B93" w:rsidRPr="00241955" w:rsidRDefault="007A56BC" w:rsidP="001D1B93">
      <w:pPr>
        <w:spacing w:before="240" w:after="240"/>
        <w:jc w:val="both"/>
        <w:rPr>
          <w:rFonts w:ascii="Bookman Old Style" w:hAnsi="Bookman Old Style"/>
          <w:b/>
          <w:i/>
        </w:rPr>
      </w:pPr>
      <w:r w:rsidRPr="00241955">
        <w:rPr>
          <w:rFonts w:ascii="Bookman Old Style" w:hAnsi="Bookman Old Style"/>
          <w:b/>
          <w:i/>
        </w:rPr>
        <w:t>Informations additionnelles</w:t>
      </w:r>
    </w:p>
    <w:p w14:paraId="1B315997"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Pour la connaissance de l’utilisateur, les informations contenues dans ce document sont fiables. Toutefois, ni le fabricant ni aucune de ses filiales, aucune représentation ou garantie (expresse ou implicite) ni n'assume aucune responsabilité (de tout dommage direct, accessoire, consécutif) par rapport à l'exactitude ou l'exhaustivité des informations contenues dans ce document. Cette information peut être (sans limitation) valide si le matériau spécifié utilisé en combinaison avec un autre dans un processus spécifique ou dans des conditions inhabituelles. Détermination de la pertinence de tout matériel pour tout usage particulier est de la seule responsabilité de l'utilisateur qui assume tous les risques et la responsabilité donc. Ce produit peut présenter des dangers inconnus et doit être utilisé avec les précautions appropriées. Le fabricant ne peut garantir que les risques décrits dans le présent document sont les seuls qui existent.</w:t>
      </w:r>
    </w:p>
    <w:p w14:paraId="4F46C115"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2.3 Présentation du</w:t>
      </w:r>
      <w:r w:rsidR="009D2B90" w:rsidRPr="00241955">
        <w:rPr>
          <w:rFonts w:ascii="Bookman Old Style" w:hAnsi="Bookman Old Style"/>
          <w:b/>
          <w:i/>
        </w:rPr>
        <w:t xml:space="preserve"> « PROCEDE</w:t>
      </w:r>
      <w:r w:rsidRPr="00241955">
        <w:rPr>
          <w:rFonts w:ascii="Bookman Old Style" w:hAnsi="Bookman Old Style"/>
          <w:b/>
          <w:i/>
        </w:rPr>
        <w:t xml:space="preserve"> </w:t>
      </w:r>
      <w:r w:rsidR="009D2B90" w:rsidRPr="00241955">
        <w:rPr>
          <w:rFonts w:ascii="Bookman Old Style" w:hAnsi="Bookman Old Style"/>
          <w:b/>
          <w:i/>
        </w:rPr>
        <w:t>ROCAMIX »</w:t>
      </w:r>
    </w:p>
    <w:p w14:paraId="686A2A8D" w14:textId="77777777" w:rsidR="001D1B93" w:rsidRPr="00241955" w:rsidRDefault="001D1B93" w:rsidP="001D1B93">
      <w:pPr>
        <w:jc w:val="both"/>
        <w:rPr>
          <w:rFonts w:ascii="Bookman Old Style" w:hAnsi="Bookman Old Style"/>
          <w:i/>
        </w:rPr>
      </w:pPr>
      <w:r w:rsidRPr="00241955">
        <w:rPr>
          <w:rFonts w:ascii="Bookman Old Style" w:hAnsi="Bookman Old Style"/>
          <w:i/>
        </w:rPr>
        <w:lastRenderedPageBreak/>
        <w:t>Le produit ROCAMIX est composé de plusieurs ingrédients chimiques à des proportions variées, et de la manière suivante :</w:t>
      </w:r>
    </w:p>
    <w:p w14:paraId="4BEF60F4" w14:textId="77777777" w:rsidR="001D1B93" w:rsidRPr="00241955" w:rsidRDefault="009D2B90">
      <w:pPr>
        <w:numPr>
          <w:ilvl w:val="0"/>
          <w:numId w:val="112"/>
        </w:numPr>
        <w:suppressAutoHyphens/>
        <w:autoSpaceDN w:val="0"/>
        <w:jc w:val="both"/>
        <w:textAlignment w:val="baseline"/>
        <w:rPr>
          <w:rFonts w:ascii="Bookman Old Style" w:hAnsi="Bookman Old Style"/>
          <w:i/>
        </w:rPr>
      </w:pPr>
      <w:proofErr w:type="spellStart"/>
      <w:r w:rsidRPr="00241955">
        <w:rPr>
          <w:rFonts w:ascii="Bookman Old Style" w:hAnsi="Bookman Old Style"/>
          <w:i/>
        </w:rPr>
        <w:t>Octadecyl</w:t>
      </w:r>
      <w:proofErr w:type="spellEnd"/>
      <w:r w:rsidRPr="00241955">
        <w:rPr>
          <w:rFonts w:ascii="Bookman Old Style" w:hAnsi="Bookman Old Style"/>
          <w:i/>
        </w:rPr>
        <w:t xml:space="preserve"> Trimethyl</w:t>
      </w:r>
      <w:r w:rsidR="001D1B93" w:rsidRPr="00241955">
        <w:rPr>
          <w:rFonts w:ascii="Bookman Old Style" w:hAnsi="Bookman Old Style"/>
          <w:i/>
        </w:rPr>
        <w:t xml:space="preserve"> Ammonium Chloride de formule moléculaire C18H37(CH3)3</w:t>
      </w:r>
      <w:r w:rsidRPr="00241955">
        <w:rPr>
          <w:rFonts w:ascii="Bookman Old Style" w:hAnsi="Bookman Old Style"/>
          <w:i/>
        </w:rPr>
        <w:t>NCL ;</w:t>
      </w:r>
    </w:p>
    <w:p w14:paraId="3967428A" w14:textId="77777777" w:rsidR="001D1B93" w:rsidRPr="00241955" w:rsidRDefault="001D1B93">
      <w:pPr>
        <w:numPr>
          <w:ilvl w:val="0"/>
          <w:numId w:val="112"/>
        </w:numPr>
        <w:suppressAutoHyphens/>
        <w:autoSpaceDN w:val="0"/>
        <w:jc w:val="both"/>
        <w:textAlignment w:val="baseline"/>
        <w:rPr>
          <w:rFonts w:ascii="Bookman Old Style" w:hAnsi="Bookman Old Style"/>
          <w:i/>
        </w:rPr>
      </w:pPr>
      <w:r w:rsidRPr="00241955">
        <w:rPr>
          <w:rFonts w:ascii="Bookman Old Style" w:hAnsi="Bookman Old Style"/>
          <w:i/>
        </w:rPr>
        <w:t xml:space="preserve">Diméthyle-1, 10- </w:t>
      </w:r>
      <w:proofErr w:type="spellStart"/>
      <w:r w:rsidRPr="00241955">
        <w:rPr>
          <w:rFonts w:ascii="Bookman Old Style" w:hAnsi="Bookman Old Style"/>
          <w:i/>
        </w:rPr>
        <w:t>Phénantholine</w:t>
      </w:r>
      <w:proofErr w:type="spellEnd"/>
      <w:r w:rsidRPr="00241955">
        <w:rPr>
          <w:rFonts w:ascii="Bookman Old Style" w:hAnsi="Bookman Old Style"/>
          <w:i/>
        </w:rPr>
        <w:t xml:space="preserve"> de formule moléculaire C14H12N2 ;</w:t>
      </w:r>
    </w:p>
    <w:p w14:paraId="49707010" w14:textId="77777777" w:rsidR="001D1B93" w:rsidRPr="00241955" w:rsidRDefault="001D1B93">
      <w:pPr>
        <w:numPr>
          <w:ilvl w:val="0"/>
          <w:numId w:val="112"/>
        </w:numPr>
        <w:suppressAutoHyphens/>
        <w:autoSpaceDN w:val="0"/>
        <w:jc w:val="both"/>
        <w:textAlignment w:val="baseline"/>
        <w:rPr>
          <w:rFonts w:ascii="Bookman Old Style" w:hAnsi="Bookman Old Style"/>
          <w:i/>
        </w:rPr>
      </w:pPr>
      <w:r w:rsidRPr="00241955">
        <w:rPr>
          <w:rFonts w:ascii="Bookman Old Style" w:hAnsi="Bookman Old Style"/>
          <w:i/>
        </w:rPr>
        <w:t>A-</w:t>
      </w:r>
      <w:proofErr w:type="spellStart"/>
      <w:r w:rsidRPr="00241955">
        <w:rPr>
          <w:rFonts w:ascii="Bookman Old Style" w:hAnsi="Bookman Old Style"/>
          <w:i/>
        </w:rPr>
        <w:t>Bromo</w:t>
      </w:r>
      <w:proofErr w:type="spellEnd"/>
      <w:r w:rsidRPr="00241955">
        <w:rPr>
          <w:rFonts w:ascii="Bookman Old Style" w:hAnsi="Bookman Old Style"/>
          <w:i/>
        </w:rPr>
        <w:t>-O-</w:t>
      </w:r>
      <w:proofErr w:type="spellStart"/>
      <w:r w:rsidRPr="00241955">
        <w:rPr>
          <w:rFonts w:ascii="Bookman Old Style" w:hAnsi="Bookman Old Style"/>
          <w:i/>
        </w:rPr>
        <w:t>Toluonitrile</w:t>
      </w:r>
      <w:proofErr w:type="spellEnd"/>
      <w:r w:rsidRPr="00241955">
        <w:rPr>
          <w:rFonts w:ascii="Bookman Old Style" w:hAnsi="Bookman Old Style"/>
          <w:i/>
        </w:rPr>
        <w:t xml:space="preserve"> de formule moléculaire C8H6BrN ;</w:t>
      </w:r>
    </w:p>
    <w:p w14:paraId="7987FE09" w14:textId="77777777" w:rsidR="001D1B93" w:rsidRPr="00241955" w:rsidRDefault="001D1B93">
      <w:pPr>
        <w:numPr>
          <w:ilvl w:val="0"/>
          <w:numId w:val="112"/>
        </w:numPr>
        <w:suppressAutoHyphens/>
        <w:autoSpaceDN w:val="0"/>
        <w:jc w:val="both"/>
        <w:textAlignment w:val="baseline"/>
        <w:rPr>
          <w:rFonts w:ascii="Bookman Old Style" w:hAnsi="Bookman Old Style"/>
          <w:i/>
        </w:rPr>
      </w:pPr>
      <w:r w:rsidRPr="00241955">
        <w:rPr>
          <w:rFonts w:ascii="Bookman Old Style" w:hAnsi="Bookman Old Style"/>
          <w:i/>
        </w:rPr>
        <w:t>Cellulose acétate de formule moléculaire C6H1005 ;</w:t>
      </w:r>
    </w:p>
    <w:p w14:paraId="71299282" w14:textId="77777777" w:rsidR="001D1B93" w:rsidRPr="00241955" w:rsidRDefault="001D1B93">
      <w:pPr>
        <w:numPr>
          <w:ilvl w:val="0"/>
          <w:numId w:val="112"/>
        </w:numPr>
        <w:suppressAutoHyphens/>
        <w:autoSpaceDN w:val="0"/>
        <w:jc w:val="both"/>
        <w:textAlignment w:val="baseline"/>
        <w:rPr>
          <w:rFonts w:ascii="Bookman Old Style" w:hAnsi="Bookman Old Style"/>
          <w:i/>
        </w:rPr>
      </w:pPr>
      <w:r w:rsidRPr="00241955">
        <w:rPr>
          <w:rFonts w:ascii="Bookman Old Style" w:hAnsi="Bookman Old Style"/>
          <w:i/>
        </w:rPr>
        <w:t>Urée formaldéhyde de formule moléculaire C3H8N2O3.</w:t>
      </w:r>
    </w:p>
    <w:p w14:paraId="62E66D26" w14:textId="794F0119" w:rsidR="001D1B93" w:rsidRPr="00241955" w:rsidRDefault="001D1B93" w:rsidP="001D1B93">
      <w:pPr>
        <w:jc w:val="both"/>
        <w:rPr>
          <w:rFonts w:ascii="Bookman Old Style" w:hAnsi="Bookman Old Style"/>
          <w:i/>
        </w:rPr>
      </w:pPr>
      <w:r w:rsidRPr="00241955">
        <w:rPr>
          <w:rFonts w:ascii="Bookman Old Style" w:hAnsi="Bookman Old Style"/>
          <w:i/>
        </w:rPr>
        <w:t xml:space="preserve">Le traitement de sol avec ce procédé se fait par stabilisation du sol en place sans apport de matériaux de rechargement. Il permettrait </w:t>
      </w:r>
      <w:r w:rsidR="007A56BC" w:rsidRPr="00241955">
        <w:rPr>
          <w:rFonts w:ascii="Bookman Old Style" w:hAnsi="Bookman Old Style"/>
          <w:i/>
        </w:rPr>
        <w:t>entre autres</w:t>
      </w:r>
      <w:r w:rsidRPr="00241955">
        <w:rPr>
          <w:rFonts w:ascii="Bookman Old Style" w:hAnsi="Bookman Old Style"/>
          <w:i/>
        </w:rPr>
        <w:t xml:space="preserve"> une augmentation considérable de la valeur du CBR de 20 à 50%. Dans certain cas de sol très humides, le CBR du sol traité augmenterait même de 300 % en comparaison avec le sol non traité.</w:t>
      </w:r>
    </w:p>
    <w:p w14:paraId="3CF6489C"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 xml:space="preserve">  2.4 Technologie de mise en œuvre et les différents équipements</w:t>
      </w:r>
    </w:p>
    <w:p w14:paraId="4F4C6189"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Le produit ROCAMIX, en général, peut être employé dans plusieurs </w:t>
      </w:r>
      <w:r w:rsidR="009D2B90" w:rsidRPr="00241955">
        <w:rPr>
          <w:rFonts w:ascii="Bookman Old Style" w:hAnsi="Bookman Old Style"/>
          <w:i/>
        </w:rPr>
        <w:t>d’applications, petites</w:t>
      </w:r>
      <w:r w:rsidRPr="00241955">
        <w:rPr>
          <w:rFonts w:ascii="Bookman Old Style" w:hAnsi="Bookman Old Style"/>
          <w:i/>
        </w:rPr>
        <w:t xml:space="preserve"> ou moyennes sans étude de laboratoire. L’indication de la classification du sol qui est OBLIGATOIRE, permet de déterminer les doses du produit à utiliser. Cependant, pour bénéficier d’une meilleure sécurité ou pour ne pas sur-doser l’application, il est fortement conseillé de faire ces essais de laboratoire. </w:t>
      </w:r>
    </w:p>
    <w:p w14:paraId="4046AEF1" w14:textId="77777777" w:rsidR="001D1B93" w:rsidRPr="00241955" w:rsidRDefault="001D1B93" w:rsidP="001D1B93">
      <w:pPr>
        <w:spacing w:before="240" w:after="240"/>
        <w:ind w:left="709" w:firstLine="709"/>
        <w:jc w:val="both"/>
        <w:rPr>
          <w:rFonts w:ascii="Bookman Old Style" w:hAnsi="Bookman Old Style"/>
          <w:b/>
          <w:i/>
        </w:rPr>
      </w:pPr>
      <w:r w:rsidRPr="00241955">
        <w:rPr>
          <w:rFonts w:ascii="Bookman Old Style" w:hAnsi="Bookman Old Style"/>
          <w:b/>
          <w:i/>
        </w:rPr>
        <w:t>2.4.1 Chronologies des essais de laboratoire</w:t>
      </w:r>
    </w:p>
    <w:p w14:paraId="72B23C26" w14:textId="77777777" w:rsidR="001D1B93" w:rsidRPr="00241955" w:rsidRDefault="001D1B93" w:rsidP="001D1B93">
      <w:pPr>
        <w:rPr>
          <w:rFonts w:ascii="Bookman Old Style" w:hAnsi="Bookman Old Style"/>
          <w:i/>
        </w:rPr>
      </w:pPr>
      <w:r w:rsidRPr="00241955">
        <w:rPr>
          <w:rFonts w:ascii="Bookman Old Style" w:hAnsi="Bookman Old Style"/>
          <w:i/>
        </w:rPr>
        <w:t xml:space="preserve">Le protocole à adopter est le </w:t>
      </w:r>
      <w:r w:rsidR="009D2B90" w:rsidRPr="00241955">
        <w:rPr>
          <w:rFonts w:ascii="Bookman Old Style" w:hAnsi="Bookman Old Style"/>
          <w:i/>
        </w:rPr>
        <w:t>suivant :</w:t>
      </w:r>
    </w:p>
    <w:p w14:paraId="3ABA6D86"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Procéder à l’identification complète de la terre à traiter, à la classification AASHTO et à la détermination de l’équivalence ROCAMIX à utiliser ;</w:t>
      </w:r>
    </w:p>
    <w:p w14:paraId="1D0880ED"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Déduire du tableau de la fiche technique, la quantité de ROCAMIX et du ciment à utiliser ;</w:t>
      </w:r>
    </w:p>
    <w:p w14:paraId="6A46D65E"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Prélever environ 20 kg de ce matériau ;</w:t>
      </w:r>
    </w:p>
    <w:p w14:paraId="3A9ABEEC"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Déterminer l’humidité naturelle et l’humidité optimale du sol à étudier ;</w:t>
      </w:r>
    </w:p>
    <w:p w14:paraId="5D9B375A"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Tamiser au tamis 5mm ;</w:t>
      </w:r>
    </w:p>
    <w:p w14:paraId="26A76CCF"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Peser 06 proportions de 02 kg chacun du sol tamisé pour réaliser 06 échantillons ;</w:t>
      </w:r>
    </w:p>
    <w:p w14:paraId="0006175F"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Préparer les 06 échantillons de la manière suivante ;</w:t>
      </w:r>
    </w:p>
    <w:p w14:paraId="04BB46A5"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02 sans aucun aditif, appelés (0) ;</w:t>
      </w:r>
    </w:p>
    <w:p w14:paraId="1F91E516"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02 en additionnant les doses de produit ROCAMIX concentré dilué à l’eau (1 dose pour 20 d’eau) + volume de ciment déterminé par le tableau d’équivalence ROCAMIX + la quantité d’eau déterminée par les paramètres Proctor, appelés (R) ;</w:t>
      </w:r>
    </w:p>
    <w:p w14:paraId="3B0E4684"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02 en additionnant la quantité maximale de produit (ROCAMIX concentré = 0,50 litre/m3 ; ciment 25 kg/m3 appelés (RM).</w:t>
      </w:r>
    </w:p>
    <w:p w14:paraId="2DB40F32" w14:textId="77777777" w:rsidR="001D1B93" w:rsidRPr="00241955" w:rsidRDefault="001D1B93" w:rsidP="001D1B93">
      <w:pPr>
        <w:rPr>
          <w:rFonts w:ascii="Bookman Old Style" w:hAnsi="Bookman Old Style"/>
          <w:b/>
          <w:i/>
        </w:rPr>
      </w:pPr>
      <w:r w:rsidRPr="00241955">
        <w:rPr>
          <w:rFonts w:ascii="Bookman Old Style" w:hAnsi="Bookman Old Style"/>
          <w:b/>
          <w:i/>
        </w:rPr>
        <w:t>NB : Mélanger soigneusement la terre avec les produits.</w:t>
      </w:r>
    </w:p>
    <w:p w14:paraId="6FB7B173"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Mettre ces 06 échantillons dans 06 moules et procéder au compactage en suivant les règles Proctor Modifiées ;</w:t>
      </w:r>
    </w:p>
    <w:p w14:paraId="751F8322"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Immédiatement après le compactage, sortir avec précaution les préparations des moules et laisser sécher les échantillons de manières naturelles. Le séchage est confirmé par la couleur changeante des échantillons ;</w:t>
      </w:r>
    </w:p>
    <w:p w14:paraId="54F6A104"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Peser 03 échantillons secs (01 de chaque composition (0) + (R) + (RM)) ;</w:t>
      </w:r>
    </w:p>
    <w:p w14:paraId="148C056D"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Préparer un plateau à rebord et verser de 1 à 2 cm d’eau au fond, mettre un échantillon de chaque composition dans le plateau ;</w:t>
      </w:r>
    </w:p>
    <w:p w14:paraId="5AB8DA72" w14:textId="77777777" w:rsidR="001D1B93" w:rsidRPr="00241955" w:rsidRDefault="001D1B93">
      <w:pPr>
        <w:numPr>
          <w:ilvl w:val="0"/>
          <w:numId w:val="109"/>
        </w:numPr>
        <w:mirrorIndents/>
        <w:jc w:val="both"/>
        <w:rPr>
          <w:rFonts w:ascii="Bookman Old Style" w:hAnsi="Bookman Old Style"/>
          <w:i/>
        </w:rPr>
      </w:pPr>
      <w:r w:rsidRPr="00241955">
        <w:rPr>
          <w:rFonts w:ascii="Bookman Old Style" w:hAnsi="Bookman Old Style"/>
          <w:i/>
        </w:rPr>
        <w:t xml:space="preserve">Observer, comparer, annoter l’effet de la remonté d’eau sur les échantillons et peser ces échantillons pour confirmer la non ascension capillaire sur </w:t>
      </w:r>
      <w:r w:rsidR="009D2B90" w:rsidRPr="00241955">
        <w:rPr>
          <w:rFonts w:ascii="Bookman Old Style" w:hAnsi="Bookman Old Style"/>
          <w:i/>
        </w:rPr>
        <w:t>certain échantillon</w:t>
      </w:r>
      <w:r w:rsidRPr="00241955">
        <w:rPr>
          <w:rFonts w:ascii="Bookman Old Style" w:hAnsi="Bookman Old Style"/>
          <w:i/>
        </w:rPr>
        <w:t xml:space="preserve"> suivant la chronologie :</w:t>
      </w:r>
    </w:p>
    <w:p w14:paraId="00A13BEF"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24 heures (01 jour) ;</w:t>
      </w:r>
    </w:p>
    <w:p w14:paraId="4484DE3F"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72 heures (03 jours) ;</w:t>
      </w:r>
    </w:p>
    <w:p w14:paraId="384EE6FD"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168 heures (07 jours) ;</w:t>
      </w:r>
    </w:p>
    <w:p w14:paraId="46003D85" w14:textId="77777777" w:rsidR="001D1B93" w:rsidRPr="00241955" w:rsidRDefault="001D1B93">
      <w:pPr>
        <w:numPr>
          <w:ilvl w:val="0"/>
          <w:numId w:val="110"/>
        </w:numPr>
        <w:mirrorIndents/>
        <w:jc w:val="both"/>
        <w:rPr>
          <w:rFonts w:ascii="Bookman Old Style" w:hAnsi="Bookman Old Style"/>
          <w:i/>
        </w:rPr>
      </w:pPr>
      <w:r w:rsidRPr="00241955">
        <w:rPr>
          <w:rFonts w:ascii="Bookman Old Style" w:hAnsi="Bookman Old Style"/>
          <w:i/>
        </w:rPr>
        <w:t>720 heures (30 jours).</w:t>
      </w:r>
    </w:p>
    <w:p w14:paraId="1244E758" w14:textId="77777777" w:rsidR="001D1B93" w:rsidRPr="00241955" w:rsidRDefault="009D2B90" w:rsidP="001D1B93">
      <w:pPr>
        <w:rPr>
          <w:rFonts w:ascii="Bookman Old Style" w:hAnsi="Bookman Old Style"/>
          <w:i/>
        </w:rPr>
      </w:pPr>
      <w:r w:rsidRPr="00241955">
        <w:rPr>
          <w:rFonts w:ascii="Bookman Old Style" w:hAnsi="Bookman Old Style"/>
          <w:i/>
        </w:rPr>
        <w:t>Après</w:t>
      </w:r>
      <w:r w:rsidR="001D1B93" w:rsidRPr="00241955">
        <w:rPr>
          <w:rFonts w:ascii="Bookman Old Style" w:hAnsi="Bookman Old Style"/>
          <w:i/>
        </w:rPr>
        <w:t xml:space="preserve"> 03 heures, l’échantillon (0) sans additif de produit s’est gorgé d’eau. </w:t>
      </w:r>
      <w:r w:rsidRPr="00241955">
        <w:rPr>
          <w:rFonts w:ascii="Bookman Old Style" w:hAnsi="Bookman Old Style"/>
          <w:i/>
        </w:rPr>
        <w:t>Après</w:t>
      </w:r>
      <w:r w:rsidR="001D1B93" w:rsidRPr="00241955">
        <w:rPr>
          <w:rFonts w:ascii="Bookman Old Style" w:hAnsi="Bookman Old Style"/>
          <w:i/>
        </w:rPr>
        <w:t xml:space="preserve"> 72 heures, il est totalement détruit. Les échantillons (R) et (RM) contenant les produits se maintiennent et la capillarité est seulement visible sur la paroi.</w:t>
      </w:r>
    </w:p>
    <w:p w14:paraId="786BCE24" w14:textId="77777777" w:rsidR="001D1B93" w:rsidRPr="00241955" w:rsidRDefault="001D1B93">
      <w:pPr>
        <w:numPr>
          <w:ilvl w:val="0"/>
          <w:numId w:val="109"/>
        </w:numPr>
        <w:spacing w:before="120" w:after="120" w:line="360" w:lineRule="auto"/>
        <w:mirrorIndents/>
        <w:jc w:val="both"/>
        <w:rPr>
          <w:rFonts w:ascii="Bookman Old Style" w:hAnsi="Bookman Old Style"/>
          <w:i/>
        </w:rPr>
      </w:pPr>
      <w:r w:rsidRPr="00241955">
        <w:rPr>
          <w:rFonts w:ascii="Bookman Old Style" w:hAnsi="Bookman Old Style"/>
          <w:i/>
        </w:rPr>
        <w:t>Avec les 03 autres échantillons, réaliser les essais CBR, en respectant les normes établies.</w:t>
      </w:r>
    </w:p>
    <w:p w14:paraId="5AD03D9A" w14:textId="77777777" w:rsidR="001D1B93" w:rsidRPr="00241955" w:rsidRDefault="001D1B93" w:rsidP="001D1B93">
      <w:pPr>
        <w:spacing w:before="240" w:after="240"/>
        <w:ind w:left="709" w:firstLine="709"/>
        <w:jc w:val="both"/>
        <w:rPr>
          <w:rFonts w:ascii="Bookman Old Style" w:hAnsi="Bookman Old Style"/>
          <w:b/>
          <w:i/>
        </w:rPr>
      </w:pPr>
      <w:r w:rsidRPr="00241955">
        <w:rPr>
          <w:rFonts w:ascii="Bookman Old Style" w:hAnsi="Bookman Old Style"/>
          <w:b/>
          <w:i/>
        </w:rPr>
        <w:t>2.4.2 Préparation et application du produit ROCAMIX</w:t>
      </w:r>
    </w:p>
    <w:p w14:paraId="01D826F9" w14:textId="77777777" w:rsidR="001D1B93" w:rsidRPr="00241955" w:rsidRDefault="001D1B93">
      <w:pPr>
        <w:numPr>
          <w:ilvl w:val="0"/>
          <w:numId w:val="108"/>
        </w:numPr>
        <w:spacing w:before="120" w:after="120" w:line="360" w:lineRule="auto"/>
        <w:mirrorIndents/>
        <w:jc w:val="both"/>
        <w:rPr>
          <w:rFonts w:ascii="Bookman Old Style" w:hAnsi="Bookman Old Style"/>
          <w:b/>
          <w:i/>
        </w:rPr>
      </w:pPr>
      <w:r w:rsidRPr="00241955">
        <w:rPr>
          <w:rFonts w:ascii="Bookman Old Style" w:hAnsi="Bookman Old Style"/>
          <w:b/>
          <w:i/>
        </w:rPr>
        <w:t>Préparation</w:t>
      </w:r>
    </w:p>
    <w:p w14:paraId="5C5BD2C1" w14:textId="77777777" w:rsidR="001D1B93" w:rsidRPr="00241955" w:rsidRDefault="001D1B93" w:rsidP="001D1B93">
      <w:pPr>
        <w:rPr>
          <w:rFonts w:ascii="Bookman Old Style" w:hAnsi="Bookman Old Style"/>
          <w:i/>
        </w:rPr>
      </w:pPr>
      <w:r w:rsidRPr="00241955">
        <w:rPr>
          <w:rFonts w:ascii="Bookman Old Style" w:hAnsi="Bookman Old Style"/>
          <w:i/>
        </w:rPr>
        <w:t>Pour réaliser le mélange il est nécessaire d’avoir :</w:t>
      </w:r>
    </w:p>
    <w:p w14:paraId="49B12E13"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lastRenderedPageBreak/>
        <w:t>La matière : le produit ROCAMIX concentré + eau douce ;</w:t>
      </w:r>
    </w:p>
    <w:p w14:paraId="2D417854"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Les produits : 1 fut vide de 200 litres + une barre de bois ou une machine pour mélanger (type mélangeur de peinture).</w:t>
      </w:r>
    </w:p>
    <w:p w14:paraId="43B1F7CC" w14:textId="77777777" w:rsidR="001D1B93" w:rsidRPr="00241955" w:rsidRDefault="001D1B93" w:rsidP="001D1B93">
      <w:pPr>
        <w:rPr>
          <w:rFonts w:ascii="Bookman Old Style" w:hAnsi="Bookman Old Style"/>
          <w:b/>
          <w:i/>
          <w:u w:val="single"/>
        </w:rPr>
      </w:pPr>
      <w:r w:rsidRPr="00241955">
        <w:rPr>
          <w:rFonts w:ascii="Bookman Old Style" w:hAnsi="Bookman Old Style"/>
          <w:b/>
          <w:i/>
          <w:u w:val="single"/>
        </w:rPr>
        <w:t>En petite quantité</w:t>
      </w:r>
    </w:p>
    <w:p w14:paraId="1D7C1950" w14:textId="77777777" w:rsidR="001D1B93" w:rsidRPr="00241955" w:rsidRDefault="001D1B93" w:rsidP="001D1B93">
      <w:pPr>
        <w:rPr>
          <w:rFonts w:ascii="Bookman Old Style" w:hAnsi="Bookman Old Style"/>
          <w:i/>
        </w:rPr>
      </w:pPr>
      <w:r w:rsidRPr="00241955">
        <w:rPr>
          <w:rFonts w:ascii="Bookman Old Style" w:hAnsi="Bookman Old Style"/>
          <w:i/>
        </w:rPr>
        <w:t>En fût de 200 litres verser une dose de ROCAMIX concentré + 20 doses d’eau douce et mélanger soigneusement.</w:t>
      </w:r>
    </w:p>
    <w:p w14:paraId="3CE3E17D" w14:textId="77777777" w:rsidR="001D1B93" w:rsidRPr="00241955" w:rsidRDefault="001D1B93" w:rsidP="001D1B93">
      <w:pPr>
        <w:rPr>
          <w:rFonts w:ascii="Bookman Old Style" w:hAnsi="Bookman Old Style"/>
          <w:b/>
          <w:i/>
          <w:u w:val="single"/>
        </w:rPr>
      </w:pPr>
      <w:r w:rsidRPr="00241955">
        <w:rPr>
          <w:rFonts w:ascii="Bookman Old Style" w:hAnsi="Bookman Old Style"/>
          <w:b/>
          <w:i/>
          <w:u w:val="single"/>
        </w:rPr>
        <w:t>En grande quantité</w:t>
      </w:r>
    </w:p>
    <w:p w14:paraId="0D4E4092" w14:textId="77777777" w:rsidR="001D1B93" w:rsidRPr="00241955" w:rsidRDefault="001D1B93" w:rsidP="001D1B93">
      <w:pPr>
        <w:rPr>
          <w:rFonts w:ascii="Bookman Old Style" w:hAnsi="Bookman Old Style"/>
          <w:i/>
        </w:rPr>
      </w:pPr>
      <w:r w:rsidRPr="00241955">
        <w:rPr>
          <w:rFonts w:ascii="Bookman Old Style" w:hAnsi="Bookman Old Style"/>
          <w:i/>
        </w:rPr>
        <w:t xml:space="preserve">Préparer directement sur le chantier, par exemple en employant un </w:t>
      </w:r>
      <w:proofErr w:type="spellStart"/>
      <w:r w:rsidRPr="00241955">
        <w:rPr>
          <w:rFonts w:ascii="Bookman Old Style" w:hAnsi="Bookman Old Style"/>
          <w:i/>
        </w:rPr>
        <w:t>camion citerne</w:t>
      </w:r>
      <w:proofErr w:type="spellEnd"/>
      <w:r w:rsidRPr="00241955">
        <w:rPr>
          <w:rFonts w:ascii="Bookman Old Style" w:hAnsi="Bookman Old Style"/>
          <w:i/>
        </w:rPr>
        <w:t>. Le principe reste le même : 1 dose de ROACAMIX concentré + 20 doses d’eau douce + mélanger avec attention = produit prêt à l’emploi.</w:t>
      </w:r>
    </w:p>
    <w:p w14:paraId="0E0FD172" w14:textId="77777777" w:rsidR="001D1B93" w:rsidRPr="00241955" w:rsidRDefault="001D1B93">
      <w:pPr>
        <w:numPr>
          <w:ilvl w:val="0"/>
          <w:numId w:val="108"/>
        </w:numPr>
        <w:spacing w:before="120" w:after="120" w:line="360" w:lineRule="auto"/>
        <w:mirrorIndents/>
        <w:jc w:val="both"/>
        <w:rPr>
          <w:rFonts w:ascii="Bookman Old Style" w:hAnsi="Bookman Old Style"/>
          <w:b/>
          <w:i/>
        </w:rPr>
      </w:pPr>
      <w:r w:rsidRPr="00241955">
        <w:rPr>
          <w:rFonts w:ascii="Bookman Old Style" w:hAnsi="Bookman Old Style"/>
          <w:b/>
          <w:i/>
        </w:rPr>
        <w:t>Application</w:t>
      </w:r>
    </w:p>
    <w:p w14:paraId="0FE2C2EE" w14:textId="77777777" w:rsidR="001D1B93" w:rsidRPr="00241955" w:rsidRDefault="001D1B93" w:rsidP="001D1B93">
      <w:pPr>
        <w:rPr>
          <w:rFonts w:ascii="Bookman Old Style" w:hAnsi="Bookman Old Style"/>
          <w:i/>
        </w:rPr>
      </w:pPr>
      <w:r w:rsidRPr="00241955">
        <w:rPr>
          <w:rFonts w:ascii="Bookman Old Style" w:hAnsi="Bookman Old Style"/>
          <w:i/>
        </w:rPr>
        <w:t>Pour appliquer le produit ROCAMIX, ont aura besoin :</w:t>
      </w:r>
    </w:p>
    <w:p w14:paraId="095CE700"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Pour la préparation et le nivellement d’un scraper et d’une niveleuse ;</w:t>
      </w:r>
    </w:p>
    <w:p w14:paraId="4C16A9DD"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Pour le transport d’un camion pour repartir le produit, d’un camion-citerne et d’un dumper ;</w:t>
      </w:r>
    </w:p>
    <w:p w14:paraId="1C7F6C56"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Pour le compactage, d’un rouleau</w:t>
      </w:r>
      <w:r w:rsidR="009D2B90" w:rsidRPr="00241955">
        <w:rPr>
          <w:rFonts w:ascii="Bookman Old Style" w:hAnsi="Bookman Old Style"/>
          <w:i/>
        </w:rPr>
        <w:t> « pied</w:t>
      </w:r>
      <w:r w:rsidRPr="00241955">
        <w:rPr>
          <w:rFonts w:ascii="Bookman Old Style" w:hAnsi="Bookman Old Style"/>
          <w:i/>
        </w:rPr>
        <w:t xml:space="preserve"> de </w:t>
      </w:r>
      <w:r w:rsidR="009D2B90" w:rsidRPr="00241955">
        <w:rPr>
          <w:rFonts w:ascii="Bookman Old Style" w:hAnsi="Bookman Old Style"/>
          <w:i/>
        </w:rPr>
        <w:t>mouton »</w:t>
      </w:r>
      <w:r w:rsidRPr="00241955">
        <w:rPr>
          <w:rFonts w:ascii="Bookman Old Style" w:hAnsi="Bookman Old Style"/>
          <w:i/>
        </w:rPr>
        <w:t xml:space="preserve"> et d’un cylindre vibro-compacteur ;</w:t>
      </w:r>
    </w:p>
    <w:p w14:paraId="5F6BEC0B" w14:textId="77777777" w:rsidR="001D1B93" w:rsidRPr="00241955" w:rsidRDefault="001D1B93">
      <w:pPr>
        <w:numPr>
          <w:ilvl w:val="0"/>
          <w:numId w:val="102"/>
        </w:numPr>
        <w:mirrorIndents/>
        <w:jc w:val="both"/>
        <w:rPr>
          <w:rFonts w:ascii="Bookman Old Style" w:hAnsi="Bookman Old Style"/>
          <w:i/>
        </w:rPr>
      </w:pPr>
      <w:r w:rsidRPr="00241955">
        <w:rPr>
          <w:rFonts w:ascii="Bookman Old Style" w:hAnsi="Bookman Old Style"/>
          <w:i/>
        </w:rPr>
        <w:t xml:space="preserve">Pour le mélange du produit, d’un disque, d’un </w:t>
      </w:r>
      <w:proofErr w:type="spellStart"/>
      <w:r w:rsidRPr="00241955">
        <w:rPr>
          <w:rFonts w:ascii="Bookman Old Style" w:hAnsi="Bookman Old Style"/>
          <w:i/>
        </w:rPr>
        <w:t>rotovator</w:t>
      </w:r>
      <w:proofErr w:type="spellEnd"/>
      <w:r w:rsidRPr="00241955">
        <w:rPr>
          <w:rFonts w:ascii="Bookman Old Style" w:hAnsi="Bookman Old Style"/>
          <w:i/>
        </w:rPr>
        <w:t xml:space="preserve"> et d’un mélangeur ;</w:t>
      </w:r>
    </w:p>
    <w:p w14:paraId="4A4B42CE"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2.5 Expérimentations menées et résultats</w:t>
      </w:r>
    </w:p>
    <w:p w14:paraId="444EA663" w14:textId="77777777" w:rsidR="001D1B93" w:rsidRPr="00241955" w:rsidRDefault="001D1B93" w:rsidP="001D1B93">
      <w:pPr>
        <w:rPr>
          <w:rFonts w:ascii="Bookman Old Style" w:hAnsi="Bookman Old Style"/>
          <w:i/>
        </w:rPr>
      </w:pPr>
      <w:r w:rsidRPr="00241955">
        <w:rPr>
          <w:rFonts w:ascii="Bookman Old Style" w:hAnsi="Bookman Old Style"/>
          <w:i/>
        </w:rPr>
        <w:t>A la demande du Ministère des Travaux Publics, le LABOGENIE a réalisé une étude de stabilisation des sols avec le Procédé ROCAMIX en vue de vérifier les performances techniques de ce procédé et afin envisager son agrément éventuel.</w:t>
      </w:r>
    </w:p>
    <w:p w14:paraId="1851FDBB" w14:textId="77777777" w:rsidR="001D1B93" w:rsidRPr="00241955" w:rsidRDefault="001D1B93" w:rsidP="001D1B93">
      <w:pPr>
        <w:rPr>
          <w:rFonts w:ascii="Bookman Old Style" w:hAnsi="Bookman Old Style"/>
          <w:i/>
        </w:rPr>
      </w:pPr>
      <w:r w:rsidRPr="00241955">
        <w:rPr>
          <w:rFonts w:ascii="Bookman Old Style" w:hAnsi="Bookman Old Style"/>
          <w:i/>
        </w:rPr>
        <w:t>Les types de sol qui ont été pris en compte lors de cette étude sont le KARAL, qui est un sol très instable de la Région de l’Extrême Nord et l’argile latéritique de la Région du Sud. Les résultats issus de cette étude sont les suivants :</w:t>
      </w:r>
    </w:p>
    <w:p w14:paraId="1C7FB9A4" w14:textId="77777777" w:rsidR="001D1B93" w:rsidRPr="00241955" w:rsidRDefault="001D1B93">
      <w:pPr>
        <w:numPr>
          <w:ilvl w:val="0"/>
          <w:numId w:val="111"/>
        </w:numPr>
        <w:mirrorIndents/>
        <w:jc w:val="both"/>
        <w:rPr>
          <w:rFonts w:ascii="Bookman Old Style" w:hAnsi="Bookman Old Style"/>
          <w:i/>
        </w:rPr>
      </w:pPr>
      <w:r w:rsidRPr="00241955">
        <w:rPr>
          <w:rFonts w:ascii="Bookman Old Style" w:hAnsi="Bookman Old Style"/>
          <w:i/>
        </w:rPr>
        <w:t>Pour le KARAL : Une nette augmentation du CBR qui passe de 06 (sol naturel) à 21 : soit une augmentation du CBR de l’ordre de 250% ;</w:t>
      </w:r>
    </w:p>
    <w:p w14:paraId="6B017FB9" w14:textId="77777777" w:rsidR="001D1B93" w:rsidRPr="00241955" w:rsidRDefault="001D1B93">
      <w:pPr>
        <w:numPr>
          <w:ilvl w:val="0"/>
          <w:numId w:val="111"/>
        </w:numPr>
        <w:mirrorIndents/>
        <w:jc w:val="both"/>
        <w:rPr>
          <w:rFonts w:ascii="Bookman Old Style" w:hAnsi="Bookman Old Style"/>
          <w:i/>
        </w:rPr>
      </w:pPr>
      <w:r w:rsidRPr="00241955">
        <w:rPr>
          <w:rFonts w:ascii="Bookman Old Style" w:hAnsi="Bookman Old Style"/>
          <w:i/>
        </w:rPr>
        <w:t>Pour l’argile latéritique : Une augmentation du CBR de 24 (sol naturel) à 32 : soit une augmentation du CBR de l’ordre 33%. Cette faible augmentation du CBR pourrait s’expliquer par une mauvaise formulation.</w:t>
      </w:r>
    </w:p>
    <w:p w14:paraId="338DD06C" w14:textId="77777777" w:rsidR="001D1B93" w:rsidRPr="00241955" w:rsidRDefault="001D1B93" w:rsidP="001D1B93">
      <w:pPr>
        <w:rPr>
          <w:rFonts w:ascii="Bookman Old Style" w:hAnsi="Bookman Old Style"/>
          <w:i/>
        </w:rPr>
      </w:pPr>
      <w:r w:rsidRPr="00241955">
        <w:rPr>
          <w:rFonts w:ascii="Bookman Old Style" w:hAnsi="Bookman Old Style"/>
          <w:i/>
        </w:rPr>
        <w:t xml:space="preserve">Il en découle donc qu’il </w:t>
      </w:r>
      <w:r w:rsidR="009D2B90" w:rsidRPr="00241955">
        <w:rPr>
          <w:rFonts w:ascii="Bookman Old Style" w:hAnsi="Bookman Old Style"/>
          <w:i/>
        </w:rPr>
        <w:t>y a</w:t>
      </w:r>
      <w:r w:rsidRPr="00241955">
        <w:rPr>
          <w:rFonts w:ascii="Bookman Old Style" w:hAnsi="Bookman Old Style"/>
          <w:i/>
        </w:rPr>
        <w:t xml:space="preserve"> amélioration de la capacité portante du sol, bien que les résultats soient différent d’un sol à l’autre.</w:t>
      </w:r>
    </w:p>
    <w:p w14:paraId="62818E95"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 xml:space="preserve"> 2.6 Coût de mise en œuvre du produit ROCAMIX</w:t>
      </w:r>
    </w:p>
    <w:p w14:paraId="1F47D1AF" w14:textId="77777777" w:rsidR="001D1B93" w:rsidRPr="00241955" w:rsidRDefault="001D1B93" w:rsidP="001D1B93">
      <w:pPr>
        <w:rPr>
          <w:rFonts w:ascii="Bookman Old Style" w:hAnsi="Bookman Old Style"/>
          <w:i/>
        </w:rPr>
      </w:pPr>
      <w:r w:rsidRPr="00241955">
        <w:rPr>
          <w:rFonts w:ascii="Bookman Old Style" w:hAnsi="Bookman Old Style"/>
          <w:i/>
        </w:rPr>
        <w:t>Les couts de mise en œuvre d’un kilomètre de route d’une largeur de 10 m en fonction des épaisseurs et des types de sol sont définis dans le tableau suivant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823"/>
        <w:gridCol w:w="1524"/>
        <w:gridCol w:w="1524"/>
        <w:gridCol w:w="1524"/>
        <w:gridCol w:w="1517"/>
      </w:tblGrid>
      <w:tr w:rsidR="00241955" w:rsidRPr="00241955" w14:paraId="74BC07BB" w14:textId="77777777" w:rsidTr="00803EA2">
        <w:tc>
          <w:tcPr>
            <w:tcW w:w="1928" w:type="pct"/>
            <w:shd w:val="clear" w:color="auto" w:fill="FFFFFF"/>
            <w:vAlign w:val="center"/>
          </w:tcPr>
          <w:p w14:paraId="2143DB1A"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RUBRIQUES*</w:t>
            </w:r>
          </w:p>
        </w:tc>
        <w:tc>
          <w:tcPr>
            <w:tcW w:w="769" w:type="pct"/>
            <w:shd w:val="clear" w:color="auto" w:fill="FFFFFF"/>
            <w:vAlign w:val="center"/>
          </w:tcPr>
          <w:p w14:paraId="43393496"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R1</w:t>
            </w:r>
          </w:p>
        </w:tc>
        <w:tc>
          <w:tcPr>
            <w:tcW w:w="769" w:type="pct"/>
            <w:shd w:val="clear" w:color="auto" w:fill="FFFFFF"/>
            <w:vAlign w:val="center"/>
          </w:tcPr>
          <w:p w14:paraId="04A3248E"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R2</w:t>
            </w:r>
          </w:p>
        </w:tc>
        <w:tc>
          <w:tcPr>
            <w:tcW w:w="769" w:type="pct"/>
            <w:shd w:val="clear" w:color="auto" w:fill="FFFFFF"/>
            <w:vAlign w:val="center"/>
          </w:tcPr>
          <w:p w14:paraId="01BE08B2"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R3</w:t>
            </w:r>
          </w:p>
        </w:tc>
        <w:tc>
          <w:tcPr>
            <w:tcW w:w="766" w:type="pct"/>
            <w:shd w:val="clear" w:color="auto" w:fill="FFFFFF"/>
            <w:vAlign w:val="center"/>
          </w:tcPr>
          <w:p w14:paraId="72605579"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R4</w:t>
            </w:r>
          </w:p>
        </w:tc>
      </w:tr>
      <w:tr w:rsidR="00241955" w:rsidRPr="00241955" w14:paraId="3E9BE0A3" w14:textId="77777777" w:rsidTr="00803EA2">
        <w:tc>
          <w:tcPr>
            <w:tcW w:w="5000" w:type="pct"/>
            <w:gridSpan w:val="5"/>
            <w:shd w:val="clear" w:color="auto" w:fill="FFFFFF"/>
            <w:vAlign w:val="center"/>
          </w:tcPr>
          <w:p w14:paraId="6C817CC1"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15 cm</w:t>
            </w:r>
          </w:p>
        </w:tc>
      </w:tr>
      <w:tr w:rsidR="00241955" w:rsidRPr="00241955" w14:paraId="7246CAA8" w14:textId="77777777" w:rsidTr="00803EA2">
        <w:tc>
          <w:tcPr>
            <w:tcW w:w="1928" w:type="pct"/>
            <w:shd w:val="clear" w:color="auto" w:fill="FFFFFF"/>
            <w:vAlign w:val="center"/>
          </w:tcPr>
          <w:p w14:paraId="7D05B609"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69" w:type="pct"/>
            <w:shd w:val="clear" w:color="auto" w:fill="FFFFFF"/>
            <w:vAlign w:val="center"/>
          </w:tcPr>
          <w:p w14:paraId="5F257BE4"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30 660 000</w:t>
            </w:r>
          </w:p>
        </w:tc>
        <w:tc>
          <w:tcPr>
            <w:tcW w:w="769" w:type="pct"/>
            <w:shd w:val="clear" w:color="auto" w:fill="FFFFFF"/>
            <w:vAlign w:val="center"/>
          </w:tcPr>
          <w:p w14:paraId="3C0EC726"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39 010 000</w:t>
            </w:r>
          </w:p>
        </w:tc>
        <w:tc>
          <w:tcPr>
            <w:tcW w:w="769" w:type="pct"/>
            <w:shd w:val="clear" w:color="auto" w:fill="FFFFFF"/>
            <w:vAlign w:val="center"/>
          </w:tcPr>
          <w:p w14:paraId="1DFAD72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490 000</w:t>
            </w:r>
          </w:p>
        </w:tc>
        <w:tc>
          <w:tcPr>
            <w:tcW w:w="766" w:type="pct"/>
            <w:shd w:val="clear" w:color="auto" w:fill="FFFFFF"/>
            <w:vAlign w:val="center"/>
          </w:tcPr>
          <w:p w14:paraId="3B1D68B5"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67 850 000</w:t>
            </w:r>
          </w:p>
        </w:tc>
      </w:tr>
      <w:tr w:rsidR="00241955" w:rsidRPr="00241955" w14:paraId="53FFD210" w14:textId="77777777" w:rsidTr="00803EA2">
        <w:tc>
          <w:tcPr>
            <w:tcW w:w="5000" w:type="pct"/>
            <w:gridSpan w:val="5"/>
            <w:shd w:val="clear" w:color="auto" w:fill="FFFFFF"/>
            <w:vAlign w:val="center"/>
          </w:tcPr>
          <w:p w14:paraId="20D9863F"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20 cm</w:t>
            </w:r>
          </w:p>
        </w:tc>
      </w:tr>
      <w:tr w:rsidR="00241955" w:rsidRPr="00241955" w14:paraId="34B822B6" w14:textId="77777777" w:rsidTr="00803EA2">
        <w:tc>
          <w:tcPr>
            <w:tcW w:w="1928" w:type="pct"/>
            <w:shd w:val="clear" w:color="auto" w:fill="FFFFFF"/>
            <w:vAlign w:val="center"/>
          </w:tcPr>
          <w:p w14:paraId="182A8BFA"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69" w:type="pct"/>
            <w:shd w:val="clear" w:color="auto" w:fill="FFFFFF"/>
            <w:vAlign w:val="center"/>
          </w:tcPr>
          <w:p w14:paraId="3348B955"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37 990 000</w:t>
            </w:r>
          </w:p>
        </w:tc>
        <w:tc>
          <w:tcPr>
            <w:tcW w:w="769" w:type="pct"/>
            <w:shd w:val="clear" w:color="auto" w:fill="FFFFFF"/>
            <w:vAlign w:val="center"/>
          </w:tcPr>
          <w:p w14:paraId="07FABE9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47 720 000</w:t>
            </w:r>
          </w:p>
        </w:tc>
        <w:tc>
          <w:tcPr>
            <w:tcW w:w="769" w:type="pct"/>
            <w:shd w:val="clear" w:color="auto" w:fill="FFFFFF"/>
            <w:vAlign w:val="center"/>
          </w:tcPr>
          <w:p w14:paraId="396F1A26"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530 000</w:t>
            </w:r>
          </w:p>
        </w:tc>
        <w:tc>
          <w:tcPr>
            <w:tcW w:w="766" w:type="pct"/>
            <w:shd w:val="clear" w:color="auto" w:fill="FFFFFF"/>
            <w:vAlign w:val="center"/>
          </w:tcPr>
          <w:p w14:paraId="764AF579"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67 140 000</w:t>
            </w:r>
          </w:p>
        </w:tc>
      </w:tr>
      <w:tr w:rsidR="00241955" w:rsidRPr="00241955" w14:paraId="1F50D198" w14:textId="77777777" w:rsidTr="00803EA2">
        <w:tc>
          <w:tcPr>
            <w:tcW w:w="5000" w:type="pct"/>
            <w:gridSpan w:val="5"/>
            <w:shd w:val="clear" w:color="auto" w:fill="FFFFFF"/>
            <w:vAlign w:val="center"/>
          </w:tcPr>
          <w:p w14:paraId="17186E6C"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25 cm</w:t>
            </w:r>
          </w:p>
        </w:tc>
      </w:tr>
      <w:tr w:rsidR="00241955" w:rsidRPr="00241955" w14:paraId="5185CDA4" w14:textId="77777777" w:rsidTr="00803EA2">
        <w:tc>
          <w:tcPr>
            <w:tcW w:w="1928" w:type="pct"/>
            <w:shd w:val="clear" w:color="auto" w:fill="FFFFFF"/>
            <w:vAlign w:val="center"/>
          </w:tcPr>
          <w:p w14:paraId="7A857C12"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69" w:type="pct"/>
            <w:shd w:val="clear" w:color="auto" w:fill="FFFFFF"/>
            <w:vAlign w:val="center"/>
          </w:tcPr>
          <w:p w14:paraId="6DF5C628"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45 230 000</w:t>
            </w:r>
          </w:p>
        </w:tc>
        <w:tc>
          <w:tcPr>
            <w:tcW w:w="769" w:type="pct"/>
            <w:shd w:val="clear" w:color="auto" w:fill="FFFFFF"/>
            <w:vAlign w:val="center"/>
          </w:tcPr>
          <w:p w14:paraId="08BFE40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56 270 000</w:t>
            </w:r>
          </w:p>
        </w:tc>
        <w:tc>
          <w:tcPr>
            <w:tcW w:w="769" w:type="pct"/>
            <w:shd w:val="clear" w:color="auto" w:fill="FFFFFF"/>
            <w:vAlign w:val="center"/>
          </w:tcPr>
          <w:p w14:paraId="449C490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65 160 000</w:t>
            </w:r>
          </w:p>
        </w:tc>
        <w:tc>
          <w:tcPr>
            <w:tcW w:w="766" w:type="pct"/>
            <w:shd w:val="clear" w:color="auto" w:fill="FFFFFF"/>
            <w:vAlign w:val="center"/>
          </w:tcPr>
          <w:p w14:paraId="3AAB1D0A"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79 690 000</w:t>
            </w:r>
          </w:p>
        </w:tc>
      </w:tr>
      <w:tr w:rsidR="00241955" w:rsidRPr="00241955" w14:paraId="44F6B546" w14:textId="77777777" w:rsidTr="00803EA2">
        <w:tc>
          <w:tcPr>
            <w:tcW w:w="5000" w:type="pct"/>
            <w:gridSpan w:val="5"/>
            <w:shd w:val="clear" w:color="auto" w:fill="FFFFFF"/>
            <w:vAlign w:val="center"/>
          </w:tcPr>
          <w:p w14:paraId="152EF196"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30 cm</w:t>
            </w:r>
          </w:p>
        </w:tc>
      </w:tr>
      <w:tr w:rsidR="00241955" w:rsidRPr="00241955" w14:paraId="1883BEBA" w14:textId="77777777" w:rsidTr="00803EA2">
        <w:tc>
          <w:tcPr>
            <w:tcW w:w="1928" w:type="pct"/>
            <w:shd w:val="clear" w:color="auto" w:fill="FFFFFF"/>
            <w:vAlign w:val="center"/>
          </w:tcPr>
          <w:p w14:paraId="47951798"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69" w:type="pct"/>
            <w:shd w:val="clear" w:color="auto" w:fill="FFFFFF"/>
            <w:vAlign w:val="center"/>
          </w:tcPr>
          <w:p w14:paraId="3DB701E7"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50 590 000</w:t>
            </w:r>
          </w:p>
        </w:tc>
        <w:tc>
          <w:tcPr>
            <w:tcW w:w="769" w:type="pct"/>
            <w:shd w:val="clear" w:color="auto" w:fill="FFFFFF"/>
            <w:vAlign w:val="center"/>
          </w:tcPr>
          <w:p w14:paraId="30D0D309"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62 340 000</w:t>
            </w:r>
          </w:p>
        </w:tc>
        <w:tc>
          <w:tcPr>
            <w:tcW w:w="769" w:type="pct"/>
            <w:shd w:val="clear" w:color="auto" w:fill="FFFFFF"/>
            <w:vAlign w:val="center"/>
          </w:tcPr>
          <w:p w14:paraId="563CCB1F"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72 020 000</w:t>
            </w:r>
          </w:p>
        </w:tc>
        <w:tc>
          <w:tcPr>
            <w:tcW w:w="766" w:type="pct"/>
            <w:shd w:val="clear" w:color="auto" w:fill="FFFFFF"/>
            <w:vAlign w:val="center"/>
          </w:tcPr>
          <w:p w14:paraId="75494FB5"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86 690 000</w:t>
            </w:r>
          </w:p>
        </w:tc>
      </w:tr>
    </w:tbl>
    <w:p w14:paraId="1138B5AC" w14:textId="77777777" w:rsidR="001D1B93" w:rsidRPr="00241955" w:rsidRDefault="001D1B93" w:rsidP="001D1B93">
      <w:pPr>
        <w:spacing w:before="240"/>
        <w:rPr>
          <w:rFonts w:ascii="Bookman Old Style" w:hAnsi="Bookman Old Style"/>
          <w:i/>
        </w:rPr>
      </w:pPr>
      <w:r w:rsidRPr="00241955">
        <w:rPr>
          <w:rFonts w:ascii="Bookman Old Style" w:hAnsi="Bookman Old Style"/>
          <w:i/>
        </w:rPr>
        <w:t>Ces coûts valables pour les planches d’essais, intègrent les frais d’achat, de transport, de douane, de mise en œuvre et d’assistance technique d’un ingénieur ROCAMIX. Ils peuvent être réduits de près de 15% avec la suppression des charges relatives à l’assistance technique ROCAMIX et la réduction des frais de suivi par l’administration.</w:t>
      </w:r>
    </w:p>
    <w:p w14:paraId="479E41A1" w14:textId="77777777" w:rsidR="001D1B93" w:rsidRPr="00241955" w:rsidRDefault="001D1B93" w:rsidP="001D1B93">
      <w:pPr>
        <w:spacing w:after="240"/>
        <w:rPr>
          <w:rFonts w:ascii="Bookman Old Style" w:hAnsi="Bookman Old Style"/>
          <w:i/>
        </w:rPr>
      </w:pPr>
      <w:r w:rsidRPr="00241955">
        <w:rPr>
          <w:rFonts w:ascii="Bookman Old Style" w:hAnsi="Bookman Old Style"/>
          <w:i/>
        </w:rPr>
        <w:t>Le tableau suivant donne le coût de mise en œuvre d’un kilomètre de route d’une largeur de 10 m en fonction des épaisseurs et des types de sol après la prise en compte de la réduction de 15%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823"/>
        <w:gridCol w:w="1526"/>
        <w:gridCol w:w="1523"/>
        <w:gridCol w:w="1523"/>
        <w:gridCol w:w="1997"/>
      </w:tblGrid>
      <w:tr w:rsidR="00241955" w:rsidRPr="00241955" w14:paraId="2E337818" w14:textId="77777777" w:rsidTr="00803EA2">
        <w:tc>
          <w:tcPr>
            <w:tcW w:w="1839" w:type="pct"/>
            <w:shd w:val="clear" w:color="auto" w:fill="FFFFFF"/>
            <w:vAlign w:val="center"/>
          </w:tcPr>
          <w:p w14:paraId="1D489588"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lastRenderedPageBreak/>
              <w:t>RUBRIQUES*</w:t>
            </w:r>
          </w:p>
        </w:tc>
        <w:tc>
          <w:tcPr>
            <w:tcW w:w="734" w:type="pct"/>
            <w:shd w:val="clear" w:color="auto" w:fill="FFFFFF"/>
            <w:vAlign w:val="center"/>
          </w:tcPr>
          <w:p w14:paraId="049D464C"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R1</w:t>
            </w:r>
          </w:p>
        </w:tc>
        <w:tc>
          <w:tcPr>
            <w:tcW w:w="733" w:type="pct"/>
            <w:shd w:val="clear" w:color="auto" w:fill="FFFFFF"/>
            <w:vAlign w:val="center"/>
          </w:tcPr>
          <w:p w14:paraId="209E7474"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R2</w:t>
            </w:r>
          </w:p>
        </w:tc>
        <w:tc>
          <w:tcPr>
            <w:tcW w:w="733" w:type="pct"/>
            <w:shd w:val="clear" w:color="auto" w:fill="FFFFFF"/>
            <w:vAlign w:val="center"/>
          </w:tcPr>
          <w:p w14:paraId="79E64B5F"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R3</w:t>
            </w:r>
          </w:p>
        </w:tc>
        <w:tc>
          <w:tcPr>
            <w:tcW w:w="961" w:type="pct"/>
            <w:shd w:val="clear" w:color="auto" w:fill="FFFFFF"/>
            <w:vAlign w:val="center"/>
          </w:tcPr>
          <w:p w14:paraId="12E6756C"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SOL R4</w:t>
            </w:r>
          </w:p>
        </w:tc>
      </w:tr>
      <w:tr w:rsidR="00241955" w:rsidRPr="00241955" w14:paraId="2A65B709" w14:textId="77777777" w:rsidTr="00803EA2">
        <w:tc>
          <w:tcPr>
            <w:tcW w:w="5000" w:type="pct"/>
            <w:gridSpan w:val="5"/>
            <w:shd w:val="clear" w:color="auto" w:fill="FFFFFF"/>
            <w:vAlign w:val="center"/>
          </w:tcPr>
          <w:p w14:paraId="0792EB9E"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15 cm</w:t>
            </w:r>
          </w:p>
        </w:tc>
      </w:tr>
      <w:tr w:rsidR="00241955" w:rsidRPr="00241955" w14:paraId="4C0506AD" w14:textId="77777777" w:rsidTr="00803EA2">
        <w:tc>
          <w:tcPr>
            <w:tcW w:w="1839" w:type="pct"/>
            <w:shd w:val="clear" w:color="auto" w:fill="FFFFFF"/>
            <w:vAlign w:val="center"/>
          </w:tcPr>
          <w:p w14:paraId="1B2B954F"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34" w:type="pct"/>
            <w:shd w:val="clear" w:color="auto" w:fill="FFFFFF"/>
            <w:vAlign w:val="center"/>
          </w:tcPr>
          <w:p w14:paraId="720BC4A6"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26 061 000</w:t>
            </w:r>
          </w:p>
        </w:tc>
        <w:tc>
          <w:tcPr>
            <w:tcW w:w="733" w:type="pct"/>
            <w:shd w:val="clear" w:color="auto" w:fill="FFFFFF"/>
            <w:vAlign w:val="center"/>
          </w:tcPr>
          <w:p w14:paraId="4884030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33 158 500</w:t>
            </w:r>
          </w:p>
        </w:tc>
        <w:tc>
          <w:tcPr>
            <w:tcW w:w="733" w:type="pct"/>
            <w:shd w:val="clear" w:color="auto" w:fill="FFFFFF"/>
            <w:vAlign w:val="center"/>
          </w:tcPr>
          <w:p w14:paraId="0B75CF2F"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416 500</w:t>
            </w:r>
          </w:p>
        </w:tc>
        <w:tc>
          <w:tcPr>
            <w:tcW w:w="961" w:type="pct"/>
            <w:shd w:val="clear" w:color="auto" w:fill="FFFFFF"/>
            <w:vAlign w:val="center"/>
          </w:tcPr>
          <w:p w14:paraId="419A0029"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57 672 500</w:t>
            </w:r>
          </w:p>
        </w:tc>
      </w:tr>
      <w:tr w:rsidR="00241955" w:rsidRPr="00241955" w14:paraId="193D32E5" w14:textId="77777777" w:rsidTr="00803EA2">
        <w:tc>
          <w:tcPr>
            <w:tcW w:w="5000" w:type="pct"/>
            <w:gridSpan w:val="5"/>
            <w:shd w:val="clear" w:color="auto" w:fill="FFFFFF"/>
            <w:vAlign w:val="center"/>
          </w:tcPr>
          <w:p w14:paraId="77DDF642"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20 cm</w:t>
            </w:r>
          </w:p>
        </w:tc>
      </w:tr>
      <w:tr w:rsidR="00241955" w:rsidRPr="00241955" w14:paraId="26570223" w14:textId="77777777" w:rsidTr="00803EA2">
        <w:tc>
          <w:tcPr>
            <w:tcW w:w="1839" w:type="pct"/>
            <w:shd w:val="clear" w:color="auto" w:fill="FFFFFF"/>
            <w:vAlign w:val="center"/>
          </w:tcPr>
          <w:p w14:paraId="5BD64AD7"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34" w:type="pct"/>
            <w:shd w:val="clear" w:color="auto" w:fill="FFFFFF"/>
            <w:vAlign w:val="center"/>
          </w:tcPr>
          <w:p w14:paraId="4701F72B"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32 291 500</w:t>
            </w:r>
          </w:p>
        </w:tc>
        <w:tc>
          <w:tcPr>
            <w:tcW w:w="733" w:type="pct"/>
            <w:shd w:val="clear" w:color="auto" w:fill="FFFFFF"/>
            <w:vAlign w:val="center"/>
          </w:tcPr>
          <w:p w14:paraId="3173F707"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40 562 000</w:t>
            </w:r>
          </w:p>
        </w:tc>
        <w:tc>
          <w:tcPr>
            <w:tcW w:w="733" w:type="pct"/>
            <w:shd w:val="clear" w:color="auto" w:fill="FFFFFF"/>
            <w:vAlign w:val="center"/>
          </w:tcPr>
          <w:p w14:paraId="48D8892E"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450 500</w:t>
            </w:r>
          </w:p>
        </w:tc>
        <w:tc>
          <w:tcPr>
            <w:tcW w:w="961" w:type="pct"/>
            <w:shd w:val="clear" w:color="auto" w:fill="FFFFFF"/>
            <w:vAlign w:val="center"/>
          </w:tcPr>
          <w:p w14:paraId="3613880C"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57 069 000</w:t>
            </w:r>
          </w:p>
        </w:tc>
      </w:tr>
      <w:tr w:rsidR="00241955" w:rsidRPr="00241955" w14:paraId="726EC184" w14:textId="77777777" w:rsidTr="00803EA2">
        <w:tc>
          <w:tcPr>
            <w:tcW w:w="5000" w:type="pct"/>
            <w:gridSpan w:val="5"/>
            <w:shd w:val="clear" w:color="auto" w:fill="FFFFFF"/>
            <w:vAlign w:val="center"/>
          </w:tcPr>
          <w:p w14:paraId="72F9C105"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25 cm</w:t>
            </w:r>
          </w:p>
        </w:tc>
      </w:tr>
      <w:tr w:rsidR="00241955" w:rsidRPr="00241955" w14:paraId="2C41E033" w14:textId="77777777" w:rsidTr="00803EA2">
        <w:tc>
          <w:tcPr>
            <w:tcW w:w="1839" w:type="pct"/>
            <w:shd w:val="clear" w:color="auto" w:fill="FFFFFF"/>
            <w:vAlign w:val="center"/>
          </w:tcPr>
          <w:p w14:paraId="1E02E9F4"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Coût au kilomètre en FCFA HT</w:t>
            </w:r>
          </w:p>
        </w:tc>
        <w:tc>
          <w:tcPr>
            <w:tcW w:w="734" w:type="pct"/>
            <w:shd w:val="clear" w:color="auto" w:fill="FFFFFF"/>
            <w:vAlign w:val="center"/>
          </w:tcPr>
          <w:p w14:paraId="70D5F900"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38 445 500</w:t>
            </w:r>
          </w:p>
        </w:tc>
        <w:tc>
          <w:tcPr>
            <w:tcW w:w="733" w:type="pct"/>
            <w:shd w:val="clear" w:color="auto" w:fill="FFFFFF"/>
            <w:vAlign w:val="center"/>
          </w:tcPr>
          <w:p w14:paraId="5BBE5A27"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47 829 500</w:t>
            </w:r>
          </w:p>
        </w:tc>
        <w:tc>
          <w:tcPr>
            <w:tcW w:w="733" w:type="pct"/>
            <w:shd w:val="clear" w:color="auto" w:fill="FFFFFF"/>
            <w:vAlign w:val="center"/>
          </w:tcPr>
          <w:p w14:paraId="30956C66"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55 386 000</w:t>
            </w:r>
          </w:p>
        </w:tc>
        <w:tc>
          <w:tcPr>
            <w:tcW w:w="961" w:type="pct"/>
            <w:shd w:val="clear" w:color="auto" w:fill="FFFFFF"/>
            <w:vAlign w:val="center"/>
          </w:tcPr>
          <w:p w14:paraId="6F6C63E9" w14:textId="77777777" w:rsidR="001D1B93" w:rsidRPr="00241955" w:rsidRDefault="001D1B93" w:rsidP="00803EA2">
            <w:pPr>
              <w:spacing w:after="160" w:line="259" w:lineRule="auto"/>
              <w:rPr>
                <w:rFonts w:ascii="Bookman Old Style" w:hAnsi="Bookman Old Style"/>
                <w:i/>
              </w:rPr>
            </w:pPr>
            <w:r w:rsidRPr="00241955">
              <w:rPr>
                <w:rFonts w:ascii="Bookman Old Style" w:hAnsi="Bookman Old Style"/>
                <w:i/>
              </w:rPr>
              <w:t>67 736 500</w:t>
            </w:r>
          </w:p>
        </w:tc>
      </w:tr>
      <w:tr w:rsidR="00241955" w:rsidRPr="00241955" w14:paraId="7D28DB87" w14:textId="77777777" w:rsidTr="00803EA2">
        <w:tc>
          <w:tcPr>
            <w:tcW w:w="5000" w:type="pct"/>
            <w:gridSpan w:val="5"/>
            <w:shd w:val="clear" w:color="auto" w:fill="FFFFFF"/>
            <w:vAlign w:val="center"/>
          </w:tcPr>
          <w:p w14:paraId="7642D66C" w14:textId="77777777" w:rsidR="001D1B93" w:rsidRPr="00241955" w:rsidRDefault="001D1B93" w:rsidP="00803EA2">
            <w:pPr>
              <w:spacing w:after="160" w:line="259" w:lineRule="auto"/>
              <w:rPr>
                <w:rFonts w:ascii="Bookman Old Style" w:hAnsi="Bookman Old Style"/>
                <w:b/>
                <w:i/>
              </w:rPr>
            </w:pPr>
            <w:r w:rsidRPr="00241955">
              <w:rPr>
                <w:rFonts w:ascii="Bookman Old Style" w:hAnsi="Bookman Old Style"/>
                <w:b/>
                <w:i/>
              </w:rPr>
              <w:t>Epaisseur de 30 cm</w:t>
            </w:r>
          </w:p>
        </w:tc>
      </w:tr>
      <w:tr w:rsidR="00241955" w:rsidRPr="00241955" w14:paraId="5F2EAAA3" w14:textId="77777777" w:rsidTr="00803EA2">
        <w:tc>
          <w:tcPr>
            <w:tcW w:w="1839" w:type="pct"/>
            <w:shd w:val="clear" w:color="auto" w:fill="FFFFFF"/>
            <w:vAlign w:val="center"/>
          </w:tcPr>
          <w:p w14:paraId="237AB245"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Coût au kilomètre en FCFA HT</w:t>
            </w:r>
          </w:p>
        </w:tc>
        <w:tc>
          <w:tcPr>
            <w:tcW w:w="734" w:type="pct"/>
            <w:shd w:val="clear" w:color="auto" w:fill="FFFFFF"/>
            <w:vAlign w:val="center"/>
          </w:tcPr>
          <w:p w14:paraId="3515CE05"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43 001 500</w:t>
            </w:r>
          </w:p>
        </w:tc>
        <w:tc>
          <w:tcPr>
            <w:tcW w:w="733" w:type="pct"/>
            <w:shd w:val="clear" w:color="auto" w:fill="FFFFFF"/>
            <w:vAlign w:val="center"/>
          </w:tcPr>
          <w:p w14:paraId="208D5E33"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52 989 000</w:t>
            </w:r>
          </w:p>
        </w:tc>
        <w:tc>
          <w:tcPr>
            <w:tcW w:w="733" w:type="pct"/>
            <w:shd w:val="clear" w:color="auto" w:fill="FFFFFF"/>
            <w:vAlign w:val="center"/>
          </w:tcPr>
          <w:p w14:paraId="6A638FD5"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61 217 000</w:t>
            </w:r>
          </w:p>
        </w:tc>
        <w:tc>
          <w:tcPr>
            <w:tcW w:w="961" w:type="pct"/>
            <w:shd w:val="clear" w:color="auto" w:fill="FFFFFF"/>
            <w:vAlign w:val="center"/>
          </w:tcPr>
          <w:p w14:paraId="0891DF42" w14:textId="77777777" w:rsidR="001D1B93" w:rsidRPr="00241955" w:rsidRDefault="001D1B93" w:rsidP="00803EA2">
            <w:pPr>
              <w:spacing w:after="160" w:line="259" w:lineRule="auto"/>
              <w:jc w:val="center"/>
              <w:rPr>
                <w:rFonts w:ascii="Bookman Old Style" w:hAnsi="Bookman Old Style"/>
                <w:b/>
                <w:i/>
              </w:rPr>
            </w:pPr>
            <w:r w:rsidRPr="00241955">
              <w:rPr>
                <w:rFonts w:ascii="Bookman Old Style" w:hAnsi="Bookman Old Style"/>
                <w:b/>
                <w:i/>
              </w:rPr>
              <w:t>73 686 500</w:t>
            </w:r>
          </w:p>
        </w:tc>
      </w:tr>
    </w:tbl>
    <w:p w14:paraId="1C5509E1" w14:textId="77777777" w:rsidR="001D1B93" w:rsidRPr="00241955" w:rsidRDefault="001D1B93" w:rsidP="001D1B93">
      <w:pPr>
        <w:spacing w:before="240"/>
        <w:jc w:val="both"/>
        <w:rPr>
          <w:rFonts w:ascii="Bookman Old Style" w:hAnsi="Bookman Old Style"/>
          <w:i/>
        </w:rPr>
      </w:pPr>
      <w:r w:rsidRPr="00241955">
        <w:rPr>
          <w:rFonts w:ascii="Bookman Old Style" w:hAnsi="Bookman Old Style"/>
          <w:i/>
        </w:rPr>
        <w:t>Le procédé ROCAMIX est un procédé de stabilisation du sol en place sans apport de matériaux de rechargement et il permettrait entre autre une augmentation considérable de la valeur du CBR de l’ordre de 20 à 50%.</w:t>
      </w:r>
    </w:p>
    <w:p w14:paraId="0568CE57"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 xml:space="preserve">Au Cameroun, une étude a été menée sur ce procédé par le LABOGENIE à la demande du Ministère des Travaux Publics et les résultats de </w:t>
      </w:r>
      <w:r w:rsidR="009D2B90" w:rsidRPr="00241955">
        <w:rPr>
          <w:rFonts w:ascii="Bookman Old Style" w:hAnsi="Bookman Old Style"/>
          <w:i/>
        </w:rPr>
        <w:t>cette étude</w:t>
      </w:r>
      <w:r w:rsidRPr="00241955">
        <w:rPr>
          <w:rFonts w:ascii="Bookman Old Style" w:hAnsi="Bookman Old Style"/>
          <w:i/>
        </w:rPr>
        <w:t xml:space="preserve"> ont permis de savoir que ce procédé est plus approprié pour le KARAL de l’Extrême Nord, car sur ce type de sol le LABOGENIE a obtenu une augmentation du CBR de l’ordre de 250%.</w:t>
      </w:r>
    </w:p>
    <w:p w14:paraId="20C08BAA" w14:textId="77777777" w:rsidR="001D1B93" w:rsidRPr="00241955" w:rsidRDefault="001D1B93">
      <w:pPr>
        <w:numPr>
          <w:ilvl w:val="0"/>
          <w:numId w:val="101"/>
        </w:numPr>
        <w:suppressAutoHyphens/>
        <w:autoSpaceDN w:val="0"/>
        <w:spacing w:before="240" w:after="240"/>
        <w:jc w:val="both"/>
        <w:textAlignment w:val="baseline"/>
        <w:rPr>
          <w:rFonts w:ascii="Bookman Old Style" w:hAnsi="Bookman Old Style"/>
          <w:b/>
          <w:i/>
        </w:rPr>
      </w:pPr>
      <w:r w:rsidRPr="00241955">
        <w:rPr>
          <w:rFonts w:ascii="Bookman Old Style" w:hAnsi="Bookman Old Style"/>
          <w:b/>
          <w:i/>
        </w:rPr>
        <w:t xml:space="preserve">Le produit CONSOLID </w:t>
      </w:r>
    </w:p>
    <w:p w14:paraId="15BACB1B"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Le produit CONSOLID est un stabilisant des sols pour couche de roulement des routes en terre ou fondation des couches de base des voies bitumées.</w:t>
      </w:r>
    </w:p>
    <w:p w14:paraId="3A0E9630"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 xml:space="preserve">Ce sont des ajouts chimiques composés d’une solution en poudre dénommée </w:t>
      </w:r>
      <w:proofErr w:type="spellStart"/>
      <w:r w:rsidRPr="00241955">
        <w:rPr>
          <w:rFonts w:ascii="Bookman Old Style" w:hAnsi="Bookman Old Style"/>
          <w:i/>
        </w:rPr>
        <w:t>solidry</w:t>
      </w:r>
      <w:proofErr w:type="spellEnd"/>
      <w:r w:rsidRPr="00241955">
        <w:rPr>
          <w:rFonts w:ascii="Bookman Old Style" w:hAnsi="Bookman Old Style"/>
          <w:i/>
        </w:rPr>
        <w:t xml:space="preserve"> et d’une solution liquide du nom de CONSOLID 444. C’est un produit qui tient ses origines des pays suivants :</w:t>
      </w:r>
    </w:p>
    <w:p w14:paraId="5CA47EEF" w14:textId="77777777" w:rsidR="001D1B93" w:rsidRPr="00241955" w:rsidRDefault="001D1B93">
      <w:pPr>
        <w:numPr>
          <w:ilvl w:val="0"/>
          <w:numId w:val="120"/>
        </w:numPr>
        <w:suppressAutoHyphens/>
        <w:autoSpaceDN w:val="0"/>
        <w:spacing w:before="240" w:after="240"/>
        <w:jc w:val="both"/>
        <w:textAlignment w:val="baseline"/>
        <w:rPr>
          <w:rFonts w:ascii="Bookman Old Style" w:hAnsi="Bookman Old Style"/>
          <w:i/>
        </w:rPr>
      </w:pPr>
      <w:r w:rsidRPr="00241955">
        <w:rPr>
          <w:rFonts w:ascii="Bookman Old Style" w:hAnsi="Bookman Old Style"/>
          <w:i/>
        </w:rPr>
        <w:t xml:space="preserve">L’Espagne à travers la Société PACC </w:t>
      </w:r>
      <w:r w:rsidR="009D2B90" w:rsidRPr="00241955">
        <w:rPr>
          <w:rFonts w:ascii="Bookman Old Style" w:hAnsi="Bookman Old Style"/>
          <w:i/>
        </w:rPr>
        <w:t>SL (</w:t>
      </w:r>
      <w:proofErr w:type="spellStart"/>
      <w:r w:rsidRPr="00241955">
        <w:rPr>
          <w:rFonts w:ascii="Bookman Old Style" w:hAnsi="Bookman Old Style"/>
          <w:i/>
        </w:rPr>
        <w:t>Processos</w:t>
      </w:r>
      <w:proofErr w:type="spellEnd"/>
      <w:r w:rsidRPr="00241955">
        <w:rPr>
          <w:rFonts w:ascii="Bookman Old Style" w:hAnsi="Bookman Old Style"/>
          <w:i/>
        </w:rPr>
        <w:t xml:space="preserve"> de </w:t>
      </w:r>
      <w:proofErr w:type="spellStart"/>
      <w:r w:rsidRPr="00241955">
        <w:rPr>
          <w:rFonts w:ascii="Bookman Old Style" w:hAnsi="Bookman Old Style"/>
          <w:i/>
        </w:rPr>
        <w:t>Applicacciones</w:t>
      </w:r>
      <w:proofErr w:type="spellEnd"/>
      <w:r w:rsidRPr="00241955">
        <w:rPr>
          <w:rFonts w:ascii="Bookman Old Style" w:hAnsi="Bookman Old Style"/>
          <w:i/>
        </w:rPr>
        <w:t xml:space="preserve"> de </w:t>
      </w:r>
      <w:proofErr w:type="spellStart"/>
      <w:r w:rsidRPr="00241955">
        <w:rPr>
          <w:rFonts w:ascii="Bookman Old Style" w:hAnsi="Bookman Old Style"/>
          <w:i/>
        </w:rPr>
        <w:t>Cesped</w:t>
      </w:r>
      <w:proofErr w:type="spellEnd"/>
      <w:r w:rsidRPr="00241955">
        <w:rPr>
          <w:rFonts w:ascii="Bookman Old Style" w:hAnsi="Bookman Old Style"/>
          <w:i/>
        </w:rPr>
        <w:t xml:space="preserve"> y </w:t>
      </w:r>
      <w:proofErr w:type="spellStart"/>
      <w:r w:rsidRPr="00241955">
        <w:rPr>
          <w:rFonts w:ascii="Bookman Old Style" w:hAnsi="Bookman Old Style"/>
          <w:i/>
        </w:rPr>
        <w:t>Consolid</w:t>
      </w:r>
      <w:proofErr w:type="spellEnd"/>
      <w:r w:rsidRPr="00241955">
        <w:rPr>
          <w:rFonts w:ascii="Bookman Old Style" w:hAnsi="Bookman Old Style"/>
          <w:i/>
        </w:rPr>
        <w:t>). Adresse</w:t>
      </w:r>
      <w:r w:rsidR="009D2B90" w:rsidRPr="00241955">
        <w:rPr>
          <w:rFonts w:ascii="Bookman Old Style" w:hAnsi="Bookman Old Style"/>
          <w:i/>
        </w:rPr>
        <w:t> : http://www.consolidspain.org</w:t>
      </w:r>
    </w:p>
    <w:p w14:paraId="2DA68C50" w14:textId="77777777" w:rsidR="001D1B93" w:rsidRPr="00241955" w:rsidRDefault="001D1B93">
      <w:pPr>
        <w:numPr>
          <w:ilvl w:val="0"/>
          <w:numId w:val="120"/>
        </w:numPr>
        <w:suppressAutoHyphens/>
        <w:autoSpaceDN w:val="0"/>
        <w:spacing w:before="240" w:after="240"/>
        <w:jc w:val="both"/>
        <w:textAlignment w:val="baseline"/>
        <w:rPr>
          <w:rFonts w:ascii="Bookman Old Style" w:hAnsi="Bookman Old Style"/>
          <w:i/>
        </w:rPr>
      </w:pPr>
      <w:r w:rsidRPr="00241955">
        <w:rPr>
          <w:rFonts w:ascii="Bookman Old Style" w:hAnsi="Bookman Old Style"/>
          <w:i/>
        </w:rPr>
        <w:t xml:space="preserve">La Turquie : à travers la société CONSOLID construction </w:t>
      </w:r>
      <w:proofErr w:type="spellStart"/>
      <w:r w:rsidRPr="00241955">
        <w:rPr>
          <w:rFonts w:ascii="Bookman Old Style" w:hAnsi="Bookman Old Style"/>
          <w:i/>
        </w:rPr>
        <w:t>investment</w:t>
      </w:r>
      <w:proofErr w:type="spellEnd"/>
      <w:r w:rsidRPr="00241955">
        <w:rPr>
          <w:rFonts w:ascii="Bookman Old Style" w:hAnsi="Bookman Old Style"/>
          <w:i/>
        </w:rPr>
        <w:t xml:space="preserve"> </w:t>
      </w:r>
      <w:proofErr w:type="spellStart"/>
      <w:r w:rsidRPr="00241955">
        <w:rPr>
          <w:rFonts w:ascii="Bookman Old Style" w:hAnsi="Bookman Old Style"/>
          <w:i/>
        </w:rPr>
        <w:t>consultancy</w:t>
      </w:r>
      <w:proofErr w:type="spellEnd"/>
      <w:r w:rsidRPr="00241955">
        <w:rPr>
          <w:rFonts w:ascii="Bookman Old Style" w:hAnsi="Bookman Old Style"/>
          <w:i/>
        </w:rPr>
        <w:t xml:space="preserve"> </w:t>
      </w:r>
      <w:proofErr w:type="spellStart"/>
      <w:r w:rsidRPr="00241955">
        <w:rPr>
          <w:rFonts w:ascii="Bookman Old Style" w:hAnsi="Bookman Old Style"/>
          <w:i/>
        </w:rPr>
        <w:t>industriy</w:t>
      </w:r>
      <w:proofErr w:type="spellEnd"/>
      <w:r w:rsidRPr="00241955">
        <w:rPr>
          <w:rFonts w:ascii="Bookman Old Style" w:hAnsi="Bookman Old Style"/>
          <w:i/>
        </w:rPr>
        <w:t xml:space="preserve"> </w:t>
      </w:r>
      <w:proofErr w:type="spellStart"/>
      <w:r w:rsidRPr="00241955">
        <w:rPr>
          <w:rFonts w:ascii="Bookman Old Style" w:hAnsi="Bookman Old Style"/>
          <w:i/>
        </w:rPr>
        <w:t>overseas</w:t>
      </w:r>
      <w:proofErr w:type="spellEnd"/>
      <w:r w:rsidRPr="00241955">
        <w:rPr>
          <w:rFonts w:ascii="Bookman Old Style" w:hAnsi="Bookman Old Style"/>
          <w:i/>
        </w:rPr>
        <w:t xml:space="preserve"> Ltd.co. adresse : </w:t>
      </w:r>
      <w:hyperlink r:id="rId21" w:history="1">
        <w:r w:rsidRPr="00241955">
          <w:rPr>
            <w:rStyle w:val="Lienhypertexte"/>
            <w:rFonts w:ascii="Bookman Old Style" w:hAnsi="Bookman Old Style"/>
            <w:i/>
            <w:color w:val="auto"/>
          </w:rPr>
          <w:t>www.consolid.com.tr</w:t>
        </w:r>
      </w:hyperlink>
      <w:r w:rsidRPr="00241955">
        <w:rPr>
          <w:rFonts w:ascii="Bookman Old Style" w:hAnsi="Bookman Old Style"/>
          <w:i/>
        </w:rPr>
        <w:t xml:space="preserve"> ; Tél : +90 246 228 60 00 / +90 532 615 49 81 ; DR </w:t>
      </w:r>
      <w:proofErr w:type="spellStart"/>
      <w:r w:rsidRPr="00241955">
        <w:rPr>
          <w:rFonts w:ascii="Bookman Old Style" w:hAnsi="Bookman Old Style"/>
          <w:i/>
        </w:rPr>
        <w:t>Cenciz</w:t>
      </w:r>
      <w:proofErr w:type="spellEnd"/>
      <w:r w:rsidRPr="00241955">
        <w:rPr>
          <w:rFonts w:ascii="Bookman Old Style" w:hAnsi="Bookman Old Style"/>
          <w:i/>
        </w:rPr>
        <w:t xml:space="preserve"> </w:t>
      </w:r>
      <w:proofErr w:type="spellStart"/>
      <w:r w:rsidRPr="00241955">
        <w:rPr>
          <w:rFonts w:ascii="Bookman Old Style" w:hAnsi="Bookman Old Style"/>
          <w:i/>
        </w:rPr>
        <w:t>erylmaz</w:t>
      </w:r>
      <w:proofErr w:type="spellEnd"/>
    </w:p>
    <w:p w14:paraId="6961ABB5"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3.1 Champ d’utilisation</w:t>
      </w:r>
    </w:p>
    <w:p w14:paraId="63052601"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Le CONSOLID est adapté pour la construction, la réhabilitation, l’entretien des routes et pistes et terre. De manière spécifique, dans les travaux de fondation des routes à bitumer ou en pavés, de couche de couche de base des aérodromes et ports, de couche de roulement pour les routes en terre, pistes agricoles et réhabilitation des chaussées.</w:t>
      </w:r>
    </w:p>
    <w:p w14:paraId="578FD9BD"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3.2 Performance du produit</w:t>
      </w:r>
    </w:p>
    <w:p w14:paraId="44A11EA5"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La solution au stabilisant rend la chaussée imperméable, étanche et utilisable en toute saison (pas de boue en saison de pluies, pas de poussière en temps sec)</w:t>
      </w:r>
    </w:p>
    <w:p w14:paraId="74218ADC"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3.3 Planche d’essai au Cameroun</w:t>
      </w:r>
    </w:p>
    <w:p w14:paraId="45D921D7"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La planche d’essai a été réalisée aux lieux suivant :</w:t>
      </w:r>
    </w:p>
    <w:p w14:paraId="35F42221" w14:textId="77777777" w:rsidR="001D1B93" w:rsidRPr="00241955" w:rsidRDefault="001D1B93">
      <w:pPr>
        <w:numPr>
          <w:ilvl w:val="0"/>
          <w:numId w:val="121"/>
        </w:numPr>
        <w:suppressAutoHyphens/>
        <w:autoSpaceDN w:val="0"/>
        <w:spacing w:before="240" w:after="240"/>
        <w:jc w:val="both"/>
        <w:textAlignment w:val="baseline"/>
        <w:rPr>
          <w:rFonts w:ascii="Bookman Old Style" w:hAnsi="Bookman Old Style"/>
          <w:i/>
        </w:rPr>
      </w:pPr>
      <w:r w:rsidRPr="00241955">
        <w:rPr>
          <w:rFonts w:ascii="Bookman Old Style" w:hAnsi="Bookman Old Style"/>
          <w:i/>
        </w:rPr>
        <w:t xml:space="preserve">NDOP ABAT dans la région du sud-ouest à </w:t>
      </w:r>
      <w:r w:rsidR="003174E3" w:rsidRPr="00241955">
        <w:rPr>
          <w:rFonts w:ascii="Bookman Old Style" w:hAnsi="Bookman Old Style"/>
          <w:i/>
        </w:rPr>
        <w:t>MAMFE su</w:t>
      </w:r>
      <w:r w:rsidRPr="00241955">
        <w:rPr>
          <w:rFonts w:ascii="Bookman Old Style" w:hAnsi="Bookman Old Style"/>
          <w:i/>
        </w:rPr>
        <w:t xml:space="preserve"> un tronçon de 1 km dont 20 m traité au système CONSOLID ;</w:t>
      </w:r>
    </w:p>
    <w:p w14:paraId="71CE0A7A" w14:textId="77777777" w:rsidR="001D1B93" w:rsidRPr="00241955" w:rsidRDefault="001D1B93">
      <w:pPr>
        <w:numPr>
          <w:ilvl w:val="0"/>
          <w:numId w:val="121"/>
        </w:numPr>
        <w:suppressAutoHyphens/>
        <w:autoSpaceDN w:val="0"/>
        <w:spacing w:before="240" w:after="240"/>
        <w:jc w:val="both"/>
        <w:textAlignment w:val="baseline"/>
        <w:rPr>
          <w:rFonts w:ascii="Bookman Old Style" w:hAnsi="Bookman Old Style"/>
          <w:i/>
        </w:rPr>
      </w:pPr>
      <w:r w:rsidRPr="00241955">
        <w:rPr>
          <w:rFonts w:ascii="Bookman Old Style" w:hAnsi="Bookman Old Style"/>
          <w:i/>
        </w:rPr>
        <w:t>Tradex Eleveur – carrefour MBALLA à Yaoundé. Planche d’essai en préparation sur une longueur de 1,2 km en régie avec le LABOGENIE, le MATGENIE, le MINTP et le Promoteur.</w:t>
      </w:r>
    </w:p>
    <w:p w14:paraId="0874D6E5"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lastRenderedPageBreak/>
        <w:t>3.4 Impact sur l’environnement</w:t>
      </w:r>
    </w:p>
    <w:p w14:paraId="0564CA50"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La solution au CONSOLLID n’a aucun effet nocif sur l’environnement</w:t>
      </w:r>
    </w:p>
    <w:p w14:paraId="06B21E9B"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3.5 condition technique de mise en œuvre du produit y compris matériel requis</w:t>
      </w:r>
    </w:p>
    <w:p w14:paraId="7A4CD4FB"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Prélèvement d’un échantillon de terre sur le site des travaux ;</w:t>
      </w:r>
    </w:p>
    <w:p w14:paraId="7093959F"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Examen au laboratoire des propriétés de ce sol ;</w:t>
      </w:r>
    </w:p>
    <w:p w14:paraId="68DFD917"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Enlever tous les éléments végétaux et préparation de la plateforme ;</w:t>
      </w:r>
    </w:p>
    <w:p w14:paraId="6E982995"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 xml:space="preserve">Etalage du produit en poudre, le </w:t>
      </w:r>
      <w:proofErr w:type="spellStart"/>
      <w:r w:rsidRPr="00241955">
        <w:rPr>
          <w:rFonts w:ascii="Bookman Old Style" w:hAnsi="Bookman Old Style"/>
          <w:i/>
        </w:rPr>
        <w:t>solidry</w:t>
      </w:r>
      <w:proofErr w:type="spellEnd"/>
      <w:r w:rsidRPr="00241955">
        <w:rPr>
          <w:rFonts w:ascii="Bookman Old Style" w:hAnsi="Bookman Old Style"/>
          <w:i/>
        </w:rPr>
        <w:t xml:space="preserve"> sur la longueur de la route et scarification à l’aide d’une niveleuse ;</w:t>
      </w:r>
    </w:p>
    <w:p w14:paraId="5E803E5A"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Au besoin apport des terres supplémentaires (sable ou argile selon le cas) ;</w:t>
      </w:r>
    </w:p>
    <w:p w14:paraId="78E4DB08"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 xml:space="preserve">Malaxer la terre avec le </w:t>
      </w:r>
      <w:proofErr w:type="spellStart"/>
      <w:r w:rsidRPr="00241955">
        <w:rPr>
          <w:rFonts w:ascii="Bookman Old Style" w:hAnsi="Bookman Old Style"/>
          <w:i/>
        </w:rPr>
        <w:t>solidry</w:t>
      </w:r>
      <w:proofErr w:type="spellEnd"/>
      <w:r w:rsidRPr="00241955">
        <w:rPr>
          <w:rFonts w:ascii="Bookman Old Style" w:hAnsi="Bookman Old Style"/>
          <w:i/>
        </w:rPr>
        <w:t xml:space="preserve"> à l’aide de l’engin </w:t>
      </w:r>
      <w:proofErr w:type="spellStart"/>
      <w:r w:rsidRPr="00241955">
        <w:rPr>
          <w:rFonts w:ascii="Bookman Old Style" w:hAnsi="Bookman Old Style"/>
          <w:i/>
        </w:rPr>
        <w:t>pluvi</w:t>
      </w:r>
      <w:proofErr w:type="spellEnd"/>
      <w:r w:rsidRPr="00241955">
        <w:rPr>
          <w:rFonts w:ascii="Bookman Old Style" w:hAnsi="Bookman Old Style"/>
          <w:i/>
        </w:rPr>
        <w:t>-mixeur ou la stabilisatrice des chaussées (pour obtenir un mélange homogène) ;</w:t>
      </w:r>
    </w:p>
    <w:p w14:paraId="7EB3C806"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Verser le liquide CONSOLID 444, la composante liquide contenu dans un camion-citerne d’eau sur la surface à traiter ;</w:t>
      </w:r>
    </w:p>
    <w:p w14:paraId="520D93C7"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Malaxer à nouveau toutes les composantes ;</w:t>
      </w:r>
    </w:p>
    <w:p w14:paraId="6DEB0E09"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Contrôle du CBR afin d’atteindre l’humidité de compactage selon l’étude du laboratoire ;</w:t>
      </w:r>
    </w:p>
    <w:p w14:paraId="6D8659D1"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Compactage à l’aide d’un compacteur gros rouleau à marche lente ;</w:t>
      </w:r>
    </w:p>
    <w:p w14:paraId="56308C27"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Passer le rouleau de petit cylindre ;</w:t>
      </w:r>
    </w:p>
    <w:p w14:paraId="1F7D9D4B" w14:textId="77777777" w:rsidR="001D1B93" w:rsidRPr="00241955" w:rsidRDefault="001D1B93">
      <w:pPr>
        <w:numPr>
          <w:ilvl w:val="0"/>
          <w:numId w:val="122"/>
        </w:numPr>
        <w:suppressAutoHyphens/>
        <w:autoSpaceDN w:val="0"/>
        <w:jc w:val="both"/>
        <w:textAlignment w:val="baseline"/>
        <w:rPr>
          <w:rFonts w:ascii="Bookman Old Style" w:hAnsi="Bookman Old Style"/>
          <w:i/>
        </w:rPr>
      </w:pPr>
      <w:r w:rsidRPr="00241955">
        <w:rPr>
          <w:rFonts w:ascii="Bookman Old Style" w:hAnsi="Bookman Old Style"/>
          <w:i/>
        </w:rPr>
        <w:t xml:space="preserve">Laisser sécher 2 à 3 quarts d’heures et ouvrir le trafic. </w:t>
      </w:r>
    </w:p>
    <w:p w14:paraId="31081A04" w14:textId="77777777" w:rsidR="001D1B93" w:rsidRPr="00241955" w:rsidRDefault="001D1B93" w:rsidP="001D1B93">
      <w:pPr>
        <w:jc w:val="both"/>
        <w:rPr>
          <w:rFonts w:ascii="Bookman Old Style" w:hAnsi="Bookman Old Style"/>
          <w:i/>
        </w:rPr>
      </w:pPr>
      <w:r w:rsidRPr="00241955">
        <w:rPr>
          <w:rFonts w:ascii="Bookman Old Style" w:hAnsi="Bookman Old Style"/>
          <w:i/>
        </w:rPr>
        <w:t>NB : au fil des temps, la couche de roulement se transforme en roche de ce fait l’ouvrage est définitivement usuel.</w:t>
      </w:r>
    </w:p>
    <w:p w14:paraId="1EDAE824" w14:textId="77777777" w:rsidR="001D1B93" w:rsidRPr="00241955" w:rsidRDefault="001D1B93" w:rsidP="001D1B93">
      <w:pPr>
        <w:spacing w:before="240" w:after="240"/>
        <w:ind w:left="709"/>
        <w:jc w:val="both"/>
        <w:rPr>
          <w:rFonts w:ascii="Bookman Old Style" w:hAnsi="Bookman Old Style"/>
          <w:b/>
          <w:i/>
        </w:rPr>
      </w:pPr>
      <w:r w:rsidRPr="00241955">
        <w:rPr>
          <w:rFonts w:ascii="Bookman Old Style" w:hAnsi="Bookman Old Style"/>
          <w:b/>
          <w:i/>
        </w:rPr>
        <w:t>3.6 Condition technique et durée maximale de stockage</w:t>
      </w:r>
    </w:p>
    <w:p w14:paraId="4F087B01" w14:textId="77777777" w:rsidR="001D1B93" w:rsidRPr="00241955" w:rsidRDefault="001D1B93" w:rsidP="001D1B93">
      <w:pPr>
        <w:spacing w:before="240" w:after="240"/>
        <w:jc w:val="both"/>
        <w:rPr>
          <w:rFonts w:ascii="Bookman Old Style" w:hAnsi="Bookman Old Style"/>
          <w:i/>
        </w:rPr>
      </w:pPr>
      <w:r w:rsidRPr="00241955">
        <w:rPr>
          <w:rFonts w:ascii="Bookman Old Style" w:hAnsi="Bookman Old Style"/>
          <w:i/>
        </w:rPr>
        <w:t>Pas de condition particulière de stockage ni de dépréciation, les produits sortent de l’usine en fonction des chantiers.</w:t>
      </w:r>
    </w:p>
    <w:p w14:paraId="1363AB9C" w14:textId="77777777" w:rsidR="001D1B93" w:rsidRPr="00241955" w:rsidRDefault="001D1B93" w:rsidP="001D1B93">
      <w:pPr>
        <w:spacing w:before="240" w:after="240"/>
        <w:ind w:left="709"/>
        <w:rPr>
          <w:rFonts w:ascii="Bookman Old Style" w:hAnsi="Bookman Old Style"/>
          <w:b/>
          <w:i/>
        </w:rPr>
      </w:pPr>
      <w:r w:rsidRPr="00241955">
        <w:rPr>
          <w:rFonts w:ascii="Bookman Old Style" w:hAnsi="Bookman Old Style"/>
          <w:b/>
          <w:i/>
        </w:rPr>
        <w:t>3.7 Coût de revient du sol stabilisé et revêtu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900"/>
        <w:gridCol w:w="776"/>
        <w:gridCol w:w="2126"/>
        <w:gridCol w:w="2659"/>
      </w:tblGrid>
      <w:tr w:rsidR="00241955" w:rsidRPr="00241955" w14:paraId="7455AD1C" w14:textId="77777777" w:rsidTr="00803EA2">
        <w:tc>
          <w:tcPr>
            <w:tcW w:w="1977" w:type="dxa"/>
          </w:tcPr>
          <w:p w14:paraId="71BB35C4" w14:textId="77777777" w:rsidR="001D1B93" w:rsidRPr="00241955" w:rsidRDefault="001D1B93" w:rsidP="00803EA2">
            <w:pPr>
              <w:jc w:val="center"/>
              <w:rPr>
                <w:rFonts w:ascii="Bookman Old Style" w:hAnsi="Bookman Old Style"/>
                <w:b/>
                <w:i/>
              </w:rPr>
            </w:pPr>
            <w:r w:rsidRPr="00241955">
              <w:rPr>
                <w:rFonts w:ascii="Bookman Old Style" w:hAnsi="Bookman Old Style"/>
                <w:b/>
                <w:i/>
              </w:rPr>
              <w:t>Désignation</w:t>
            </w:r>
          </w:p>
        </w:tc>
        <w:tc>
          <w:tcPr>
            <w:tcW w:w="1900" w:type="dxa"/>
          </w:tcPr>
          <w:p w14:paraId="360AA5F3" w14:textId="77777777" w:rsidR="001D1B93" w:rsidRPr="00241955" w:rsidRDefault="001D1B93" w:rsidP="00803EA2">
            <w:pPr>
              <w:jc w:val="center"/>
              <w:rPr>
                <w:rFonts w:ascii="Bookman Old Style" w:hAnsi="Bookman Old Style"/>
                <w:b/>
                <w:i/>
              </w:rPr>
            </w:pPr>
            <w:r w:rsidRPr="00241955">
              <w:rPr>
                <w:rFonts w:ascii="Bookman Old Style" w:hAnsi="Bookman Old Style"/>
                <w:b/>
                <w:i/>
              </w:rPr>
              <w:t>Quantité</w:t>
            </w:r>
          </w:p>
        </w:tc>
        <w:tc>
          <w:tcPr>
            <w:tcW w:w="626" w:type="dxa"/>
          </w:tcPr>
          <w:p w14:paraId="518D3DF5" w14:textId="77777777" w:rsidR="001D1B93" w:rsidRPr="00241955" w:rsidRDefault="001D1B93" w:rsidP="00803EA2">
            <w:pPr>
              <w:jc w:val="center"/>
              <w:rPr>
                <w:rFonts w:ascii="Bookman Old Style" w:hAnsi="Bookman Old Style"/>
                <w:b/>
                <w:i/>
              </w:rPr>
            </w:pPr>
            <w:r w:rsidRPr="00241955">
              <w:rPr>
                <w:rFonts w:ascii="Bookman Old Style" w:hAnsi="Bookman Old Style"/>
                <w:b/>
                <w:i/>
              </w:rPr>
              <w:t xml:space="preserve">Unité </w:t>
            </w:r>
          </w:p>
        </w:tc>
        <w:tc>
          <w:tcPr>
            <w:tcW w:w="2126" w:type="dxa"/>
          </w:tcPr>
          <w:p w14:paraId="328EC250" w14:textId="77777777" w:rsidR="001D1B93" w:rsidRPr="00241955" w:rsidRDefault="001D1B93" w:rsidP="00803EA2">
            <w:pPr>
              <w:jc w:val="center"/>
              <w:rPr>
                <w:rFonts w:ascii="Bookman Old Style" w:hAnsi="Bookman Old Style"/>
                <w:b/>
                <w:i/>
              </w:rPr>
            </w:pPr>
            <w:r w:rsidRPr="00241955">
              <w:rPr>
                <w:rFonts w:ascii="Bookman Old Style" w:hAnsi="Bookman Old Style"/>
                <w:b/>
                <w:i/>
              </w:rPr>
              <w:t>Prix unitaire 5FCFA)</w:t>
            </w:r>
          </w:p>
        </w:tc>
        <w:tc>
          <w:tcPr>
            <w:tcW w:w="2659" w:type="dxa"/>
          </w:tcPr>
          <w:p w14:paraId="29C13687" w14:textId="77777777" w:rsidR="001D1B93" w:rsidRPr="00241955" w:rsidRDefault="001D1B93" w:rsidP="00803EA2">
            <w:pPr>
              <w:jc w:val="center"/>
              <w:rPr>
                <w:rFonts w:ascii="Bookman Old Style" w:hAnsi="Bookman Old Style"/>
                <w:b/>
                <w:i/>
              </w:rPr>
            </w:pPr>
            <w:r w:rsidRPr="00241955">
              <w:rPr>
                <w:rFonts w:ascii="Bookman Old Style" w:hAnsi="Bookman Old Style"/>
                <w:b/>
                <w:i/>
              </w:rPr>
              <w:t>Coût total (FCFA)</w:t>
            </w:r>
          </w:p>
        </w:tc>
      </w:tr>
      <w:tr w:rsidR="00241955" w:rsidRPr="00241955" w14:paraId="279F00D1" w14:textId="77777777" w:rsidTr="00803EA2">
        <w:tc>
          <w:tcPr>
            <w:tcW w:w="9288" w:type="dxa"/>
            <w:gridSpan w:val="5"/>
          </w:tcPr>
          <w:p w14:paraId="15DF03BC" w14:textId="77777777" w:rsidR="001D1B93" w:rsidRPr="00241955" w:rsidRDefault="001D1B93" w:rsidP="00803EA2">
            <w:pPr>
              <w:jc w:val="center"/>
              <w:rPr>
                <w:rFonts w:ascii="Bookman Old Style" w:hAnsi="Bookman Old Style"/>
                <w:b/>
                <w:i/>
              </w:rPr>
            </w:pPr>
            <w:r w:rsidRPr="00241955">
              <w:rPr>
                <w:rFonts w:ascii="Bookman Old Style" w:hAnsi="Bookman Old Style"/>
                <w:b/>
                <w:i/>
              </w:rPr>
              <w:t>Pour un sol à stabiliser de 1 km de CONSOLID en imprégnation</w:t>
            </w:r>
          </w:p>
        </w:tc>
      </w:tr>
      <w:tr w:rsidR="00241955" w:rsidRPr="00241955" w14:paraId="20070E94" w14:textId="77777777" w:rsidTr="00803EA2">
        <w:tc>
          <w:tcPr>
            <w:tcW w:w="1977" w:type="dxa"/>
          </w:tcPr>
          <w:p w14:paraId="19EF0A46" w14:textId="77777777" w:rsidR="001D1B93" w:rsidRPr="00241955" w:rsidRDefault="001D1B93" w:rsidP="00803EA2">
            <w:pPr>
              <w:jc w:val="both"/>
              <w:rPr>
                <w:rFonts w:ascii="Bookman Old Style" w:hAnsi="Bookman Old Style"/>
                <w:i/>
              </w:rPr>
            </w:pPr>
            <w:r w:rsidRPr="00241955">
              <w:rPr>
                <w:rFonts w:ascii="Bookman Old Style" w:hAnsi="Bookman Old Style"/>
                <w:i/>
              </w:rPr>
              <w:t>Achet Solidry</w:t>
            </w:r>
          </w:p>
        </w:tc>
        <w:tc>
          <w:tcPr>
            <w:tcW w:w="1900" w:type="dxa"/>
            <w:vAlign w:val="center"/>
          </w:tcPr>
          <w:p w14:paraId="0269E9B0" w14:textId="77777777" w:rsidR="001D1B93" w:rsidRPr="00241955" w:rsidRDefault="001D1B93" w:rsidP="00803EA2">
            <w:pPr>
              <w:jc w:val="center"/>
              <w:rPr>
                <w:rFonts w:ascii="Bookman Old Style" w:hAnsi="Bookman Old Style"/>
                <w:i/>
              </w:rPr>
            </w:pPr>
            <w:r w:rsidRPr="00241955">
              <w:rPr>
                <w:rFonts w:ascii="Bookman Old Style" w:hAnsi="Bookman Old Style"/>
                <w:i/>
              </w:rPr>
              <w:t>39 000</w:t>
            </w:r>
          </w:p>
        </w:tc>
        <w:tc>
          <w:tcPr>
            <w:tcW w:w="626" w:type="dxa"/>
            <w:vAlign w:val="center"/>
          </w:tcPr>
          <w:p w14:paraId="3436B8A4" w14:textId="77777777" w:rsidR="001D1B93" w:rsidRPr="00241955" w:rsidRDefault="001D1B93" w:rsidP="00803EA2">
            <w:pPr>
              <w:jc w:val="center"/>
              <w:rPr>
                <w:rFonts w:ascii="Bookman Old Style" w:hAnsi="Bookman Old Style"/>
                <w:i/>
              </w:rPr>
            </w:pPr>
            <w:r w:rsidRPr="00241955">
              <w:rPr>
                <w:rFonts w:ascii="Bookman Old Style" w:hAnsi="Bookman Old Style"/>
                <w:i/>
              </w:rPr>
              <w:t>kg</w:t>
            </w:r>
          </w:p>
        </w:tc>
        <w:tc>
          <w:tcPr>
            <w:tcW w:w="2126" w:type="dxa"/>
            <w:vAlign w:val="center"/>
          </w:tcPr>
          <w:p w14:paraId="32562BCC" w14:textId="77777777" w:rsidR="001D1B93" w:rsidRPr="00241955" w:rsidRDefault="001D1B93" w:rsidP="00803EA2">
            <w:pPr>
              <w:jc w:val="center"/>
              <w:rPr>
                <w:rFonts w:ascii="Bookman Old Style" w:hAnsi="Bookman Old Style"/>
                <w:i/>
              </w:rPr>
            </w:pPr>
            <w:r w:rsidRPr="00241955">
              <w:rPr>
                <w:rFonts w:ascii="Bookman Old Style" w:hAnsi="Bookman Old Style"/>
                <w:i/>
              </w:rPr>
              <w:t>1 300</w:t>
            </w:r>
          </w:p>
        </w:tc>
        <w:tc>
          <w:tcPr>
            <w:tcW w:w="2659" w:type="dxa"/>
            <w:vAlign w:val="center"/>
          </w:tcPr>
          <w:p w14:paraId="2EDAEEC7" w14:textId="77777777" w:rsidR="001D1B93" w:rsidRPr="00241955" w:rsidRDefault="001D1B93" w:rsidP="00803EA2">
            <w:pPr>
              <w:jc w:val="center"/>
              <w:rPr>
                <w:rFonts w:ascii="Bookman Old Style" w:hAnsi="Bookman Old Style"/>
                <w:i/>
              </w:rPr>
            </w:pPr>
            <w:r w:rsidRPr="00241955">
              <w:rPr>
                <w:rFonts w:ascii="Bookman Old Style" w:hAnsi="Bookman Old Style"/>
                <w:i/>
              </w:rPr>
              <w:t>50 700 000</w:t>
            </w:r>
          </w:p>
        </w:tc>
      </w:tr>
      <w:tr w:rsidR="00241955" w:rsidRPr="00241955" w14:paraId="5E097F24" w14:textId="77777777" w:rsidTr="00803EA2">
        <w:tc>
          <w:tcPr>
            <w:tcW w:w="1977" w:type="dxa"/>
          </w:tcPr>
          <w:p w14:paraId="49C705C7" w14:textId="77777777" w:rsidR="001D1B93" w:rsidRPr="00241955" w:rsidRDefault="001D1B93" w:rsidP="00803EA2">
            <w:pPr>
              <w:jc w:val="both"/>
              <w:rPr>
                <w:rFonts w:ascii="Bookman Old Style" w:hAnsi="Bookman Old Style"/>
                <w:i/>
              </w:rPr>
            </w:pPr>
            <w:r w:rsidRPr="00241955">
              <w:rPr>
                <w:rFonts w:ascii="Bookman Old Style" w:hAnsi="Bookman Old Style"/>
                <w:i/>
              </w:rPr>
              <w:t>Achat CONSOLID</w:t>
            </w:r>
          </w:p>
        </w:tc>
        <w:tc>
          <w:tcPr>
            <w:tcW w:w="1900" w:type="dxa"/>
            <w:vAlign w:val="center"/>
          </w:tcPr>
          <w:p w14:paraId="73357E1A" w14:textId="77777777" w:rsidR="001D1B93" w:rsidRPr="00241955" w:rsidRDefault="001D1B93" w:rsidP="00803EA2">
            <w:pPr>
              <w:jc w:val="center"/>
              <w:rPr>
                <w:rFonts w:ascii="Bookman Old Style" w:hAnsi="Bookman Old Style"/>
                <w:i/>
              </w:rPr>
            </w:pPr>
            <w:r w:rsidRPr="00241955">
              <w:rPr>
                <w:rFonts w:ascii="Bookman Old Style" w:hAnsi="Bookman Old Style"/>
                <w:i/>
              </w:rPr>
              <w:t>2100</w:t>
            </w:r>
          </w:p>
        </w:tc>
        <w:tc>
          <w:tcPr>
            <w:tcW w:w="626" w:type="dxa"/>
            <w:vAlign w:val="center"/>
          </w:tcPr>
          <w:p w14:paraId="6633B157" w14:textId="77777777" w:rsidR="001D1B93" w:rsidRPr="00241955" w:rsidRDefault="001D1B93" w:rsidP="00803EA2">
            <w:pPr>
              <w:jc w:val="center"/>
              <w:rPr>
                <w:rFonts w:ascii="Bookman Old Style" w:hAnsi="Bookman Old Style"/>
                <w:i/>
              </w:rPr>
            </w:pPr>
            <w:r w:rsidRPr="00241955">
              <w:rPr>
                <w:rFonts w:ascii="Bookman Old Style" w:hAnsi="Bookman Old Style"/>
                <w:i/>
              </w:rPr>
              <w:t>Litre</w:t>
            </w:r>
          </w:p>
        </w:tc>
        <w:tc>
          <w:tcPr>
            <w:tcW w:w="2126" w:type="dxa"/>
            <w:vAlign w:val="center"/>
          </w:tcPr>
          <w:p w14:paraId="68274738" w14:textId="77777777" w:rsidR="001D1B93" w:rsidRPr="00241955" w:rsidRDefault="001D1B93" w:rsidP="00803EA2">
            <w:pPr>
              <w:jc w:val="center"/>
              <w:rPr>
                <w:rFonts w:ascii="Bookman Old Style" w:hAnsi="Bookman Old Style"/>
                <w:i/>
              </w:rPr>
            </w:pPr>
            <w:r w:rsidRPr="00241955">
              <w:rPr>
                <w:rFonts w:ascii="Bookman Old Style" w:hAnsi="Bookman Old Style"/>
                <w:i/>
              </w:rPr>
              <w:t>7 800</w:t>
            </w:r>
          </w:p>
        </w:tc>
        <w:tc>
          <w:tcPr>
            <w:tcW w:w="2659" w:type="dxa"/>
            <w:vAlign w:val="center"/>
          </w:tcPr>
          <w:p w14:paraId="45E42FC5" w14:textId="77777777" w:rsidR="001D1B93" w:rsidRPr="00241955" w:rsidRDefault="001D1B93" w:rsidP="00803EA2">
            <w:pPr>
              <w:jc w:val="center"/>
              <w:rPr>
                <w:rFonts w:ascii="Bookman Old Style" w:hAnsi="Bookman Old Style"/>
                <w:i/>
              </w:rPr>
            </w:pPr>
            <w:r w:rsidRPr="00241955">
              <w:rPr>
                <w:rFonts w:ascii="Bookman Old Style" w:hAnsi="Bookman Old Style"/>
                <w:i/>
              </w:rPr>
              <w:t>16 380 000</w:t>
            </w:r>
          </w:p>
        </w:tc>
      </w:tr>
      <w:tr w:rsidR="00241955" w:rsidRPr="00241955" w14:paraId="13834EAA" w14:textId="77777777" w:rsidTr="00803EA2">
        <w:tc>
          <w:tcPr>
            <w:tcW w:w="1977" w:type="dxa"/>
          </w:tcPr>
          <w:p w14:paraId="2D5F7B78" w14:textId="77777777" w:rsidR="001D1B93" w:rsidRPr="00241955" w:rsidRDefault="001D1B93" w:rsidP="00803EA2">
            <w:pPr>
              <w:jc w:val="both"/>
              <w:rPr>
                <w:rFonts w:ascii="Bookman Old Style" w:hAnsi="Bookman Old Style"/>
                <w:i/>
              </w:rPr>
            </w:pPr>
            <w:r w:rsidRPr="00241955">
              <w:rPr>
                <w:rFonts w:ascii="Bookman Old Style" w:hAnsi="Bookman Old Style"/>
                <w:i/>
              </w:rPr>
              <w:t>Transport 02 containeurs 20’</w:t>
            </w:r>
          </w:p>
        </w:tc>
        <w:tc>
          <w:tcPr>
            <w:tcW w:w="1900" w:type="dxa"/>
            <w:vAlign w:val="center"/>
          </w:tcPr>
          <w:p w14:paraId="431079F1" w14:textId="77777777" w:rsidR="001D1B93" w:rsidRPr="00241955" w:rsidRDefault="001D1B93" w:rsidP="00803EA2">
            <w:pPr>
              <w:jc w:val="center"/>
              <w:rPr>
                <w:rFonts w:ascii="Bookman Old Style" w:hAnsi="Bookman Old Style"/>
                <w:i/>
              </w:rPr>
            </w:pPr>
            <w:r w:rsidRPr="00241955">
              <w:rPr>
                <w:rFonts w:ascii="Bookman Old Style" w:hAnsi="Bookman Old Style"/>
                <w:i/>
              </w:rPr>
              <w:t>1</w:t>
            </w:r>
          </w:p>
        </w:tc>
        <w:tc>
          <w:tcPr>
            <w:tcW w:w="626" w:type="dxa"/>
            <w:vAlign w:val="center"/>
          </w:tcPr>
          <w:p w14:paraId="6A22FA19" w14:textId="77777777" w:rsidR="001D1B93" w:rsidRPr="00241955" w:rsidRDefault="001D1B93" w:rsidP="00803EA2">
            <w:pPr>
              <w:jc w:val="center"/>
              <w:rPr>
                <w:rFonts w:ascii="Bookman Old Style" w:hAnsi="Bookman Old Style"/>
                <w:i/>
              </w:rPr>
            </w:pPr>
            <w:proofErr w:type="spellStart"/>
            <w:r w:rsidRPr="00241955">
              <w:rPr>
                <w:rFonts w:ascii="Bookman Old Style" w:hAnsi="Bookman Old Style"/>
                <w:i/>
              </w:rPr>
              <w:t>ff</w:t>
            </w:r>
            <w:proofErr w:type="spellEnd"/>
          </w:p>
        </w:tc>
        <w:tc>
          <w:tcPr>
            <w:tcW w:w="2126" w:type="dxa"/>
            <w:vAlign w:val="center"/>
          </w:tcPr>
          <w:p w14:paraId="5AE19255" w14:textId="77777777" w:rsidR="001D1B93" w:rsidRPr="00241955" w:rsidRDefault="001D1B93" w:rsidP="00803EA2">
            <w:pPr>
              <w:jc w:val="center"/>
              <w:rPr>
                <w:rFonts w:ascii="Bookman Old Style" w:hAnsi="Bookman Old Style"/>
                <w:i/>
              </w:rPr>
            </w:pPr>
            <w:r w:rsidRPr="00241955">
              <w:rPr>
                <w:rFonts w:ascii="Bookman Old Style" w:hAnsi="Bookman Old Style"/>
                <w:i/>
              </w:rPr>
              <w:t>1 400 000</w:t>
            </w:r>
          </w:p>
        </w:tc>
        <w:tc>
          <w:tcPr>
            <w:tcW w:w="2659" w:type="dxa"/>
            <w:vAlign w:val="center"/>
          </w:tcPr>
          <w:p w14:paraId="1AB7AD62" w14:textId="77777777" w:rsidR="001D1B93" w:rsidRPr="00241955" w:rsidRDefault="001D1B93" w:rsidP="00803EA2">
            <w:pPr>
              <w:jc w:val="center"/>
              <w:rPr>
                <w:rFonts w:ascii="Bookman Old Style" w:hAnsi="Bookman Old Style"/>
                <w:i/>
              </w:rPr>
            </w:pPr>
            <w:r w:rsidRPr="00241955">
              <w:rPr>
                <w:rFonts w:ascii="Bookman Old Style" w:hAnsi="Bookman Old Style"/>
                <w:i/>
              </w:rPr>
              <w:t>1 400 000</w:t>
            </w:r>
          </w:p>
        </w:tc>
      </w:tr>
      <w:tr w:rsidR="00241955" w:rsidRPr="00241955" w14:paraId="6516BA46" w14:textId="77777777" w:rsidTr="00803EA2">
        <w:tc>
          <w:tcPr>
            <w:tcW w:w="6629" w:type="dxa"/>
            <w:gridSpan w:val="4"/>
          </w:tcPr>
          <w:p w14:paraId="2F6D7CDE"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Total 1</w:t>
            </w:r>
          </w:p>
        </w:tc>
        <w:tc>
          <w:tcPr>
            <w:tcW w:w="2659" w:type="dxa"/>
          </w:tcPr>
          <w:p w14:paraId="165C1177" w14:textId="77777777" w:rsidR="001D1B93" w:rsidRPr="00241955" w:rsidRDefault="001D1B93" w:rsidP="00803EA2">
            <w:pPr>
              <w:jc w:val="center"/>
              <w:rPr>
                <w:rFonts w:ascii="Bookman Old Style" w:hAnsi="Bookman Old Style"/>
                <w:b/>
                <w:i/>
              </w:rPr>
            </w:pPr>
            <w:r w:rsidRPr="00241955">
              <w:rPr>
                <w:rFonts w:ascii="Bookman Old Style" w:hAnsi="Bookman Old Style"/>
                <w:b/>
                <w:i/>
              </w:rPr>
              <w:t>68 480 000</w:t>
            </w:r>
          </w:p>
        </w:tc>
      </w:tr>
      <w:tr w:rsidR="00241955" w:rsidRPr="00241955" w14:paraId="75A8A057" w14:textId="77777777" w:rsidTr="00803EA2">
        <w:tc>
          <w:tcPr>
            <w:tcW w:w="1977" w:type="dxa"/>
          </w:tcPr>
          <w:p w14:paraId="33F50A8A" w14:textId="77777777" w:rsidR="001D1B93" w:rsidRPr="00241955" w:rsidRDefault="001D1B93" w:rsidP="00803EA2">
            <w:pPr>
              <w:jc w:val="both"/>
              <w:rPr>
                <w:rFonts w:ascii="Bookman Old Style" w:hAnsi="Bookman Old Style"/>
                <w:i/>
              </w:rPr>
            </w:pPr>
            <w:r w:rsidRPr="00241955">
              <w:rPr>
                <w:rFonts w:ascii="Bookman Old Style" w:hAnsi="Bookman Old Style"/>
                <w:i/>
              </w:rPr>
              <w:t>Mise  en œuvre (préparation plateforme,  apport de terres supplémentaires</w:t>
            </w:r>
          </w:p>
        </w:tc>
        <w:tc>
          <w:tcPr>
            <w:tcW w:w="1900" w:type="dxa"/>
            <w:vAlign w:val="center"/>
          </w:tcPr>
          <w:p w14:paraId="5AA21451" w14:textId="77777777" w:rsidR="001D1B93" w:rsidRPr="00241955" w:rsidRDefault="001D1B93" w:rsidP="00803EA2">
            <w:pPr>
              <w:jc w:val="center"/>
              <w:rPr>
                <w:rFonts w:ascii="Bookman Old Style" w:hAnsi="Bookman Old Style"/>
                <w:i/>
              </w:rPr>
            </w:pPr>
          </w:p>
        </w:tc>
        <w:tc>
          <w:tcPr>
            <w:tcW w:w="626" w:type="dxa"/>
            <w:vAlign w:val="center"/>
          </w:tcPr>
          <w:p w14:paraId="16F24C82" w14:textId="77777777" w:rsidR="001D1B93" w:rsidRPr="00241955" w:rsidRDefault="001D1B93" w:rsidP="00803EA2">
            <w:pPr>
              <w:jc w:val="center"/>
              <w:rPr>
                <w:rFonts w:ascii="Bookman Old Style" w:hAnsi="Bookman Old Style"/>
                <w:i/>
              </w:rPr>
            </w:pPr>
          </w:p>
        </w:tc>
        <w:tc>
          <w:tcPr>
            <w:tcW w:w="2126" w:type="dxa"/>
            <w:vAlign w:val="center"/>
          </w:tcPr>
          <w:p w14:paraId="686DCBF9" w14:textId="77777777" w:rsidR="001D1B93" w:rsidRPr="00241955" w:rsidRDefault="001D1B93" w:rsidP="00803EA2">
            <w:pPr>
              <w:jc w:val="center"/>
              <w:rPr>
                <w:rFonts w:ascii="Bookman Old Style" w:hAnsi="Bookman Old Style"/>
                <w:i/>
              </w:rPr>
            </w:pPr>
            <w:r w:rsidRPr="00241955">
              <w:rPr>
                <w:rFonts w:ascii="Bookman Old Style" w:hAnsi="Bookman Old Style"/>
                <w:i/>
              </w:rPr>
              <w:t>10 000 000</w:t>
            </w:r>
          </w:p>
        </w:tc>
        <w:tc>
          <w:tcPr>
            <w:tcW w:w="2659" w:type="dxa"/>
            <w:vAlign w:val="center"/>
          </w:tcPr>
          <w:p w14:paraId="57370ADD" w14:textId="77777777" w:rsidR="001D1B93" w:rsidRPr="00241955" w:rsidRDefault="001D1B93" w:rsidP="00803EA2">
            <w:pPr>
              <w:jc w:val="center"/>
              <w:rPr>
                <w:rFonts w:ascii="Bookman Old Style" w:hAnsi="Bookman Old Style"/>
                <w:i/>
              </w:rPr>
            </w:pPr>
            <w:r w:rsidRPr="00241955">
              <w:rPr>
                <w:rFonts w:ascii="Bookman Old Style" w:hAnsi="Bookman Old Style"/>
                <w:i/>
              </w:rPr>
              <w:t>10 000 000</w:t>
            </w:r>
          </w:p>
        </w:tc>
      </w:tr>
      <w:tr w:rsidR="00241955" w:rsidRPr="00241955" w14:paraId="27821982" w14:textId="77777777" w:rsidTr="00803EA2">
        <w:tc>
          <w:tcPr>
            <w:tcW w:w="1977" w:type="dxa"/>
          </w:tcPr>
          <w:p w14:paraId="611C2490" w14:textId="77777777" w:rsidR="001D1B93" w:rsidRPr="00241955" w:rsidRDefault="001D1B93" w:rsidP="00803EA2">
            <w:pPr>
              <w:jc w:val="both"/>
              <w:rPr>
                <w:rFonts w:ascii="Bookman Old Style" w:hAnsi="Bookman Old Style"/>
                <w:i/>
              </w:rPr>
            </w:pPr>
            <w:r w:rsidRPr="00241955">
              <w:rPr>
                <w:rFonts w:ascii="Bookman Old Style" w:hAnsi="Bookman Old Style"/>
                <w:i/>
              </w:rPr>
              <w:t>Fossé bétonnée sur 500 ml</w:t>
            </w:r>
          </w:p>
        </w:tc>
        <w:tc>
          <w:tcPr>
            <w:tcW w:w="1900" w:type="dxa"/>
            <w:vAlign w:val="center"/>
          </w:tcPr>
          <w:p w14:paraId="0FB38501" w14:textId="77777777" w:rsidR="001D1B93" w:rsidRPr="00241955" w:rsidRDefault="001D1B93" w:rsidP="00803EA2">
            <w:pPr>
              <w:jc w:val="center"/>
              <w:rPr>
                <w:rFonts w:ascii="Bookman Old Style" w:hAnsi="Bookman Old Style"/>
                <w:i/>
              </w:rPr>
            </w:pPr>
          </w:p>
        </w:tc>
        <w:tc>
          <w:tcPr>
            <w:tcW w:w="626" w:type="dxa"/>
            <w:vAlign w:val="center"/>
          </w:tcPr>
          <w:p w14:paraId="75021EEC" w14:textId="77777777" w:rsidR="001D1B93" w:rsidRPr="00241955" w:rsidRDefault="001D1B93" w:rsidP="00803EA2">
            <w:pPr>
              <w:jc w:val="center"/>
              <w:rPr>
                <w:rFonts w:ascii="Bookman Old Style" w:hAnsi="Bookman Old Style"/>
                <w:i/>
              </w:rPr>
            </w:pPr>
          </w:p>
        </w:tc>
        <w:tc>
          <w:tcPr>
            <w:tcW w:w="2126" w:type="dxa"/>
            <w:vAlign w:val="center"/>
          </w:tcPr>
          <w:p w14:paraId="6D694056" w14:textId="77777777" w:rsidR="001D1B93" w:rsidRPr="00241955" w:rsidRDefault="001D1B93" w:rsidP="00803EA2">
            <w:pPr>
              <w:jc w:val="center"/>
              <w:rPr>
                <w:rFonts w:ascii="Bookman Old Style" w:hAnsi="Bookman Old Style"/>
                <w:i/>
              </w:rPr>
            </w:pPr>
            <w:r w:rsidRPr="00241955">
              <w:rPr>
                <w:rFonts w:ascii="Bookman Old Style" w:hAnsi="Bookman Old Style"/>
                <w:i/>
              </w:rPr>
              <w:t>22 000 000</w:t>
            </w:r>
          </w:p>
        </w:tc>
        <w:tc>
          <w:tcPr>
            <w:tcW w:w="2659" w:type="dxa"/>
            <w:vAlign w:val="center"/>
          </w:tcPr>
          <w:p w14:paraId="79D62624" w14:textId="77777777" w:rsidR="001D1B93" w:rsidRPr="00241955" w:rsidRDefault="001D1B93" w:rsidP="00803EA2">
            <w:pPr>
              <w:jc w:val="center"/>
              <w:rPr>
                <w:rFonts w:ascii="Bookman Old Style" w:hAnsi="Bookman Old Style"/>
                <w:i/>
              </w:rPr>
            </w:pPr>
            <w:r w:rsidRPr="00241955">
              <w:rPr>
                <w:rFonts w:ascii="Bookman Old Style" w:hAnsi="Bookman Old Style"/>
                <w:i/>
              </w:rPr>
              <w:t>22 000 000</w:t>
            </w:r>
          </w:p>
        </w:tc>
      </w:tr>
      <w:tr w:rsidR="00241955" w:rsidRPr="00241955" w14:paraId="2869E1D0" w14:textId="77777777" w:rsidTr="00803EA2">
        <w:tc>
          <w:tcPr>
            <w:tcW w:w="1977" w:type="dxa"/>
          </w:tcPr>
          <w:p w14:paraId="45194F64" w14:textId="77777777" w:rsidR="001D1B93" w:rsidRPr="00241955" w:rsidRDefault="001D1B93" w:rsidP="00803EA2">
            <w:pPr>
              <w:jc w:val="both"/>
              <w:rPr>
                <w:rFonts w:ascii="Bookman Old Style" w:hAnsi="Bookman Old Style"/>
                <w:i/>
              </w:rPr>
            </w:pPr>
            <w:r w:rsidRPr="00241955">
              <w:rPr>
                <w:rFonts w:ascii="Bookman Old Style" w:hAnsi="Bookman Old Style"/>
                <w:i/>
              </w:rPr>
              <w:t>Coefficient revendeur</w:t>
            </w:r>
          </w:p>
        </w:tc>
        <w:tc>
          <w:tcPr>
            <w:tcW w:w="1900" w:type="dxa"/>
            <w:vAlign w:val="center"/>
          </w:tcPr>
          <w:p w14:paraId="77078DE2" w14:textId="77777777" w:rsidR="001D1B93" w:rsidRPr="00241955" w:rsidRDefault="001D1B93" w:rsidP="00803EA2">
            <w:pPr>
              <w:jc w:val="center"/>
              <w:rPr>
                <w:rFonts w:ascii="Bookman Old Style" w:hAnsi="Bookman Old Style"/>
                <w:i/>
              </w:rPr>
            </w:pPr>
          </w:p>
        </w:tc>
        <w:tc>
          <w:tcPr>
            <w:tcW w:w="626" w:type="dxa"/>
            <w:vAlign w:val="center"/>
          </w:tcPr>
          <w:p w14:paraId="77DB2024" w14:textId="77777777" w:rsidR="001D1B93" w:rsidRPr="00241955" w:rsidRDefault="001D1B93" w:rsidP="00803EA2">
            <w:pPr>
              <w:jc w:val="center"/>
              <w:rPr>
                <w:rFonts w:ascii="Bookman Old Style" w:hAnsi="Bookman Old Style"/>
                <w:i/>
              </w:rPr>
            </w:pPr>
          </w:p>
        </w:tc>
        <w:tc>
          <w:tcPr>
            <w:tcW w:w="2126" w:type="dxa"/>
            <w:vAlign w:val="center"/>
          </w:tcPr>
          <w:p w14:paraId="2C6D0DD3" w14:textId="77777777" w:rsidR="001D1B93" w:rsidRPr="00241955" w:rsidRDefault="001D1B93" w:rsidP="00803EA2">
            <w:pPr>
              <w:jc w:val="center"/>
              <w:rPr>
                <w:rFonts w:ascii="Bookman Old Style" w:hAnsi="Bookman Old Style"/>
                <w:i/>
              </w:rPr>
            </w:pPr>
            <w:r w:rsidRPr="00241955">
              <w:rPr>
                <w:rFonts w:ascii="Bookman Old Style" w:hAnsi="Bookman Old Style"/>
                <w:i/>
              </w:rPr>
              <w:t xml:space="preserve">2 500 000 </w:t>
            </w:r>
          </w:p>
        </w:tc>
        <w:tc>
          <w:tcPr>
            <w:tcW w:w="2659" w:type="dxa"/>
            <w:vAlign w:val="center"/>
          </w:tcPr>
          <w:p w14:paraId="6EB81E28" w14:textId="77777777" w:rsidR="001D1B93" w:rsidRPr="00241955" w:rsidRDefault="001D1B93" w:rsidP="00803EA2">
            <w:pPr>
              <w:jc w:val="center"/>
              <w:rPr>
                <w:rFonts w:ascii="Bookman Old Style" w:hAnsi="Bookman Old Style"/>
                <w:i/>
              </w:rPr>
            </w:pPr>
            <w:r w:rsidRPr="00241955">
              <w:rPr>
                <w:rFonts w:ascii="Bookman Old Style" w:hAnsi="Bookman Old Style"/>
                <w:i/>
              </w:rPr>
              <w:t xml:space="preserve">2 500 000 </w:t>
            </w:r>
          </w:p>
        </w:tc>
      </w:tr>
      <w:tr w:rsidR="00241955" w:rsidRPr="00241955" w14:paraId="759B21DA" w14:textId="77777777" w:rsidTr="00803EA2">
        <w:tc>
          <w:tcPr>
            <w:tcW w:w="1977" w:type="dxa"/>
          </w:tcPr>
          <w:p w14:paraId="0108B704" w14:textId="77777777" w:rsidR="001D1B93" w:rsidRPr="00241955" w:rsidRDefault="001D1B93" w:rsidP="00803EA2">
            <w:pPr>
              <w:jc w:val="both"/>
              <w:rPr>
                <w:rFonts w:ascii="Bookman Old Style" w:hAnsi="Bookman Old Style"/>
                <w:i/>
              </w:rPr>
            </w:pPr>
            <w:r w:rsidRPr="00241955">
              <w:rPr>
                <w:rFonts w:ascii="Bookman Old Style" w:hAnsi="Bookman Old Style"/>
                <w:i/>
              </w:rPr>
              <w:t>Coefficient entreprise</w:t>
            </w:r>
          </w:p>
        </w:tc>
        <w:tc>
          <w:tcPr>
            <w:tcW w:w="1900" w:type="dxa"/>
            <w:vAlign w:val="center"/>
          </w:tcPr>
          <w:p w14:paraId="4661CEBF" w14:textId="77777777" w:rsidR="001D1B93" w:rsidRPr="00241955" w:rsidRDefault="001D1B93" w:rsidP="00803EA2">
            <w:pPr>
              <w:jc w:val="center"/>
              <w:rPr>
                <w:rFonts w:ascii="Bookman Old Style" w:hAnsi="Bookman Old Style"/>
                <w:i/>
              </w:rPr>
            </w:pPr>
          </w:p>
        </w:tc>
        <w:tc>
          <w:tcPr>
            <w:tcW w:w="626" w:type="dxa"/>
            <w:vAlign w:val="center"/>
          </w:tcPr>
          <w:p w14:paraId="31455B5E" w14:textId="77777777" w:rsidR="001D1B93" w:rsidRPr="00241955" w:rsidRDefault="001D1B93" w:rsidP="00803EA2">
            <w:pPr>
              <w:jc w:val="center"/>
              <w:rPr>
                <w:rFonts w:ascii="Bookman Old Style" w:hAnsi="Bookman Old Style"/>
                <w:i/>
              </w:rPr>
            </w:pPr>
          </w:p>
        </w:tc>
        <w:tc>
          <w:tcPr>
            <w:tcW w:w="2126" w:type="dxa"/>
            <w:vAlign w:val="center"/>
          </w:tcPr>
          <w:p w14:paraId="4CCEEC41" w14:textId="77777777" w:rsidR="001D1B93" w:rsidRPr="00241955" w:rsidRDefault="001D1B93" w:rsidP="00803EA2">
            <w:pPr>
              <w:jc w:val="center"/>
              <w:rPr>
                <w:rFonts w:ascii="Bookman Old Style" w:hAnsi="Bookman Old Style"/>
                <w:i/>
              </w:rPr>
            </w:pPr>
            <w:r w:rsidRPr="00241955">
              <w:rPr>
                <w:rFonts w:ascii="Bookman Old Style" w:hAnsi="Bookman Old Style"/>
                <w:i/>
              </w:rPr>
              <w:t xml:space="preserve">2 500 000 </w:t>
            </w:r>
          </w:p>
        </w:tc>
        <w:tc>
          <w:tcPr>
            <w:tcW w:w="2659" w:type="dxa"/>
            <w:vAlign w:val="center"/>
          </w:tcPr>
          <w:p w14:paraId="394A61EA" w14:textId="77777777" w:rsidR="001D1B93" w:rsidRPr="00241955" w:rsidRDefault="001D1B93" w:rsidP="00803EA2">
            <w:pPr>
              <w:jc w:val="center"/>
              <w:rPr>
                <w:rFonts w:ascii="Bookman Old Style" w:hAnsi="Bookman Old Style"/>
                <w:i/>
              </w:rPr>
            </w:pPr>
            <w:r w:rsidRPr="00241955">
              <w:rPr>
                <w:rFonts w:ascii="Bookman Old Style" w:hAnsi="Bookman Old Style"/>
                <w:i/>
              </w:rPr>
              <w:t xml:space="preserve">2 500 000 </w:t>
            </w:r>
          </w:p>
        </w:tc>
      </w:tr>
      <w:tr w:rsidR="00241955" w:rsidRPr="00241955" w14:paraId="555E3A5C" w14:textId="77777777" w:rsidTr="00803EA2">
        <w:tc>
          <w:tcPr>
            <w:tcW w:w="6629" w:type="dxa"/>
            <w:gridSpan w:val="4"/>
          </w:tcPr>
          <w:p w14:paraId="5B6E8BD9"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Total 2</w:t>
            </w:r>
          </w:p>
        </w:tc>
        <w:tc>
          <w:tcPr>
            <w:tcW w:w="2659" w:type="dxa"/>
            <w:vAlign w:val="center"/>
          </w:tcPr>
          <w:p w14:paraId="3AF7F426" w14:textId="77777777" w:rsidR="001D1B93" w:rsidRPr="00241955" w:rsidRDefault="001D1B93" w:rsidP="00803EA2">
            <w:pPr>
              <w:jc w:val="center"/>
              <w:rPr>
                <w:rFonts w:ascii="Bookman Old Style" w:hAnsi="Bookman Old Style"/>
                <w:b/>
                <w:i/>
              </w:rPr>
            </w:pPr>
            <w:r w:rsidRPr="00241955">
              <w:rPr>
                <w:rFonts w:ascii="Bookman Old Style" w:hAnsi="Bookman Old Style"/>
                <w:b/>
                <w:i/>
              </w:rPr>
              <w:t>37 000 000</w:t>
            </w:r>
          </w:p>
        </w:tc>
      </w:tr>
      <w:tr w:rsidR="00241955" w:rsidRPr="00241955" w14:paraId="6EDCDED1" w14:textId="77777777" w:rsidTr="00803EA2">
        <w:tc>
          <w:tcPr>
            <w:tcW w:w="6629" w:type="dxa"/>
            <w:gridSpan w:val="4"/>
          </w:tcPr>
          <w:p w14:paraId="1AF1AC1F"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Total + total 2</w:t>
            </w:r>
          </w:p>
        </w:tc>
        <w:tc>
          <w:tcPr>
            <w:tcW w:w="2659" w:type="dxa"/>
            <w:vAlign w:val="center"/>
          </w:tcPr>
          <w:p w14:paraId="4464ECCA" w14:textId="77777777" w:rsidR="001D1B93" w:rsidRPr="00241955" w:rsidRDefault="001D1B93" w:rsidP="00803EA2">
            <w:pPr>
              <w:jc w:val="center"/>
              <w:rPr>
                <w:rFonts w:ascii="Bookman Old Style" w:hAnsi="Bookman Old Style"/>
                <w:b/>
                <w:i/>
              </w:rPr>
            </w:pPr>
            <w:r w:rsidRPr="00241955">
              <w:rPr>
                <w:rFonts w:ascii="Bookman Old Style" w:hAnsi="Bookman Old Style"/>
                <w:b/>
                <w:i/>
              </w:rPr>
              <w:t>105 480 000</w:t>
            </w:r>
          </w:p>
        </w:tc>
      </w:tr>
      <w:tr w:rsidR="00241955" w:rsidRPr="00241955" w14:paraId="48D09C87" w14:textId="77777777" w:rsidTr="00803EA2">
        <w:tc>
          <w:tcPr>
            <w:tcW w:w="9288" w:type="dxa"/>
            <w:gridSpan w:val="5"/>
          </w:tcPr>
          <w:p w14:paraId="2A5CE52C" w14:textId="77777777" w:rsidR="001D1B93" w:rsidRPr="00241955" w:rsidRDefault="001D1B93" w:rsidP="00803EA2">
            <w:pPr>
              <w:jc w:val="center"/>
              <w:rPr>
                <w:rFonts w:ascii="Bookman Old Style" w:hAnsi="Bookman Old Style"/>
                <w:i/>
              </w:rPr>
            </w:pPr>
            <w:r w:rsidRPr="00241955">
              <w:rPr>
                <w:rFonts w:ascii="Bookman Old Style" w:hAnsi="Bookman Old Style"/>
                <w:b/>
                <w:i/>
              </w:rPr>
              <w:t>Pour un sol à stabiliser revêtu de 1 km de CONSOLID en imprégnation</w:t>
            </w:r>
          </w:p>
        </w:tc>
      </w:tr>
      <w:tr w:rsidR="00241955" w:rsidRPr="00241955" w14:paraId="254E51E1" w14:textId="77777777" w:rsidTr="00803EA2">
        <w:tc>
          <w:tcPr>
            <w:tcW w:w="1977" w:type="dxa"/>
          </w:tcPr>
          <w:p w14:paraId="0611D531" w14:textId="77777777" w:rsidR="001D1B93" w:rsidRPr="00241955" w:rsidRDefault="001D1B93" w:rsidP="00803EA2">
            <w:pPr>
              <w:jc w:val="both"/>
              <w:rPr>
                <w:rFonts w:ascii="Bookman Old Style" w:hAnsi="Bookman Old Style"/>
                <w:i/>
              </w:rPr>
            </w:pPr>
            <w:r w:rsidRPr="00241955">
              <w:rPr>
                <w:rFonts w:ascii="Bookman Old Style" w:hAnsi="Bookman Old Style"/>
                <w:i/>
              </w:rPr>
              <w:t xml:space="preserve">Enduit superficiel ou en pavés </w:t>
            </w:r>
          </w:p>
        </w:tc>
        <w:tc>
          <w:tcPr>
            <w:tcW w:w="1900" w:type="dxa"/>
            <w:vAlign w:val="center"/>
          </w:tcPr>
          <w:p w14:paraId="752C6CB9" w14:textId="77777777" w:rsidR="001D1B93" w:rsidRPr="00241955" w:rsidRDefault="001D1B93" w:rsidP="00803EA2">
            <w:pPr>
              <w:jc w:val="center"/>
              <w:rPr>
                <w:rFonts w:ascii="Bookman Old Style" w:hAnsi="Bookman Old Style"/>
                <w:i/>
              </w:rPr>
            </w:pPr>
          </w:p>
        </w:tc>
        <w:tc>
          <w:tcPr>
            <w:tcW w:w="626" w:type="dxa"/>
            <w:vAlign w:val="center"/>
          </w:tcPr>
          <w:p w14:paraId="4453F0B0" w14:textId="77777777" w:rsidR="001D1B93" w:rsidRPr="00241955" w:rsidRDefault="001D1B93" w:rsidP="00803EA2">
            <w:pPr>
              <w:jc w:val="center"/>
              <w:rPr>
                <w:rFonts w:ascii="Bookman Old Style" w:hAnsi="Bookman Old Style"/>
                <w:i/>
              </w:rPr>
            </w:pPr>
          </w:p>
        </w:tc>
        <w:tc>
          <w:tcPr>
            <w:tcW w:w="2126" w:type="dxa"/>
            <w:vAlign w:val="center"/>
          </w:tcPr>
          <w:p w14:paraId="634576F6" w14:textId="77777777" w:rsidR="001D1B93" w:rsidRPr="00241955" w:rsidRDefault="001D1B93" w:rsidP="00803EA2">
            <w:pPr>
              <w:jc w:val="center"/>
              <w:rPr>
                <w:rFonts w:ascii="Bookman Old Style" w:hAnsi="Bookman Old Style"/>
                <w:i/>
              </w:rPr>
            </w:pPr>
            <w:r w:rsidRPr="00241955">
              <w:rPr>
                <w:rFonts w:ascii="Bookman Old Style" w:hAnsi="Bookman Old Style"/>
                <w:i/>
              </w:rPr>
              <w:t>35 000 000</w:t>
            </w:r>
          </w:p>
        </w:tc>
        <w:tc>
          <w:tcPr>
            <w:tcW w:w="2659" w:type="dxa"/>
            <w:vAlign w:val="center"/>
          </w:tcPr>
          <w:p w14:paraId="7AF1B233" w14:textId="77777777" w:rsidR="001D1B93" w:rsidRPr="00241955" w:rsidRDefault="001D1B93" w:rsidP="00803EA2">
            <w:pPr>
              <w:jc w:val="center"/>
              <w:rPr>
                <w:rFonts w:ascii="Bookman Old Style" w:hAnsi="Bookman Old Style"/>
                <w:i/>
              </w:rPr>
            </w:pPr>
            <w:r w:rsidRPr="00241955">
              <w:rPr>
                <w:rFonts w:ascii="Bookman Old Style" w:hAnsi="Bookman Old Style"/>
                <w:i/>
              </w:rPr>
              <w:t>35 000 000</w:t>
            </w:r>
          </w:p>
        </w:tc>
      </w:tr>
      <w:tr w:rsidR="00241955" w:rsidRPr="00241955" w14:paraId="5F236FA8" w14:textId="77777777" w:rsidTr="00803EA2">
        <w:tc>
          <w:tcPr>
            <w:tcW w:w="6629" w:type="dxa"/>
            <w:gridSpan w:val="4"/>
          </w:tcPr>
          <w:p w14:paraId="48A7E840" w14:textId="77777777" w:rsidR="001D1B93" w:rsidRPr="00241955" w:rsidRDefault="001D1B93" w:rsidP="00803EA2">
            <w:pPr>
              <w:jc w:val="center"/>
              <w:rPr>
                <w:rFonts w:ascii="Bookman Old Style" w:hAnsi="Bookman Old Style"/>
                <w:b/>
                <w:i/>
              </w:rPr>
            </w:pPr>
            <w:r w:rsidRPr="00241955">
              <w:rPr>
                <w:rFonts w:ascii="Bookman Old Style" w:hAnsi="Bookman Old Style"/>
                <w:b/>
                <w:i/>
              </w:rPr>
              <w:t xml:space="preserve">Soit un total général stabilisation + revêtement </w:t>
            </w:r>
          </w:p>
        </w:tc>
        <w:tc>
          <w:tcPr>
            <w:tcW w:w="2659" w:type="dxa"/>
            <w:vAlign w:val="center"/>
          </w:tcPr>
          <w:p w14:paraId="6C85ABF9" w14:textId="77777777" w:rsidR="001D1B93" w:rsidRPr="00241955" w:rsidRDefault="001D1B93" w:rsidP="00803EA2">
            <w:pPr>
              <w:jc w:val="center"/>
              <w:rPr>
                <w:rFonts w:ascii="Bookman Old Style" w:hAnsi="Bookman Old Style"/>
                <w:b/>
                <w:i/>
              </w:rPr>
            </w:pPr>
            <w:r w:rsidRPr="00241955">
              <w:rPr>
                <w:rFonts w:ascii="Bookman Old Style" w:hAnsi="Bookman Old Style"/>
                <w:b/>
                <w:i/>
              </w:rPr>
              <w:t>140 480 000</w:t>
            </w:r>
          </w:p>
        </w:tc>
      </w:tr>
    </w:tbl>
    <w:p w14:paraId="6D7F7824" w14:textId="77777777" w:rsidR="001D1B93" w:rsidRPr="00241955" w:rsidRDefault="001D1B93" w:rsidP="001D1B93">
      <w:pPr>
        <w:spacing w:before="240" w:after="240"/>
        <w:ind w:left="709"/>
        <w:rPr>
          <w:rFonts w:ascii="Bookman Old Style" w:hAnsi="Bookman Old Style"/>
          <w:b/>
          <w:i/>
        </w:rPr>
      </w:pPr>
      <w:r w:rsidRPr="00241955">
        <w:rPr>
          <w:rFonts w:ascii="Bookman Old Style" w:hAnsi="Bookman Old Style"/>
          <w:b/>
          <w:i/>
        </w:rPr>
        <w:t>3.8 Capacité potentielle de formation des acteurs</w:t>
      </w:r>
    </w:p>
    <w:p w14:paraId="4E30DD6F" w14:textId="77777777" w:rsidR="001D1B93" w:rsidRPr="00241955" w:rsidRDefault="00845510" w:rsidP="001D1B93">
      <w:pPr>
        <w:spacing w:before="240" w:after="240"/>
        <w:rPr>
          <w:rFonts w:ascii="Bookman Old Style" w:hAnsi="Bookman Old Style"/>
          <w:i/>
        </w:rPr>
      </w:pPr>
      <w:r w:rsidRPr="00241955">
        <w:rPr>
          <w:rFonts w:ascii="Bookman Old Style" w:hAnsi="Bookman Old Style"/>
          <w:i/>
        </w:rPr>
        <w:t>Les acteurs qui</w:t>
      </w:r>
      <w:r w:rsidR="001D1B93" w:rsidRPr="00241955">
        <w:rPr>
          <w:rFonts w:ascii="Bookman Old Style" w:hAnsi="Bookman Old Style"/>
          <w:i/>
        </w:rPr>
        <w:t xml:space="preserve"> seront formés par les équipes du fabricant lors de l’assistance technique à la mise en œuvre des produits de la manière suivante :</w:t>
      </w:r>
    </w:p>
    <w:p w14:paraId="43ABDBF1" w14:textId="77777777" w:rsidR="001D1B93" w:rsidRPr="00241955" w:rsidRDefault="001D1B93">
      <w:pPr>
        <w:numPr>
          <w:ilvl w:val="0"/>
          <w:numId w:val="123"/>
        </w:numPr>
        <w:suppressAutoHyphens/>
        <w:autoSpaceDN w:val="0"/>
        <w:textAlignment w:val="baseline"/>
        <w:rPr>
          <w:rFonts w:ascii="Bookman Old Style" w:hAnsi="Bookman Old Style"/>
          <w:i/>
        </w:rPr>
      </w:pPr>
      <w:r w:rsidRPr="00241955">
        <w:rPr>
          <w:rFonts w:ascii="Bookman Old Style" w:hAnsi="Bookman Old Style"/>
          <w:i/>
        </w:rPr>
        <w:lastRenderedPageBreak/>
        <w:t>Trois (03) Ingénieurs du MINTP ;</w:t>
      </w:r>
    </w:p>
    <w:p w14:paraId="3321869E" w14:textId="77777777" w:rsidR="001D1B93" w:rsidRPr="00241955" w:rsidRDefault="001D1B93">
      <w:pPr>
        <w:numPr>
          <w:ilvl w:val="0"/>
          <w:numId w:val="123"/>
        </w:numPr>
        <w:suppressAutoHyphens/>
        <w:autoSpaceDN w:val="0"/>
        <w:textAlignment w:val="baseline"/>
        <w:rPr>
          <w:rFonts w:ascii="Bookman Old Style" w:hAnsi="Bookman Old Style"/>
          <w:i/>
        </w:rPr>
      </w:pPr>
      <w:r w:rsidRPr="00241955">
        <w:rPr>
          <w:rFonts w:ascii="Bookman Old Style" w:hAnsi="Bookman Old Style"/>
          <w:i/>
        </w:rPr>
        <w:t>Trois (03) personnels des entreprises ayant signés les conventions de partenariat technique avec le projet CONSOLID ;</w:t>
      </w:r>
    </w:p>
    <w:p w14:paraId="28361B9D" w14:textId="77777777" w:rsidR="001D1B93" w:rsidRPr="00241955" w:rsidRDefault="001D1B93">
      <w:pPr>
        <w:numPr>
          <w:ilvl w:val="0"/>
          <w:numId w:val="123"/>
        </w:numPr>
        <w:suppressAutoHyphens/>
        <w:autoSpaceDN w:val="0"/>
        <w:textAlignment w:val="baseline"/>
        <w:rPr>
          <w:rFonts w:ascii="Bookman Old Style" w:hAnsi="Bookman Old Style"/>
          <w:i/>
        </w:rPr>
      </w:pPr>
      <w:r w:rsidRPr="00241955">
        <w:rPr>
          <w:rFonts w:ascii="Bookman Old Style" w:hAnsi="Bookman Old Style"/>
          <w:i/>
        </w:rPr>
        <w:t>Trois (03) personnels des BET</w:t>
      </w:r>
    </w:p>
    <w:p w14:paraId="3ECE2310" w14:textId="77777777" w:rsidR="001D1B93" w:rsidRPr="00241955" w:rsidRDefault="001D1B93" w:rsidP="001D1B93">
      <w:pPr>
        <w:spacing w:before="240" w:after="240"/>
        <w:ind w:left="709"/>
        <w:rPr>
          <w:rFonts w:ascii="Bookman Old Style" w:hAnsi="Bookman Old Style"/>
          <w:b/>
          <w:i/>
        </w:rPr>
      </w:pPr>
      <w:r w:rsidRPr="00241955">
        <w:rPr>
          <w:rFonts w:ascii="Bookman Old Style" w:hAnsi="Bookman Old Style"/>
          <w:b/>
          <w:i/>
        </w:rPr>
        <w:t>3.9 Autres références des travaux réalisés</w:t>
      </w:r>
    </w:p>
    <w:p w14:paraId="0523EC2A" w14:textId="77777777" w:rsidR="001D1B93" w:rsidRPr="00241955" w:rsidRDefault="001D1B93" w:rsidP="001D1B93">
      <w:pPr>
        <w:spacing w:before="240" w:after="240"/>
        <w:rPr>
          <w:rFonts w:ascii="Bookman Old Style" w:hAnsi="Bookman Old Style"/>
          <w:i/>
        </w:rPr>
      </w:pPr>
      <w:r w:rsidRPr="00241955">
        <w:rPr>
          <w:rFonts w:ascii="Bookman Old Style" w:hAnsi="Bookman Old Style"/>
          <w:i/>
        </w:rPr>
        <w:t xml:space="preserve">Le fabriquant en Turquie a réalisé des travaux routiers en Afrique de l’Est (Tanzanie, Egypte) en Afrique centrale et Ouest (Angola, Namibie) et en Afrique du Sud. Confère </w:t>
      </w:r>
      <w:hyperlink r:id="rId22" w:history="1">
        <w:r w:rsidRPr="00241955">
          <w:rPr>
            <w:rStyle w:val="Lienhypertexte"/>
            <w:rFonts w:ascii="Bookman Old Style" w:hAnsi="Bookman Old Style"/>
            <w:i/>
            <w:color w:val="auto"/>
          </w:rPr>
          <w:t>info@consolid.com.te</w:t>
        </w:r>
      </w:hyperlink>
      <w:r w:rsidRPr="00241955">
        <w:rPr>
          <w:rFonts w:ascii="Bookman Old Style" w:hAnsi="Bookman Old Style"/>
          <w:i/>
        </w:rPr>
        <w:t xml:space="preserve"> </w:t>
      </w:r>
    </w:p>
    <w:p w14:paraId="4E27C872" w14:textId="77777777" w:rsidR="001D1B93" w:rsidRPr="00241955" w:rsidRDefault="001D1B93">
      <w:pPr>
        <w:numPr>
          <w:ilvl w:val="0"/>
          <w:numId w:val="101"/>
        </w:numPr>
        <w:suppressAutoHyphens/>
        <w:autoSpaceDN w:val="0"/>
        <w:spacing w:before="240" w:after="240"/>
        <w:jc w:val="both"/>
        <w:textAlignment w:val="baseline"/>
        <w:rPr>
          <w:rFonts w:ascii="Bookman Old Style" w:hAnsi="Bookman Old Style"/>
          <w:b/>
          <w:i/>
        </w:rPr>
      </w:pPr>
      <w:r w:rsidRPr="00241955">
        <w:rPr>
          <w:rFonts w:ascii="Bookman Old Style" w:hAnsi="Bookman Old Style"/>
          <w:b/>
          <w:i/>
        </w:rPr>
        <w:t>Le produit PAVEMENT COMPOSITE TECHNOLOGY (PCT)</w:t>
      </w:r>
    </w:p>
    <w:p w14:paraId="6741984D" w14:textId="77777777" w:rsidR="001D1B93" w:rsidRPr="00241955" w:rsidRDefault="001D1B93" w:rsidP="001D1B93">
      <w:pPr>
        <w:spacing w:after="240"/>
        <w:ind w:left="709"/>
        <w:jc w:val="both"/>
        <w:rPr>
          <w:rFonts w:ascii="Bookman Old Style" w:hAnsi="Bookman Old Style"/>
          <w:b/>
          <w:i/>
        </w:rPr>
      </w:pPr>
      <w:r w:rsidRPr="00241955">
        <w:rPr>
          <w:rFonts w:ascii="Bookman Old Style" w:hAnsi="Bookman Old Style"/>
          <w:b/>
          <w:i/>
        </w:rPr>
        <w:t>4.1 Composition du produit</w:t>
      </w:r>
    </w:p>
    <w:p w14:paraId="5A7CA879"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Le produit du PAVEMENT COMPOSITE TECHNOLOGY (PCT) est un ensemble de trois (03) composantes complémentaires présentées chacune généralement comme ci-après : </w:t>
      </w:r>
    </w:p>
    <w:p w14:paraId="7B581660" w14:textId="77777777" w:rsidR="001D1B93" w:rsidRPr="00241955" w:rsidRDefault="001D1B93" w:rsidP="001D1B93">
      <w:pPr>
        <w:autoSpaceDE w:val="0"/>
        <w:adjustRightInd w:val="0"/>
        <w:spacing w:before="240" w:after="240"/>
        <w:rPr>
          <w:rFonts w:ascii="Bookman Old Style" w:hAnsi="Bookman Old Style"/>
          <w:b/>
          <w:i/>
        </w:rPr>
      </w:pPr>
      <w:r w:rsidRPr="00241955">
        <w:rPr>
          <w:rFonts w:ascii="Bookman Old Style" w:hAnsi="Bookman Old Style"/>
          <w:b/>
          <w:i/>
        </w:rPr>
        <w:t xml:space="preserve">Le GREEN LINE (GL) </w:t>
      </w:r>
    </w:p>
    <w:p w14:paraId="7D5F5AB4"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Il se présente sous forme de poudre blanchâtre constituée de 100% calcium </w:t>
      </w:r>
      <w:proofErr w:type="spellStart"/>
      <w:r w:rsidRPr="00241955">
        <w:rPr>
          <w:rFonts w:ascii="Bookman Old Style" w:hAnsi="Bookman Old Style"/>
          <w:i/>
        </w:rPr>
        <w:t>hydroxide</w:t>
      </w:r>
      <w:proofErr w:type="spellEnd"/>
      <w:r w:rsidRPr="00241955">
        <w:rPr>
          <w:rFonts w:ascii="Bookman Old Style" w:hAnsi="Bookman Old Style"/>
          <w:i/>
        </w:rPr>
        <w:t xml:space="preserve"> (</w:t>
      </w:r>
      <w:proofErr w:type="spellStart"/>
      <w:r w:rsidRPr="00241955">
        <w:rPr>
          <w:rFonts w:ascii="Bookman Old Style" w:hAnsi="Bookman Old Style"/>
          <w:i/>
        </w:rPr>
        <w:t>Hydroxide</w:t>
      </w:r>
      <w:proofErr w:type="spellEnd"/>
      <w:r w:rsidRPr="00241955">
        <w:rPr>
          <w:rFonts w:ascii="Bookman Old Style" w:hAnsi="Bookman Old Style"/>
          <w:i/>
        </w:rPr>
        <w:t xml:space="preserve"> de Calcium). Cette forme conditionnée en sac de 1200 (ou 1000) kg. </w:t>
      </w:r>
    </w:p>
    <w:p w14:paraId="4E27B914" w14:textId="77777777" w:rsidR="001D1B93" w:rsidRPr="00241955" w:rsidRDefault="001D1B93" w:rsidP="001D1B93">
      <w:pPr>
        <w:autoSpaceDE w:val="0"/>
        <w:adjustRightInd w:val="0"/>
        <w:spacing w:before="240" w:after="76"/>
        <w:rPr>
          <w:rFonts w:ascii="Bookman Old Style" w:hAnsi="Bookman Old Style"/>
          <w:b/>
          <w:i/>
        </w:rPr>
      </w:pPr>
      <w:r w:rsidRPr="00241955">
        <w:rPr>
          <w:rFonts w:ascii="Bookman Old Style" w:hAnsi="Bookman Old Style"/>
          <w:b/>
          <w:i/>
        </w:rPr>
        <w:t xml:space="preserve">Le GEOPOLYMER CATALYST (GPC) </w:t>
      </w:r>
    </w:p>
    <w:p w14:paraId="64F420AF"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50% de </w:t>
      </w:r>
      <w:proofErr w:type="spellStart"/>
      <w:r w:rsidRPr="00241955">
        <w:rPr>
          <w:rFonts w:ascii="Bookman Old Style" w:hAnsi="Bookman Old Style"/>
          <w:i/>
        </w:rPr>
        <w:t>alkaline</w:t>
      </w:r>
      <w:proofErr w:type="spellEnd"/>
      <w:r w:rsidRPr="00241955">
        <w:rPr>
          <w:rFonts w:ascii="Bookman Old Style" w:hAnsi="Bookman Old Style"/>
          <w:i/>
        </w:rPr>
        <w:t xml:space="preserve"> </w:t>
      </w:r>
      <w:r w:rsidR="003174E3" w:rsidRPr="00241955">
        <w:rPr>
          <w:rFonts w:ascii="Bookman Old Style" w:hAnsi="Bookman Old Style"/>
          <w:i/>
        </w:rPr>
        <w:t>liquide ;</w:t>
      </w:r>
      <w:r w:rsidRPr="00241955">
        <w:rPr>
          <w:rFonts w:ascii="Bookman Old Style" w:hAnsi="Bookman Old Style"/>
          <w:i/>
        </w:rPr>
        <w:t xml:space="preserve"> </w:t>
      </w:r>
    </w:p>
    <w:p w14:paraId="0496D369"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25% de </w:t>
      </w:r>
      <w:proofErr w:type="spellStart"/>
      <w:r w:rsidRPr="00241955">
        <w:rPr>
          <w:rFonts w:ascii="Bookman Old Style" w:hAnsi="Bookman Old Style"/>
          <w:i/>
        </w:rPr>
        <w:t>silicon</w:t>
      </w:r>
      <w:proofErr w:type="spellEnd"/>
      <w:r w:rsidRPr="00241955">
        <w:rPr>
          <w:rFonts w:ascii="Bookman Old Style" w:hAnsi="Bookman Old Style"/>
          <w:i/>
        </w:rPr>
        <w:t xml:space="preserve"> ; </w:t>
      </w:r>
    </w:p>
    <w:p w14:paraId="293923F6"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25% aluminium. </w:t>
      </w:r>
    </w:p>
    <w:p w14:paraId="10254C6B"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Cette forme est </w:t>
      </w:r>
      <w:r w:rsidR="003174E3" w:rsidRPr="00241955">
        <w:rPr>
          <w:rFonts w:ascii="Bookman Old Style" w:hAnsi="Bookman Old Style"/>
          <w:i/>
        </w:rPr>
        <w:t>conditionnée</w:t>
      </w:r>
      <w:r w:rsidRPr="00241955">
        <w:rPr>
          <w:rFonts w:ascii="Bookman Old Style" w:hAnsi="Bookman Old Style"/>
          <w:i/>
        </w:rPr>
        <w:t xml:space="preserve"> en futs de 200 litres </w:t>
      </w:r>
    </w:p>
    <w:p w14:paraId="01F15341" w14:textId="77777777" w:rsidR="001D1B93" w:rsidRPr="00241955" w:rsidRDefault="001D1B93" w:rsidP="001D1B93">
      <w:pPr>
        <w:autoSpaceDE w:val="0"/>
        <w:adjustRightInd w:val="0"/>
        <w:spacing w:before="240" w:after="76"/>
        <w:rPr>
          <w:rFonts w:ascii="Bookman Old Style" w:hAnsi="Bookman Old Style"/>
          <w:b/>
          <w:i/>
          <w:lang w:val="en-US"/>
        </w:rPr>
      </w:pPr>
      <w:r w:rsidRPr="00241955">
        <w:rPr>
          <w:rFonts w:ascii="Bookman Old Style" w:hAnsi="Bookman Old Style"/>
          <w:b/>
          <w:i/>
          <w:lang w:val="en-US"/>
        </w:rPr>
        <w:t xml:space="preserve">GEOPOLYMER SEALANT </w:t>
      </w:r>
    </w:p>
    <w:p w14:paraId="2213A8CD" w14:textId="77777777" w:rsidR="001D1B93" w:rsidRPr="00241955" w:rsidRDefault="001D1B93" w:rsidP="001D1B93">
      <w:pPr>
        <w:autoSpaceDE w:val="0"/>
        <w:adjustRightInd w:val="0"/>
        <w:rPr>
          <w:rFonts w:ascii="Bookman Old Style" w:hAnsi="Bookman Old Style"/>
          <w:i/>
          <w:lang w:val="en-US"/>
        </w:rPr>
      </w:pPr>
      <w:r w:rsidRPr="00241955">
        <w:rPr>
          <w:rFonts w:ascii="Bookman Old Style" w:hAnsi="Bookman Old Style"/>
          <w:i/>
          <w:lang w:val="en-US"/>
        </w:rPr>
        <w:t xml:space="preserve">30% cement kiln </w:t>
      </w:r>
      <w:r w:rsidR="003174E3" w:rsidRPr="00241955">
        <w:rPr>
          <w:rFonts w:ascii="Bookman Old Style" w:hAnsi="Bookman Old Style"/>
          <w:i/>
          <w:lang w:val="en-US"/>
        </w:rPr>
        <w:t>dust:</w:t>
      </w:r>
    </w:p>
    <w:p w14:paraId="673F7F30" w14:textId="77777777" w:rsidR="001D1B93" w:rsidRPr="00241955" w:rsidRDefault="001D1B93" w:rsidP="001D1B93">
      <w:pPr>
        <w:autoSpaceDE w:val="0"/>
        <w:adjustRightInd w:val="0"/>
        <w:rPr>
          <w:rFonts w:ascii="Bookman Old Style" w:hAnsi="Bookman Old Style"/>
          <w:i/>
          <w:lang w:val="en-US"/>
        </w:rPr>
      </w:pPr>
      <w:r w:rsidRPr="00241955">
        <w:rPr>
          <w:rFonts w:ascii="Bookman Old Style" w:hAnsi="Bookman Old Style"/>
          <w:i/>
          <w:lang w:val="en-US"/>
        </w:rPr>
        <w:t xml:space="preserve">20% </w:t>
      </w:r>
      <w:proofErr w:type="spellStart"/>
      <w:r w:rsidRPr="00241955">
        <w:rPr>
          <w:rFonts w:ascii="Bookman Old Style" w:hAnsi="Bookman Old Style"/>
          <w:i/>
          <w:lang w:val="en-US"/>
        </w:rPr>
        <w:t>tyre</w:t>
      </w:r>
      <w:proofErr w:type="spellEnd"/>
      <w:r w:rsidRPr="00241955">
        <w:rPr>
          <w:rFonts w:ascii="Bookman Old Style" w:hAnsi="Bookman Old Style"/>
          <w:i/>
          <w:lang w:val="en-US"/>
        </w:rPr>
        <w:t xml:space="preserve"> rubber particle </w:t>
      </w:r>
    </w:p>
    <w:p w14:paraId="09FF468F" w14:textId="77777777" w:rsidR="001D1B93" w:rsidRPr="00241955" w:rsidRDefault="001D1B93" w:rsidP="001D1B93">
      <w:pPr>
        <w:autoSpaceDE w:val="0"/>
        <w:adjustRightInd w:val="0"/>
        <w:spacing w:before="240" w:after="240"/>
        <w:rPr>
          <w:rFonts w:ascii="Bookman Old Style" w:hAnsi="Bookman Old Style"/>
          <w:i/>
          <w:lang w:val="en-US"/>
        </w:rPr>
      </w:pPr>
      <w:r w:rsidRPr="00241955">
        <w:rPr>
          <w:rFonts w:ascii="Bookman Old Style" w:hAnsi="Bookman Old Style"/>
          <w:i/>
          <w:lang w:val="en-US"/>
        </w:rPr>
        <w:t>50% water (</w:t>
      </w:r>
      <w:proofErr w:type="spellStart"/>
      <w:r w:rsidRPr="00241955">
        <w:rPr>
          <w:rFonts w:ascii="Bookman Old Style" w:hAnsi="Bookman Old Style"/>
          <w:i/>
          <w:lang w:val="en-US"/>
        </w:rPr>
        <w:t>L`eau</w:t>
      </w:r>
      <w:proofErr w:type="spellEnd"/>
      <w:r w:rsidRPr="00241955">
        <w:rPr>
          <w:rFonts w:ascii="Bookman Old Style" w:hAnsi="Bookman Old Style"/>
          <w:i/>
          <w:lang w:val="en-US"/>
        </w:rPr>
        <w:t>).</w:t>
      </w:r>
    </w:p>
    <w:p w14:paraId="21428191"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Cette forme est conditionnée en futs de 200 litres. </w:t>
      </w:r>
    </w:p>
    <w:p w14:paraId="0F715233" w14:textId="77777777" w:rsidR="001D1B93" w:rsidRPr="00241955" w:rsidRDefault="001D1B93" w:rsidP="001D1B93">
      <w:pPr>
        <w:jc w:val="both"/>
        <w:rPr>
          <w:rFonts w:ascii="Bookman Old Style" w:hAnsi="Bookman Old Style"/>
          <w:i/>
        </w:rPr>
      </w:pPr>
    </w:p>
    <w:p w14:paraId="096B1CB0" w14:textId="77777777" w:rsidR="001D1B93" w:rsidRPr="00241955" w:rsidRDefault="001D1B93" w:rsidP="001D1B93">
      <w:pPr>
        <w:spacing w:after="240"/>
        <w:ind w:left="709"/>
        <w:jc w:val="both"/>
        <w:rPr>
          <w:rFonts w:ascii="Bookman Old Style" w:hAnsi="Bookman Old Style"/>
          <w:b/>
          <w:i/>
        </w:rPr>
      </w:pPr>
      <w:r w:rsidRPr="00241955">
        <w:rPr>
          <w:rFonts w:ascii="Bookman Old Style" w:hAnsi="Bookman Old Style"/>
          <w:b/>
          <w:i/>
        </w:rPr>
        <w:t>4.2 Processus de mise en œuvre du PCT et indications sur le coût</w:t>
      </w:r>
    </w:p>
    <w:p w14:paraId="6D383B37"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 xml:space="preserve">L’application de cette technologie pour la construction des routes commence avec l’analyse géotechnique pour dégager les caractéristiques particulières du sol à traiter étant donné que la largeur et la longueur sont déjà connues. Les caractéristiques présentent des détails qu’il faut pour conditionner les produits. Chaque sol a ses particularités et les trois produits comme présentés dans la fiche technique se fabriquent selon les caractéristiques géotechniques. </w:t>
      </w:r>
    </w:p>
    <w:p w14:paraId="21449E6D" w14:textId="77777777" w:rsidR="001D1B93" w:rsidRPr="00241955" w:rsidRDefault="001D1B93" w:rsidP="001D1B93">
      <w:pPr>
        <w:autoSpaceDE w:val="0"/>
        <w:adjustRightInd w:val="0"/>
        <w:jc w:val="both"/>
        <w:rPr>
          <w:rFonts w:ascii="Bookman Old Style" w:hAnsi="Bookman Old Style"/>
          <w:i/>
        </w:rPr>
      </w:pPr>
      <w:r w:rsidRPr="00241955">
        <w:rPr>
          <w:rFonts w:ascii="Bookman Old Style" w:hAnsi="Bookman Old Style"/>
          <w:i/>
        </w:rPr>
        <w:t xml:space="preserve">La position géographique et les distances déterminent les engins et le coût de la logistique pour la mobilisation et les déplacements. </w:t>
      </w:r>
    </w:p>
    <w:p w14:paraId="607E6F5F" w14:textId="77777777" w:rsidR="001D1B93" w:rsidRPr="00241955" w:rsidRDefault="001D1B93" w:rsidP="001D1B93">
      <w:pPr>
        <w:autoSpaceDE w:val="0"/>
        <w:adjustRightInd w:val="0"/>
        <w:spacing w:before="240" w:after="240"/>
        <w:jc w:val="both"/>
        <w:rPr>
          <w:rFonts w:ascii="Bookman Old Style" w:hAnsi="Bookman Old Style"/>
          <w:i/>
        </w:rPr>
      </w:pPr>
      <w:r w:rsidRPr="00241955">
        <w:rPr>
          <w:rFonts w:ascii="Bookman Old Style" w:hAnsi="Bookman Old Style"/>
          <w:i/>
        </w:rPr>
        <w:t>Le PCT commence avec le passage d’une niveleuse (</w:t>
      </w:r>
      <w:proofErr w:type="spellStart"/>
      <w:r w:rsidRPr="00241955">
        <w:rPr>
          <w:rFonts w:ascii="Bookman Old Style" w:hAnsi="Bookman Old Style"/>
          <w:i/>
        </w:rPr>
        <w:t>motor</w:t>
      </w:r>
      <w:proofErr w:type="spellEnd"/>
      <w:r w:rsidRPr="00241955">
        <w:rPr>
          <w:rFonts w:ascii="Bookman Old Style" w:hAnsi="Bookman Old Style"/>
          <w:i/>
        </w:rPr>
        <w:t xml:space="preserve"> grader) pour scarifier le sol au niveau prescrit pour la route. Le nombre de fois que ceci se fera, dépendra de la caractéristique géotechnique du sol et la profondeur à atteindre. Après cela, il faudra appliquer le premier produit qui est la clé de cette technologie : </w:t>
      </w:r>
    </w:p>
    <w:p w14:paraId="6D837D0E" w14:textId="77777777" w:rsidR="001D1B93" w:rsidRPr="00241955" w:rsidRDefault="001D1B93">
      <w:pPr>
        <w:numPr>
          <w:ilvl w:val="0"/>
          <w:numId w:val="119"/>
        </w:numPr>
        <w:autoSpaceDE w:val="0"/>
        <w:autoSpaceDN w:val="0"/>
        <w:adjustRightInd w:val="0"/>
        <w:spacing w:before="240" w:after="240"/>
        <w:rPr>
          <w:rFonts w:ascii="Bookman Old Style" w:eastAsia="Calibri" w:hAnsi="Bookman Old Style" w:cs="Calibri"/>
          <w:i/>
          <w:sz w:val="22"/>
          <w:szCs w:val="22"/>
        </w:rPr>
      </w:pPr>
      <w:r w:rsidRPr="00241955">
        <w:rPr>
          <w:rFonts w:ascii="Bookman Old Style" w:hAnsi="Bookman Old Style"/>
          <w:b/>
          <w:i/>
        </w:rPr>
        <w:t>Green lime</w:t>
      </w:r>
      <w:r w:rsidRPr="00241955">
        <w:rPr>
          <w:rFonts w:ascii="Bookman Old Style" w:hAnsi="Bookman Old Style"/>
          <w:i/>
        </w:rPr>
        <w:t xml:space="preserve"> : ceci est fait par le </w:t>
      </w:r>
      <w:proofErr w:type="spellStart"/>
      <w:r w:rsidRPr="00241955">
        <w:rPr>
          <w:rFonts w:ascii="Bookman Old Style" w:hAnsi="Bookman Old Style"/>
          <w:i/>
        </w:rPr>
        <w:t>Reclaimer</w:t>
      </w:r>
      <w:proofErr w:type="spellEnd"/>
      <w:r w:rsidRPr="00241955">
        <w:rPr>
          <w:rFonts w:ascii="Bookman Old Style" w:hAnsi="Bookman Old Style"/>
          <w:i/>
        </w:rPr>
        <w:t xml:space="preserve"> Mixer qui est aussi l’engin clé de cette technologie. Les quantités vont avec les caractéristiques, cet engin est programmé pour calibrer cela. Le nombre de fois que l’engin le fera va dépendre de la profondeur, de la largeur et des objectifs à atteindre.</w:t>
      </w:r>
      <w:r w:rsidRPr="00241955">
        <w:rPr>
          <w:rFonts w:ascii="Bookman Old Style" w:eastAsia="Calibri" w:hAnsi="Bookman Old Style" w:cs="Calibri"/>
          <w:i/>
          <w:sz w:val="22"/>
          <w:szCs w:val="22"/>
        </w:rPr>
        <w:t xml:space="preserve"> </w:t>
      </w:r>
    </w:p>
    <w:p w14:paraId="6861715A" w14:textId="77777777" w:rsidR="001D1B93" w:rsidRPr="00241955" w:rsidRDefault="001D1B93">
      <w:pPr>
        <w:numPr>
          <w:ilvl w:val="0"/>
          <w:numId w:val="119"/>
        </w:numPr>
        <w:autoSpaceDE w:val="0"/>
        <w:autoSpaceDN w:val="0"/>
        <w:adjustRightInd w:val="0"/>
        <w:spacing w:before="240" w:after="240"/>
        <w:rPr>
          <w:rFonts w:ascii="Bookman Old Style" w:hAnsi="Bookman Old Style"/>
          <w:i/>
        </w:rPr>
      </w:pPr>
      <w:r w:rsidRPr="00241955">
        <w:rPr>
          <w:rFonts w:ascii="Bookman Old Style" w:hAnsi="Bookman Old Style"/>
          <w:i/>
        </w:rPr>
        <w:t xml:space="preserve">Après cette phase, il faudra ajouter le produit catalyseur qui accélère la réaction entre le sol et Green lime pour donner une route très solide comme un rocher. Ce produit est le </w:t>
      </w:r>
      <w:proofErr w:type="spellStart"/>
      <w:r w:rsidRPr="00241955">
        <w:rPr>
          <w:rFonts w:ascii="Bookman Old Style" w:hAnsi="Bookman Old Style"/>
          <w:b/>
          <w:i/>
        </w:rPr>
        <w:t>Geopolymer</w:t>
      </w:r>
      <w:proofErr w:type="spellEnd"/>
      <w:r w:rsidRPr="00241955">
        <w:rPr>
          <w:rFonts w:ascii="Bookman Old Style" w:hAnsi="Bookman Old Style"/>
          <w:b/>
          <w:i/>
        </w:rPr>
        <w:t xml:space="preserve"> Catalyst</w:t>
      </w:r>
      <w:r w:rsidRPr="00241955">
        <w:rPr>
          <w:rFonts w:ascii="Bookman Old Style" w:hAnsi="Bookman Old Style"/>
          <w:i/>
        </w:rPr>
        <w:t xml:space="preserve"> (GPC). Il s’applique en quantité calibrée selon les caractéristiques du sol et les objectifs à atteindre. Cette opération est suivie par les nombreux passages des niveleuses et </w:t>
      </w:r>
      <w:proofErr w:type="spellStart"/>
      <w:r w:rsidRPr="00241955">
        <w:rPr>
          <w:rFonts w:ascii="Bookman Old Style" w:hAnsi="Bookman Old Style"/>
          <w:i/>
        </w:rPr>
        <w:t>Reclaimer</w:t>
      </w:r>
      <w:proofErr w:type="spellEnd"/>
      <w:r w:rsidRPr="00241955">
        <w:rPr>
          <w:rFonts w:ascii="Bookman Old Style" w:hAnsi="Bookman Old Style"/>
          <w:i/>
        </w:rPr>
        <w:t xml:space="preserve"> Mixer pour assurer un parfait mélange homogène des matériaux et produits pour avoir le résultat optimal prévu. L’objectif est aussi de déterminer la surface de la route en </w:t>
      </w:r>
      <w:r w:rsidRPr="00241955">
        <w:rPr>
          <w:rFonts w:ascii="Bookman Old Style" w:hAnsi="Bookman Old Style"/>
          <w:i/>
        </w:rPr>
        <w:lastRenderedPageBreak/>
        <w:t xml:space="preserve">fonction du système de canalisation et d’assainissement qu’on fait en même temps ou avant l’application du PCT. </w:t>
      </w:r>
    </w:p>
    <w:p w14:paraId="7D467FDB" w14:textId="77777777" w:rsidR="001D1B93" w:rsidRPr="00241955" w:rsidRDefault="001D1B93">
      <w:pPr>
        <w:numPr>
          <w:ilvl w:val="0"/>
          <w:numId w:val="119"/>
        </w:numPr>
        <w:autoSpaceDE w:val="0"/>
        <w:autoSpaceDN w:val="0"/>
        <w:adjustRightInd w:val="0"/>
        <w:spacing w:before="240" w:after="240"/>
        <w:rPr>
          <w:rFonts w:ascii="Bookman Old Style" w:hAnsi="Bookman Old Style"/>
          <w:i/>
        </w:rPr>
      </w:pPr>
      <w:r w:rsidRPr="00241955">
        <w:rPr>
          <w:rFonts w:ascii="Bookman Old Style" w:hAnsi="Bookman Old Style"/>
          <w:i/>
        </w:rPr>
        <w:t xml:space="preserve">Le troisième et dernier produit qui est le </w:t>
      </w:r>
      <w:proofErr w:type="spellStart"/>
      <w:r w:rsidRPr="00241955">
        <w:rPr>
          <w:rFonts w:ascii="Bookman Old Style" w:hAnsi="Bookman Old Style"/>
          <w:b/>
          <w:i/>
        </w:rPr>
        <w:t>Geopolymer</w:t>
      </w:r>
      <w:proofErr w:type="spellEnd"/>
      <w:r w:rsidRPr="00241955">
        <w:rPr>
          <w:rFonts w:ascii="Bookman Old Style" w:hAnsi="Bookman Old Style"/>
          <w:b/>
          <w:i/>
        </w:rPr>
        <w:t xml:space="preserve"> </w:t>
      </w:r>
      <w:proofErr w:type="spellStart"/>
      <w:r w:rsidRPr="00241955">
        <w:rPr>
          <w:rFonts w:ascii="Bookman Old Style" w:hAnsi="Bookman Old Style"/>
          <w:b/>
          <w:i/>
        </w:rPr>
        <w:t>Sealant</w:t>
      </w:r>
      <w:proofErr w:type="spellEnd"/>
      <w:r w:rsidRPr="00241955">
        <w:rPr>
          <w:rFonts w:ascii="Bookman Old Style" w:hAnsi="Bookman Old Style"/>
          <w:i/>
        </w:rPr>
        <w:t xml:space="preserve"> (GPS) n’est pas un stabilisant comme les autres mais un produit qui s’applique pour sceller la route stabilisée et la mettre à l’abri des intempéries et de l’impact des pneus sur la chaussée. </w:t>
      </w:r>
    </w:p>
    <w:p w14:paraId="14A3DF8F" w14:textId="77777777" w:rsidR="001D1B93" w:rsidRPr="00241955" w:rsidRDefault="001D1B93" w:rsidP="00256377">
      <w:pPr>
        <w:autoSpaceDE w:val="0"/>
        <w:adjustRightInd w:val="0"/>
        <w:jc w:val="both"/>
        <w:rPr>
          <w:rFonts w:ascii="Bookman Old Style" w:hAnsi="Bookman Old Style"/>
          <w:i/>
        </w:rPr>
      </w:pPr>
      <w:r w:rsidRPr="00241955">
        <w:rPr>
          <w:rFonts w:ascii="Bookman Old Style" w:hAnsi="Bookman Old Style"/>
          <w:i/>
        </w:rPr>
        <w:t xml:space="preserve">Aussitôt finie, la route est prête pour l’utilisation et cinq à six jours après, la réaction sera complète et la chaussée deviendra dure comme un rocher. Celle-ci aura une durée d’au moins quinze (15) ans avec très peu ou sans entretien. Le système de revêtement recommandé qui est le Chip and Seal va ajouter une durée de vie d’au moins vingt-cinq (25) ans sans ou avec très peu d’entretien à un coût négligeable. </w:t>
      </w:r>
    </w:p>
    <w:p w14:paraId="6DC4331C" w14:textId="77777777" w:rsidR="001D1B93" w:rsidRPr="00241955" w:rsidRDefault="001D1B93" w:rsidP="00256377">
      <w:pPr>
        <w:autoSpaceDE w:val="0"/>
        <w:adjustRightInd w:val="0"/>
        <w:jc w:val="both"/>
        <w:rPr>
          <w:rFonts w:ascii="Bookman Old Style" w:hAnsi="Bookman Old Style"/>
          <w:i/>
        </w:rPr>
      </w:pPr>
      <w:r w:rsidRPr="00241955">
        <w:rPr>
          <w:rFonts w:ascii="Bookman Old Style" w:hAnsi="Bookman Old Style"/>
          <w:i/>
        </w:rPr>
        <w:t xml:space="preserve">Chip and Seal est une technologie de revêtement qui se fait avec du bitume cru, dilué avec d’autres produits et de l’eau pour avoir le CRS – ZP. Ceci et le gravier, le revêtement de trois 3 – 5 cm sur la route stabilisée suffit pour protéger la route pendant ces 25 ans. </w:t>
      </w:r>
    </w:p>
    <w:p w14:paraId="1AE9A1ED" w14:textId="77777777" w:rsidR="001D1B93" w:rsidRPr="00241955" w:rsidRDefault="001D1B93" w:rsidP="00256377">
      <w:pPr>
        <w:autoSpaceDE w:val="0"/>
        <w:adjustRightInd w:val="0"/>
        <w:jc w:val="both"/>
        <w:rPr>
          <w:rFonts w:ascii="Bookman Old Style" w:hAnsi="Bookman Old Style"/>
          <w:i/>
        </w:rPr>
      </w:pPr>
      <w:r w:rsidRPr="00241955">
        <w:rPr>
          <w:rFonts w:ascii="Bookman Old Style" w:hAnsi="Bookman Old Style"/>
          <w:i/>
        </w:rPr>
        <w:t xml:space="preserve">Cette technologie traite le sol sur place et n’apporte pas les matériaux d’ailleurs sauf là où il y’a beaucoup d’érosion. La durée d’exécution des travaux est à moins 50 % comparée avec le système ordinaire. </w:t>
      </w:r>
    </w:p>
    <w:p w14:paraId="0FF5B22E" w14:textId="77777777" w:rsidR="001D1B93" w:rsidRPr="00241955" w:rsidRDefault="001D1B93" w:rsidP="00256377">
      <w:pPr>
        <w:autoSpaceDE w:val="0"/>
        <w:adjustRightInd w:val="0"/>
        <w:jc w:val="both"/>
        <w:rPr>
          <w:rFonts w:ascii="Bookman Old Style" w:hAnsi="Bookman Old Style"/>
          <w:i/>
        </w:rPr>
      </w:pPr>
      <w:r w:rsidRPr="00241955">
        <w:rPr>
          <w:rFonts w:ascii="Bookman Old Style" w:hAnsi="Bookman Old Style"/>
          <w:i/>
        </w:rPr>
        <w:t>Le coût est de plus de 50 % moins et peut être même de 65 % quand on considère qu’il n’y a pas ou très peu de d’entretien à des coûts très minimes.</w:t>
      </w:r>
    </w:p>
    <w:p w14:paraId="5FC14136" w14:textId="77777777" w:rsidR="001D1B93" w:rsidRPr="00241955" w:rsidRDefault="001D1B93">
      <w:pPr>
        <w:numPr>
          <w:ilvl w:val="0"/>
          <w:numId w:val="101"/>
        </w:numPr>
        <w:suppressAutoHyphens/>
        <w:autoSpaceDN w:val="0"/>
        <w:spacing w:before="240" w:after="240"/>
        <w:jc w:val="both"/>
        <w:textAlignment w:val="baseline"/>
        <w:rPr>
          <w:rFonts w:ascii="Bookman Old Style" w:hAnsi="Bookman Old Style"/>
          <w:b/>
          <w:i/>
          <w:lang w:val="en-US"/>
        </w:rPr>
      </w:pPr>
      <w:r w:rsidRPr="00241955">
        <w:rPr>
          <w:rFonts w:ascii="Bookman Old Style" w:hAnsi="Bookman Old Style"/>
          <w:b/>
          <w:i/>
        </w:rPr>
        <w:t xml:space="preserve">Le produit </w:t>
      </w:r>
      <w:r w:rsidRPr="00241955">
        <w:rPr>
          <w:rFonts w:ascii="Bookman Old Style" w:hAnsi="Bookman Old Style"/>
          <w:b/>
          <w:i/>
          <w:lang w:val="en-US"/>
        </w:rPr>
        <w:t>ECOROADS</w:t>
      </w:r>
    </w:p>
    <w:p w14:paraId="13EF9ECB" w14:textId="77777777" w:rsidR="001D1B93" w:rsidRPr="00241955" w:rsidRDefault="001D1B93" w:rsidP="001D1B93">
      <w:pPr>
        <w:pStyle w:val="Paragraphedeliste"/>
        <w:rPr>
          <w:rFonts w:ascii="Bookman Old Style" w:hAnsi="Bookman Old Style"/>
          <w:b/>
          <w:i/>
          <w:sz w:val="20"/>
          <w:szCs w:val="20"/>
        </w:rPr>
      </w:pPr>
      <w:r w:rsidRPr="00241955">
        <w:rPr>
          <w:rFonts w:ascii="Bookman Old Style" w:hAnsi="Bookman Old Style"/>
          <w:b/>
          <w:i/>
          <w:sz w:val="20"/>
          <w:szCs w:val="20"/>
        </w:rPr>
        <w:t>5.1 Données sur le produit</w:t>
      </w:r>
    </w:p>
    <w:p w14:paraId="6AAB93FB" w14:textId="77777777" w:rsidR="001D1B93" w:rsidRPr="00241955" w:rsidRDefault="001D1B93" w:rsidP="001D1B93">
      <w:pPr>
        <w:pStyle w:val="Paragraphedeliste"/>
        <w:spacing w:line="259" w:lineRule="auto"/>
        <w:ind w:left="0"/>
        <w:rPr>
          <w:rFonts w:ascii="Bookman Old Style" w:hAnsi="Bookman Old Style"/>
          <w:b/>
          <w:i/>
          <w:sz w:val="20"/>
          <w:szCs w:val="20"/>
        </w:rPr>
      </w:pPr>
      <w:r w:rsidRPr="00241955">
        <w:rPr>
          <w:rFonts w:ascii="Bookman Old Style" w:hAnsi="Bookman Old Style"/>
          <w:b/>
          <w:i/>
          <w:sz w:val="20"/>
          <w:szCs w:val="20"/>
        </w:rPr>
        <w:t xml:space="preserve">Composition : </w:t>
      </w:r>
    </w:p>
    <w:p w14:paraId="5358F3E7" w14:textId="77777777" w:rsidR="001D1B93" w:rsidRPr="00241955" w:rsidRDefault="001D1B93" w:rsidP="001D1B93">
      <w:pPr>
        <w:rPr>
          <w:rFonts w:ascii="Bookman Old Style" w:hAnsi="Bookman Old Style"/>
          <w:i/>
        </w:rPr>
      </w:pPr>
      <w:r w:rsidRPr="00241955">
        <w:rPr>
          <w:rFonts w:ascii="Bookman Old Style" w:hAnsi="Bookman Old Style" w:cs="Arial"/>
          <w:i/>
          <w:sz w:val="28"/>
          <w:szCs w:val="28"/>
        </w:rPr>
        <w:tab/>
      </w:r>
      <w:r w:rsidRPr="00241955">
        <w:rPr>
          <w:rFonts w:ascii="Bookman Old Style" w:hAnsi="Bookman Old Style"/>
          <w:i/>
        </w:rPr>
        <w:t>Ingrédient non dangereux</w:t>
      </w:r>
    </w:p>
    <w:p w14:paraId="1691B817" w14:textId="77777777" w:rsidR="001D1B93" w:rsidRPr="00241955" w:rsidRDefault="001D1B93" w:rsidP="001D1B93">
      <w:pPr>
        <w:rPr>
          <w:rFonts w:ascii="Bookman Old Style" w:hAnsi="Bookman Old Style"/>
          <w:i/>
        </w:rPr>
      </w:pPr>
      <w:r w:rsidRPr="00241955">
        <w:rPr>
          <w:rFonts w:ascii="Bookman Old Style" w:hAnsi="Bookman Old Style"/>
          <w:i/>
        </w:rPr>
        <w:tab/>
        <w:t>Solution enzymatique</w:t>
      </w:r>
    </w:p>
    <w:p w14:paraId="6F5015A8" w14:textId="77777777" w:rsidR="001D1B93" w:rsidRPr="00241955" w:rsidRDefault="001D1B93" w:rsidP="001D1B93">
      <w:pPr>
        <w:rPr>
          <w:rFonts w:ascii="Bookman Old Style" w:hAnsi="Bookman Old Style"/>
          <w:i/>
        </w:rPr>
      </w:pPr>
      <w:r w:rsidRPr="00241955">
        <w:rPr>
          <w:rFonts w:ascii="Bookman Old Style" w:hAnsi="Bookman Old Style"/>
          <w:i/>
        </w:rPr>
        <w:tab/>
        <w:t>Liquide exclusivement à base d’eau</w:t>
      </w:r>
    </w:p>
    <w:p w14:paraId="6E5BBCEC" w14:textId="77777777" w:rsidR="001D1B93" w:rsidRPr="00241955" w:rsidRDefault="001D1B93" w:rsidP="001D1B93">
      <w:pPr>
        <w:spacing w:after="240"/>
        <w:rPr>
          <w:rFonts w:ascii="Bookman Old Style" w:hAnsi="Bookman Old Style"/>
          <w:i/>
        </w:rPr>
      </w:pPr>
      <w:r w:rsidRPr="00241955">
        <w:rPr>
          <w:rFonts w:ascii="Bookman Old Style" w:hAnsi="Bookman Old Style"/>
          <w:i/>
        </w:rPr>
        <w:tab/>
        <w:t>Ingrédients dangereux : aucun</w:t>
      </w:r>
    </w:p>
    <w:p w14:paraId="506BA358" w14:textId="77777777" w:rsidR="001D1B93" w:rsidRPr="00241955" w:rsidRDefault="001D1B93" w:rsidP="001D1B93">
      <w:pPr>
        <w:pStyle w:val="Paragraphedeliste"/>
        <w:spacing w:line="259" w:lineRule="auto"/>
        <w:ind w:left="0"/>
        <w:rPr>
          <w:rFonts w:ascii="Bookman Old Style" w:hAnsi="Bookman Old Style"/>
          <w:b/>
          <w:i/>
          <w:sz w:val="20"/>
          <w:szCs w:val="20"/>
        </w:rPr>
      </w:pPr>
      <w:r w:rsidRPr="00241955">
        <w:rPr>
          <w:rFonts w:ascii="Bookman Old Style" w:hAnsi="Bookman Old Style"/>
          <w:b/>
          <w:i/>
          <w:sz w:val="20"/>
          <w:szCs w:val="20"/>
        </w:rPr>
        <w:t>Caractéristiques physiques/chimiques</w:t>
      </w:r>
    </w:p>
    <w:p w14:paraId="4C663951" w14:textId="77777777" w:rsidR="001D1B93" w:rsidRPr="00241955" w:rsidRDefault="001D1B93" w:rsidP="001D1B93">
      <w:pPr>
        <w:rPr>
          <w:rFonts w:ascii="Bookman Old Style" w:hAnsi="Bookman Old Style"/>
          <w:i/>
        </w:rPr>
      </w:pPr>
      <w:r w:rsidRPr="00241955">
        <w:rPr>
          <w:rFonts w:ascii="Bookman Old Style" w:hAnsi="Bookman Old Style" w:cs="Arial"/>
          <w:i/>
          <w:sz w:val="28"/>
          <w:szCs w:val="28"/>
        </w:rPr>
        <w:tab/>
      </w:r>
      <w:r w:rsidRPr="00241955">
        <w:rPr>
          <w:rFonts w:ascii="Bookman Old Style" w:hAnsi="Bookman Old Style"/>
          <w:i/>
        </w:rPr>
        <w:t>Point d’ébullition : 212°F = 100°C</w:t>
      </w:r>
    </w:p>
    <w:p w14:paraId="08B1A3CF" w14:textId="77777777" w:rsidR="001D1B93" w:rsidRPr="00241955" w:rsidRDefault="001D1B93" w:rsidP="001D1B93">
      <w:pPr>
        <w:rPr>
          <w:rFonts w:ascii="Bookman Old Style" w:hAnsi="Bookman Old Style"/>
          <w:i/>
        </w:rPr>
      </w:pPr>
      <w:r w:rsidRPr="00241955">
        <w:rPr>
          <w:rFonts w:ascii="Bookman Old Style" w:hAnsi="Bookman Old Style"/>
          <w:i/>
        </w:rPr>
        <w:tab/>
        <w:t xml:space="preserve">Solubilité dans </w:t>
      </w:r>
      <w:r w:rsidR="003174E3" w:rsidRPr="00241955">
        <w:rPr>
          <w:rFonts w:ascii="Bookman Old Style" w:hAnsi="Bookman Old Style"/>
          <w:i/>
        </w:rPr>
        <w:t>l’eau :</w:t>
      </w:r>
      <w:r w:rsidRPr="00241955">
        <w:rPr>
          <w:rFonts w:ascii="Bookman Old Style" w:hAnsi="Bookman Old Style"/>
          <w:i/>
        </w:rPr>
        <w:t xml:space="preserve"> émulsifiable</w:t>
      </w:r>
    </w:p>
    <w:p w14:paraId="21E5E556" w14:textId="77777777" w:rsidR="001D1B93" w:rsidRPr="00241955" w:rsidRDefault="001D1B93" w:rsidP="001D1B93">
      <w:pPr>
        <w:rPr>
          <w:rFonts w:ascii="Bookman Old Style" w:hAnsi="Bookman Old Style"/>
          <w:i/>
        </w:rPr>
      </w:pPr>
      <w:r w:rsidRPr="00241955">
        <w:rPr>
          <w:rFonts w:ascii="Bookman Old Style" w:hAnsi="Bookman Old Style"/>
          <w:i/>
        </w:rPr>
        <w:tab/>
        <w:t>Vapeur : air=1 : eau</w:t>
      </w:r>
    </w:p>
    <w:p w14:paraId="0B9BE35F" w14:textId="77777777" w:rsidR="001D1B93" w:rsidRPr="00241955" w:rsidRDefault="001D1B93" w:rsidP="001D1B93">
      <w:pPr>
        <w:rPr>
          <w:rFonts w:ascii="Bookman Old Style" w:hAnsi="Bookman Old Style"/>
          <w:i/>
        </w:rPr>
      </w:pPr>
      <w:r w:rsidRPr="00241955">
        <w:rPr>
          <w:rFonts w:ascii="Bookman Old Style" w:hAnsi="Bookman Old Style"/>
          <w:i/>
        </w:rPr>
        <w:tab/>
        <w:t>Taux d’évaporation : 0.1</w:t>
      </w:r>
    </w:p>
    <w:p w14:paraId="766E5FCB" w14:textId="77777777" w:rsidR="001D1B93" w:rsidRPr="00241955" w:rsidRDefault="001D1B93" w:rsidP="001D1B93">
      <w:pPr>
        <w:rPr>
          <w:rFonts w:ascii="Bookman Old Style" w:hAnsi="Bookman Old Style"/>
          <w:i/>
        </w:rPr>
      </w:pPr>
      <w:r w:rsidRPr="00241955">
        <w:rPr>
          <w:rFonts w:ascii="Bookman Old Style" w:hAnsi="Bookman Old Style"/>
          <w:i/>
        </w:rPr>
        <w:tab/>
        <w:t>Densité : 1.0</w:t>
      </w:r>
    </w:p>
    <w:p w14:paraId="035DD600" w14:textId="77777777" w:rsidR="001D1B93" w:rsidRPr="00241955" w:rsidRDefault="001D1B93" w:rsidP="001D1B93">
      <w:pPr>
        <w:spacing w:after="240"/>
        <w:rPr>
          <w:rFonts w:ascii="Bookman Old Style" w:hAnsi="Bookman Old Style"/>
          <w:i/>
        </w:rPr>
      </w:pPr>
      <w:r w:rsidRPr="00241955">
        <w:rPr>
          <w:rFonts w:ascii="Bookman Old Style" w:hAnsi="Bookman Old Style"/>
          <w:i/>
        </w:rPr>
        <w:tab/>
        <w:t>Apparence / odeur : brun trouble / légère odeur.</w:t>
      </w:r>
    </w:p>
    <w:p w14:paraId="41E77D2A" w14:textId="77777777" w:rsidR="001D1B93" w:rsidRPr="00241955" w:rsidRDefault="001D1B93" w:rsidP="001D1B93">
      <w:pPr>
        <w:pStyle w:val="Paragraphedeliste"/>
        <w:spacing w:line="259" w:lineRule="auto"/>
        <w:ind w:left="0"/>
        <w:rPr>
          <w:rFonts w:ascii="Bookman Old Style" w:hAnsi="Bookman Old Style"/>
          <w:b/>
          <w:i/>
          <w:sz w:val="20"/>
          <w:szCs w:val="20"/>
          <w:lang w:val="fr-FR"/>
        </w:rPr>
      </w:pPr>
      <w:r w:rsidRPr="00241955">
        <w:rPr>
          <w:rFonts w:ascii="Bookman Old Style" w:hAnsi="Bookman Old Style"/>
          <w:b/>
          <w:i/>
          <w:sz w:val="20"/>
          <w:szCs w:val="20"/>
          <w:lang w:val="fr-FR"/>
        </w:rPr>
        <w:t>Risques d’incendie et d’explosion</w:t>
      </w:r>
    </w:p>
    <w:p w14:paraId="68B992D1" w14:textId="77777777" w:rsidR="001D1B93" w:rsidRPr="00241955" w:rsidRDefault="001D1B93" w:rsidP="001D1B93">
      <w:pPr>
        <w:rPr>
          <w:rFonts w:ascii="Bookman Old Style" w:hAnsi="Bookman Old Style"/>
          <w:i/>
        </w:rPr>
      </w:pPr>
      <w:r w:rsidRPr="00241955">
        <w:rPr>
          <w:rStyle w:val="shorttext"/>
          <w:rFonts w:ascii="Bookman Old Style" w:hAnsi="Bookman Old Style" w:cs="Arial"/>
          <w:i/>
        </w:rPr>
        <w:tab/>
      </w:r>
      <w:r w:rsidRPr="00241955">
        <w:rPr>
          <w:rFonts w:ascii="Bookman Old Style" w:hAnsi="Bookman Old Style"/>
          <w:i/>
        </w:rPr>
        <w:t>(0 = moins dangereux ; 4 = le plus dangereux)</w:t>
      </w:r>
    </w:p>
    <w:p w14:paraId="32423E9C" w14:textId="77777777" w:rsidR="001D1B93" w:rsidRPr="00241955" w:rsidRDefault="001D1B93" w:rsidP="001D1B93">
      <w:pPr>
        <w:rPr>
          <w:rFonts w:ascii="Bookman Old Style" w:hAnsi="Bookman Old Style"/>
          <w:i/>
        </w:rPr>
      </w:pPr>
      <w:r w:rsidRPr="00241955">
        <w:rPr>
          <w:rFonts w:ascii="Bookman Old Style" w:hAnsi="Bookman Old Style"/>
          <w:i/>
        </w:rPr>
        <w:tab/>
        <w:t>Note pour la santé = 1</w:t>
      </w:r>
    </w:p>
    <w:p w14:paraId="3268A29E" w14:textId="77777777" w:rsidR="001D1B93" w:rsidRPr="00241955" w:rsidRDefault="001D1B93" w:rsidP="001D1B93">
      <w:pPr>
        <w:rPr>
          <w:rFonts w:ascii="Bookman Old Style" w:hAnsi="Bookman Old Style"/>
          <w:i/>
        </w:rPr>
      </w:pPr>
      <w:r w:rsidRPr="00241955">
        <w:rPr>
          <w:rFonts w:ascii="Bookman Old Style" w:hAnsi="Bookman Old Style"/>
          <w:i/>
        </w:rPr>
        <w:tab/>
        <w:t>Inflammabilité = 0</w:t>
      </w:r>
    </w:p>
    <w:p w14:paraId="733346DC" w14:textId="77777777" w:rsidR="001D1B93" w:rsidRPr="00241955" w:rsidRDefault="001D1B93" w:rsidP="001D1B93">
      <w:pPr>
        <w:rPr>
          <w:rFonts w:ascii="Bookman Old Style" w:hAnsi="Bookman Old Style"/>
          <w:i/>
        </w:rPr>
      </w:pPr>
      <w:r w:rsidRPr="00241955">
        <w:rPr>
          <w:rFonts w:ascii="Bookman Old Style" w:hAnsi="Bookman Old Style"/>
          <w:i/>
        </w:rPr>
        <w:tab/>
        <w:t>Danger physique = 0</w:t>
      </w:r>
    </w:p>
    <w:p w14:paraId="1132605C" w14:textId="77777777" w:rsidR="001D1B93" w:rsidRPr="00241955" w:rsidRDefault="001D1B93" w:rsidP="001D1B93">
      <w:pPr>
        <w:rPr>
          <w:rFonts w:ascii="Bookman Old Style" w:hAnsi="Bookman Old Style"/>
          <w:i/>
        </w:rPr>
      </w:pPr>
      <w:r w:rsidRPr="00241955">
        <w:rPr>
          <w:rFonts w:ascii="Bookman Old Style" w:hAnsi="Bookman Old Style"/>
          <w:i/>
        </w:rPr>
        <w:tab/>
        <w:t>Feu = 0</w:t>
      </w:r>
    </w:p>
    <w:p w14:paraId="54A75567" w14:textId="77777777" w:rsidR="001D1B93" w:rsidRPr="00241955" w:rsidRDefault="001D1B93" w:rsidP="001D1B93">
      <w:pPr>
        <w:spacing w:after="240"/>
        <w:rPr>
          <w:rFonts w:ascii="Bookman Old Style" w:hAnsi="Bookman Old Style"/>
          <w:i/>
        </w:rPr>
      </w:pPr>
      <w:r w:rsidRPr="00241955">
        <w:rPr>
          <w:rFonts w:ascii="Bookman Old Style" w:hAnsi="Bookman Old Style"/>
          <w:i/>
        </w:rPr>
        <w:tab/>
        <w:t>Réactivité = 0</w:t>
      </w:r>
    </w:p>
    <w:p w14:paraId="32844229" w14:textId="77777777" w:rsidR="001D1B93" w:rsidRPr="00241955" w:rsidRDefault="001D1B93" w:rsidP="001D1B93">
      <w:pPr>
        <w:pStyle w:val="Paragraphedeliste"/>
        <w:spacing w:line="259" w:lineRule="auto"/>
        <w:ind w:left="0"/>
        <w:rPr>
          <w:rFonts w:ascii="Bookman Old Style" w:hAnsi="Bookman Old Style"/>
          <w:b/>
          <w:i/>
          <w:sz w:val="20"/>
          <w:szCs w:val="20"/>
          <w:lang w:val="fr-FR"/>
        </w:rPr>
      </w:pPr>
      <w:r w:rsidRPr="00241955">
        <w:rPr>
          <w:rFonts w:ascii="Bookman Old Style" w:hAnsi="Bookman Old Style"/>
          <w:b/>
          <w:i/>
          <w:sz w:val="20"/>
          <w:szCs w:val="20"/>
          <w:lang w:val="fr-FR"/>
        </w:rPr>
        <w:t>Données réactives</w:t>
      </w:r>
    </w:p>
    <w:p w14:paraId="16EAEE65" w14:textId="77777777" w:rsidR="001D1B93" w:rsidRPr="00241955" w:rsidRDefault="001D1B93" w:rsidP="001D1B93">
      <w:pPr>
        <w:rPr>
          <w:rFonts w:ascii="Bookman Old Style" w:hAnsi="Bookman Old Style"/>
          <w:i/>
        </w:rPr>
      </w:pPr>
      <w:r w:rsidRPr="00241955">
        <w:rPr>
          <w:rFonts w:ascii="Bookman Old Style" w:hAnsi="Bookman Old Style" w:cs="Arial"/>
          <w:i/>
          <w:sz w:val="28"/>
          <w:szCs w:val="28"/>
        </w:rPr>
        <w:tab/>
      </w:r>
      <w:r w:rsidRPr="00241955">
        <w:rPr>
          <w:rFonts w:ascii="Bookman Old Style" w:hAnsi="Bookman Old Style"/>
          <w:i/>
        </w:rPr>
        <w:t>Stabilité : stable</w:t>
      </w:r>
    </w:p>
    <w:p w14:paraId="4DC867D1" w14:textId="77777777" w:rsidR="001D1B93" w:rsidRPr="00241955" w:rsidRDefault="001D1B93" w:rsidP="001D1B93">
      <w:pPr>
        <w:rPr>
          <w:rFonts w:ascii="Bookman Old Style" w:hAnsi="Bookman Old Style"/>
          <w:i/>
        </w:rPr>
      </w:pPr>
      <w:r w:rsidRPr="00241955">
        <w:rPr>
          <w:rFonts w:ascii="Bookman Old Style" w:hAnsi="Bookman Old Style"/>
          <w:i/>
        </w:rPr>
        <w:tab/>
        <w:t>Conditions à éviter : aucune</w:t>
      </w:r>
    </w:p>
    <w:p w14:paraId="1C438F93" w14:textId="77777777" w:rsidR="001D1B93" w:rsidRPr="00241955" w:rsidRDefault="001D1B93" w:rsidP="001D1B93">
      <w:pPr>
        <w:rPr>
          <w:rFonts w:ascii="Bookman Old Style" w:hAnsi="Bookman Old Style"/>
          <w:i/>
        </w:rPr>
      </w:pPr>
      <w:r w:rsidRPr="00241955">
        <w:rPr>
          <w:rFonts w:ascii="Bookman Old Style" w:hAnsi="Bookman Old Style"/>
          <w:i/>
        </w:rPr>
        <w:tab/>
        <w:t>Matière à éviter : eau de javel</w:t>
      </w:r>
    </w:p>
    <w:p w14:paraId="66E7BB4A" w14:textId="77777777" w:rsidR="001D1B93" w:rsidRPr="00241955" w:rsidRDefault="001D1B93" w:rsidP="001D1B93">
      <w:pPr>
        <w:rPr>
          <w:rFonts w:ascii="Bookman Old Style" w:hAnsi="Bookman Old Style"/>
          <w:i/>
        </w:rPr>
      </w:pPr>
      <w:r w:rsidRPr="00241955">
        <w:rPr>
          <w:rFonts w:ascii="Bookman Old Style" w:hAnsi="Bookman Old Style"/>
          <w:i/>
        </w:rPr>
        <w:tab/>
        <w:t>Sous-produits dangereux : monoxyde de carbone</w:t>
      </w:r>
    </w:p>
    <w:p w14:paraId="6308EB42" w14:textId="77777777" w:rsidR="001D1B93" w:rsidRPr="00241955" w:rsidRDefault="001D1B93" w:rsidP="001D1B93">
      <w:pPr>
        <w:spacing w:after="240"/>
        <w:rPr>
          <w:rFonts w:ascii="Bookman Old Style" w:hAnsi="Bookman Old Style"/>
          <w:i/>
        </w:rPr>
      </w:pPr>
      <w:r w:rsidRPr="00241955">
        <w:rPr>
          <w:rFonts w:ascii="Bookman Old Style" w:hAnsi="Bookman Old Style"/>
          <w:i/>
        </w:rPr>
        <w:tab/>
        <w:t>Polymérisation dangereuse ; aucune</w:t>
      </w:r>
    </w:p>
    <w:p w14:paraId="683639F6" w14:textId="77777777" w:rsidR="001D1B93" w:rsidRPr="00241955" w:rsidRDefault="001D1B93" w:rsidP="001D1B93">
      <w:pPr>
        <w:pStyle w:val="Paragraphedeliste"/>
        <w:spacing w:line="259" w:lineRule="auto"/>
        <w:ind w:left="0"/>
        <w:rPr>
          <w:rFonts w:ascii="Bookman Old Style" w:hAnsi="Bookman Old Style"/>
          <w:b/>
          <w:i/>
          <w:sz w:val="20"/>
          <w:szCs w:val="20"/>
          <w:lang w:val="fr-FR"/>
        </w:rPr>
      </w:pPr>
      <w:r w:rsidRPr="00241955">
        <w:rPr>
          <w:rFonts w:ascii="Bookman Old Style" w:hAnsi="Bookman Old Style"/>
          <w:b/>
          <w:i/>
          <w:sz w:val="20"/>
          <w:szCs w:val="20"/>
          <w:lang w:val="fr-FR"/>
        </w:rPr>
        <w:t>Risques pour la santé</w:t>
      </w:r>
    </w:p>
    <w:p w14:paraId="035A7D4B" w14:textId="77777777" w:rsidR="001D1B93" w:rsidRPr="00241955" w:rsidRDefault="001D1B93" w:rsidP="001D1B93">
      <w:pPr>
        <w:rPr>
          <w:rFonts w:ascii="Bookman Old Style" w:hAnsi="Bookman Old Style"/>
          <w:i/>
        </w:rPr>
      </w:pPr>
      <w:r w:rsidRPr="00241955">
        <w:rPr>
          <w:rFonts w:ascii="Bookman Old Style" w:hAnsi="Bookman Old Style" w:cs="Arial"/>
          <w:i/>
          <w:sz w:val="28"/>
          <w:szCs w:val="28"/>
        </w:rPr>
        <w:tab/>
      </w:r>
      <w:r w:rsidRPr="00241955">
        <w:rPr>
          <w:rFonts w:ascii="Bookman Old Style" w:hAnsi="Bookman Old Style"/>
          <w:i/>
        </w:rPr>
        <w:t>Inhalation : non</w:t>
      </w:r>
    </w:p>
    <w:p w14:paraId="41856171" w14:textId="77777777" w:rsidR="001D1B93" w:rsidRPr="00241955" w:rsidRDefault="001D1B93" w:rsidP="001D1B93">
      <w:pPr>
        <w:rPr>
          <w:rFonts w:ascii="Bookman Old Style" w:hAnsi="Bookman Old Style"/>
          <w:i/>
        </w:rPr>
      </w:pPr>
      <w:r w:rsidRPr="00241955">
        <w:rPr>
          <w:rFonts w:ascii="Bookman Old Style" w:hAnsi="Bookman Old Style"/>
          <w:i/>
        </w:rPr>
        <w:tab/>
        <w:t>Pour la peau : oui</w:t>
      </w:r>
    </w:p>
    <w:p w14:paraId="34F7F28F" w14:textId="77777777" w:rsidR="001D1B93" w:rsidRPr="00241955" w:rsidRDefault="001D1B93" w:rsidP="001D1B93">
      <w:pPr>
        <w:rPr>
          <w:rFonts w:ascii="Bookman Old Style" w:hAnsi="Bookman Old Style"/>
          <w:i/>
        </w:rPr>
      </w:pPr>
      <w:r w:rsidRPr="00241955">
        <w:rPr>
          <w:rFonts w:ascii="Bookman Old Style" w:hAnsi="Bookman Old Style"/>
          <w:i/>
        </w:rPr>
        <w:tab/>
        <w:t>Si avaler : oui</w:t>
      </w:r>
    </w:p>
    <w:p w14:paraId="27212EDE" w14:textId="77777777" w:rsidR="001D1B93" w:rsidRPr="00241955" w:rsidRDefault="001D1B93" w:rsidP="001D1B93">
      <w:pPr>
        <w:spacing w:after="240"/>
        <w:rPr>
          <w:rFonts w:ascii="Bookman Old Style" w:hAnsi="Bookman Old Style"/>
          <w:i/>
        </w:rPr>
      </w:pPr>
      <w:r w:rsidRPr="00241955">
        <w:rPr>
          <w:rFonts w:ascii="Bookman Old Style" w:hAnsi="Bookman Old Style"/>
          <w:i/>
        </w:rPr>
        <w:tab/>
        <w:t>Cancérogène : non</w:t>
      </w:r>
    </w:p>
    <w:p w14:paraId="3F0FC919" w14:textId="77777777" w:rsidR="001D1B93" w:rsidRPr="00241955" w:rsidRDefault="001D1B93" w:rsidP="001D1B93">
      <w:pPr>
        <w:pStyle w:val="Paragraphedeliste"/>
        <w:spacing w:line="259" w:lineRule="auto"/>
        <w:ind w:left="0"/>
        <w:rPr>
          <w:rFonts w:ascii="Bookman Old Style" w:hAnsi="Bookman Old Style"/>
          <w:b/>
          <w:i/>
          <w:sz w:val="20"/>
          <w:szCs w:val="20"/>
          <w:lang w:val="fr-FR"/>
        </w:rPr>
      </w:pPr>
      <w:r w:rsidRPr="00241955">
        <w:rPr>
          <w:rFonts w:ascii="Bookman Old Style" w:hAnsi="Bookman Old Style"/>
          <w:b/>
          <w:i/>
          <w:sz w:val="20"/>
          <w:szCs w:val="20"/>
          <w:lang w:val="fr-FR"/>
        </w:rPr>
        <w:t>Précautions pour manipulation sécuritaire</w:t>
      </w:r>
    </w:p>
    <w:p w14:paraId="5BA2A4BD" w14:textId="77777777" w:rsidR="001D1B93" w:rsidRPr="00241955" w:rsidRDefault="001D1B93" w:rsidP="001D1B93">
      <w:pPr>
        <w:rPr>
          <w:rFonts w:ascii="Bookman Old Style" w:hAnsi="Bookman Old Style"/>
          <w:i/>
        </w:rPr>
      </w:pPr>
      <w:r w:rsidRPr="00241955">
        <w:rPr>
          <w:rFonts w:ascii="Bookman Old Style" w:hAnsi="Bookman Old Style" w:cs="Arial"/>
          <w:i/>
          <w:sz w:val="28"/>
          <w:szCs w:val="28"/>
        </w:rPr>
        <w:tab/>
      </w:r>
      <w:r w:rsidRPr="00241955">
        <w:rPr>
          <w:rFonts w:ascii="Bookman Old Style" w:hAnsi="Bookman Old Style"/>
          <w:i/>
        </w:rPr>
        <w:t>Garder dans un endroit frais, ventilé et sec</w:t>
      </w:r>
    </w:p>
    <w:p w14:paraId="0996CCA4" w14:textId="77777777" w:rsidR="001D1B93" w:rsidRPr="00241955" w:rsidRDefault="001D1B93" w:rsidP="001D1B93">
      <w:pPr>
        <w:rPr>
          <w:rFonts w:ascii="Bookman Old Style" w:hAnsi="Bookman Old Style"/>
          <w:i/>
        </w:rPr>
      </w:pPr>
      <w:r w:rsidRPr="00241955">
        <w:rPr>
          <w:rFonts w:ascii="Bookman Old Style" w:hAnsi="Bookman Old Style"/>
          <w:i/>
        </w:rPr>
        <w:tab/>
        <w:t>Ne pas mélanger avec d’autres produits chimiques</w:t>
      </w:r>
    </w:p>
    <w:p w14:paraId="79356B38" w14:textId="77777777" w:rsidR="001D1B93" w:rsidRPr="00241955" w:rsidRDefault="001D1B93" w:rsidP="001D1B93">
      <w:pPr>
        <w:rPr>
          <w:rFonts w:ascii="Bookman Old Style" w:hAnsi="Bookman Old Style"/>
          <w:i/>
        </w:rPr>
      </w:pPr>
      <w:r w:rsidRPr="00241955">
        <w:rPr>
          <w:rFonts w:ascii="Bookman Old Style" w:hAnsi="Bookman Old Style"/>
          <w:i/>
        </w:rPr>
        <w:tab/>
        <w:t>Porter des gants</w:t>
      </w:r>
    </w:p>
    <w:p w14:paraId="115F33AA" w14:textId="77777777" w:rsidR="001D1B93" w:rsidRPr="00241955" w:rsidRDefault="001D1B93" w:rsidP="001D1B93">
      <w:pPr>
        <w:rPr>
          <w:rFonts w:ascii="Bookman Old Style" w:hAnsi="Bookman Old Style"/>
          <w:i/>
        </w:rPr>
      </w:pPr>
      <w:r w:rsidRPr="00241955">
        <w:rPr>
          <w:rFonts w:ascii="Bookman Old Style" w:hAnsi="Bookman Old Style"/>
          <w:i/>
        </w:rPr>
        <w:tab/>
        <w:t>Protéger les yeux</w:t>
      </w:r>
    </w:p>
    <w:p w14:paraId="0C4DBF07" w14:textId="77777777" w:rsidR="001D1B93" w:rsidRPr="00241955" w:rsidRDefault="001D1B93" w:rsidP="001D1B93">
      <w:pPr>
        <w:spacing w:after="240"/>
        <w:jc w:val="both"/>
        <w:rPr>
          <w:rFonts w:ascii="Bookman Old Style" w:hAnsi="Bookman Old Style"/>
          <w:i/>
        </w:rPr>
      </w:pPr>
      <w:r w:rsidRPr="00241955">
        <w:rPr>
          <w:rFonts w:ascii="Bookman Old Style" w:hAnsi="Bookman Old Style"/>
          <w:i/>
        </w:rPr>
        <w:lastRenderedPageBreak/>
        <w:tab/>
        <w:t>Laver les mains après utilisation</w:t>
      </w:r>
    </w:p>
    <w:p w14:paraId="1DA620D9" w14:textId="77777777" w:rsidR="001D1B93" w:rsidRPr="00241955" w:rsidRDefault="001D1B93" w:rsidP="001D1B93">
      <w:pPr>
        <w:spacing w:after="240"/>
        <w:ind w:firstLine="709"/>
        <w:rPr>
          <w:rFonts w:ascii="Bookman Old Style" w:hAnsi="Bookman Old Style"/>
          <w:b/>
          <w:i/>
        </w:rPr>
      </w:pPr>
      <w:r w:rsidRPr="00241955">
        <w:rPr>
          <w:rFonts w:ascii="Bookman Old Style" w:hAnsi="Bookman Old Style"/>
          <w:b/>
          <w:i/>
        </w:rPr>
        <w:t>5.2 Procédure d’échantillonnage du sol à traiter</w:t>
      </w:r>
    </w:p>
    <w:p w14:paraId="0946EC3E" w14:textId="77777777" w:rsidR="001D1B93" w:rsidRPr="00241955" w:rsidRDefault="001D1B93" w:rsidP="001D1B93">
      <w:pPr>
        <w:spacing w:after="240"/>
        <w:rPr>
          <w:rFonts w:ascii="Bookman Old Style" w:hAnsi="Bookman Old Style"/>
          <w:i/>
        </w:rPr>
      </w:pPr>
      <w:r w:rsidRPr="00241955">
        <w:rPr>
          <w:rFonts w:ascii="Bookman Old Style" w:hAnsi="Bookman Old Style"/>
          <w:i/>
        </w:rPr>
        <w:t>Pour les tests du sol de base de route, il est important de s’assurer que les tests sont effectués exactement sur les sols à traiter (ou le plus près possible du site à traiter).</w:t>
      </w:r>
    </w:p>
    <w:p w14:paraId="00E1BDF9" w14:textId="77777777" w:rsidR="001D1B93" w:rsidRPr="00241955" w:rsidRDefault="001D1B93" w:rsidP="001D1B93">
      <w:pPr>
        <w:rPr>
          <w:rFonts w:ascii="Bookman Old Style" w:hAnsi="Bookman Old Style"/>
          <w:i/>
        </w:rPr>
      </w:pPr>
      <w:r w:rsidRPr="00241955">
        <w:rPr>
          <w:rFonts w:ascii="Bookman Old Style" w:hAnsi="Bookman Old Style"/>
          <w:i/>
        </w:rPr>
        <w:t xml:space="preserve">Le type de sol et sa qualité peuvent changer de façon significative tout au long du projet, en particulier si le site est à proximité de plans ou cours d’eau. Il est fortement recommandé qu’un échantillon du sol à traiter soit prélevé à plusieurs endroits car le type de sol peut varier. </w:t>
      </w:r>
    </w:p>
    <w:p w14:paraId="6F41BCD1" w14:textId="77777777" w:rsidR="001D1B93" w:rsidRPr="00241955" w:rsidRDefault="001D1B93" w:rsidP="001D1B93">
      <w:pPr>
        <w:rPr>
          <w:rFonts w:ascii="Bookman Old Style" w:hAnsi="Bookman Old Style"/>
          <w:i/>
        </w:rPr>
      </w:pPr>
    </w:p>
    <w:p w14:paraId="47F58314" w14:textId="77777777" w:rsidR="001D1B93" w:rsidRPr="00241955" w:rsidRDefault="001D1B93">
      <w:pPr>
        <w:numPr>
          <w:ilvl w:val="0"/>
          <w:numId w:val="113"/>
        </w:numPr>
        <w:ind w:left="1560" w:hanging="284"/>
        <w:mirrorIndents/>
        <w:jc w:val="both"/>
        <w:rPr>
          <w:rFonts w:ascii="Bookman Old Style" w:hAnsi="Bookman Old Style"/>
          <w:i/>
        </w:rPr>
      </w:pPr>
      <w:r w:rsidRPr="00241955">
        <w:rPr>
          <w:rFonts w:ascii="Bookman Old Style" w:hAnsi="Bookman Old Style"/>
          <w:i/>
        </w:rPr>
        <w:t>Toutes les matières organiques doivent être enlevées du sol avant les travaux. Il ne doit pas y avoir d’herbe ou d’humus organique.</w:t>
      </w:r>
    </w:p>
    <w:p w14:paraId="30B283E3" w14:textId="77777777" w:rsidR="001D1B93" w:rsidRPr="00241955" w:rsidRDefault="001D1B93">
      <w:pPr>
        <w:numPr>
          <w:ilvl w:val="0"/>
          <w:numId w:val="113"/>
        </w:numPr>
        <w:ind w:left="1560" w:hanging="284"/>
        <w:mirrorIndents/>
        <w:jc w:val="both"/>
        <w:rPr>
          <w:rFonts w:ascii="Bookman Old Style" w:hAnsi="Bookman Old Style"/>
          <w:i/>
        </w:rPr>
      </w:pPr>
      <w:r w:rsidRPr="00241955">
        <w:rPr>
          <w:rFonts w:ascii="Bookman Old Style" w:hAnsi="Bookman Old Style"/>
          <w:i/>
        </w:rPr>
        <w:t xml:space="preserve"> À moins que le site soit à décompacter, l’échantillon du sol doit être prélevé sur 25 – 30 centimètres de profondeur.</w:t>
      </w:r>
    </w:p>
    <w:p w14:paraId="4B7A6B57" w14:textId="77777777" w:rsidR="001D1B93" w:rsidRPr="00241955" w:rsidRDefault="001D1B93">
      <w:pPr>
        <w:numPr>
          <w:ilvl w:val="0"/>
          <w:numId w:val="113"/>
        </w:numPr>
        <w:ind w:left="1560" w:hanging="284"/>
        <w:mirrorIndents/>
        <w:jc w:val="both"/>
        <w:rPr>
          <w:rFonts w:ascii="Bookman Old Style" w:hAnsi="Bookman Old Style"/>
          <w:i/>
        </w:rPr>
      </w:pPr>
      <w:r w:rsidRPr="00241955">
        <w:rPr>
          <w:rFonts w:ascii="Bookman Old Style" w:hAnsi="Bookman Old Style"/>
          <w:i/>
        </w:rPr>
        <w:t>Si le site doit être décompacté, l’échantillon du sol doit être pris à partir de 25 – 30 centimètres en dessous du niveau de la terre qui a été retournée.</w:t>
      </w:r>
    </w:p>
    <w:p w14:paraId="3274B436" w14:textId="77777777" w:rsidR="001D1B93" w:rsidRPr="00241955" w:rsidRDefault="001D1B93">
      <w:pPr>
        <w:numPr>
          <w:ilvl w:val="0"/>
          <w:numId w:val="113"/>
        </w:numPr>
        <w:ind w:left="1560" w:hanging="284"/>
        <w:mirrorIndents/>
        <w:jc w:val="both"/>
        <w:rPr>
          <w:rFonts w:ascii="Bookman Old Style" w:hAnsi="Bookman Old Style"/>
          <w:i/>
        </w:rPr>
      </w:pPr>
      <w:r w:rsidRPr="00241955">
        <w:rPr>
          <w:rFonts w:ascii="Bookman Old Style" w:hAnsi="Bookman Old Style"/>
          <w:i/>
        </w:rPr>
        <w:t>Un total de 5 gallons (19kg) de sol doit être collecté à partir de chacun des sites d’échantillonnage.</w:t>
      </w:r>
    </w:p>
    <w:p w14:paraId="423239A8" w14:textId="77777777" w:rsidR="001D1B93" w:rsidRPr="00241955" w:rsidRDefault="001D1B93">
      <w:pPr>
        <w:numPr>
          <w:ilvl w:val="0"/>
          <w:numId w:val="113"/>
        </w:numPr>
        <w:ind w:left="1560" w:hanging="284"/>
        <w:mirrorIndents/>
        <w:jc w:val="both"/>
        <w:rPr>
          <w:rFonts w:ascii="Bookman Old Style" w:hAnsi="Bookman Old Style"/>
          <w:i/>
        </w:rPr>
      </w:pPr>
      <w:r w:rsidRPr="00241955">
        <w:rPr>
          <w:rFonts w:ascii="Bookman Old Style" w:hAnsi="Bookman Old Style"/>
          <w:i/>
        </w:rPr>
        <w:t>Les échantillons du sol doivent être contenus dans des seaux sécurisés, étanches et  scellés.</w:t>
      </w:r>
      <w:r w:rsidRPr="00241955">
        <w:rPr>
          <w:rFonts w:ascii="Bookman Old Style" w:hAnsi="Bookman Old Style"/>
          <w:i/>
        </w:rPr>
        <w:br/>
      </w:r>
    </w:p>
    <w:p w14:paraId="1BDACB28" w14:textId="77777777" w:rsidR="001D1B93" w:rsidRPr="00241955" w:rsidRDefault="001D1B93" w:rsidP="001D1B93">
      <w:pPr>
        <w:spacing w:after="240"/>
        <w:rPr>
          <w:rFonts w:ascii="Bookman Old Style" w:hAnsi="Bookman Old Style"/>
          <w:i/>
        </w:rPr>
      </w:pPr>
      <w:r w:rsidRPr="00241955">
        <w:rPr>
          <w:rFonts w:ascii="Bookman Old Style" w:hAnsi="Bookman Old Style"/>
          <w:i/>
        </w:rPr>
        <w:t xml:space="preserve">Les paramètres du sol que nous recherchons sont les suivants : </w:t>
      </w:r>
    </w:p>
    <w:p w14:paraId="33B0914D" w14:textId="77777777" w:rsidR="001D1B93" w:rsidRPr="00241955" w:rsidRDefault="001D1B93" w:rsidP="001D1B93">
      <w:pPr>
        <w:ind w:left="720"/>
        <w:rPr>
          <w:rFonts w:ascii="Bookman Old Style" w:hAnsi="Bookman Old Style"/>
          <w:i/>
        </w:rPr>
      </w:pPr>
      <w:r w:rsidRPr="00241955">
        <w:rPr>
          <w:rFonts w:ascii="Bookman Old Style" w:hAnsi="Bookman Old Style"/>
          <w:i/>
        </w:rPr>
        <w:t>La distribution des particules du sol</w:t>
      </w:r>
      <w:r w:rsidRPr="00241955">
        <w:rPr>
          <w:rFonts w:ascii="Bookman Old Style" w:hAnsi="Bookman Old Style"/>
          <w:i/>
        </w:rPr>
        <w:br/>
        <w:t>Le taux d’humidité du sol à traiter</w:t>
      </w:r>
      <w:r w:rsidRPr="00241955">
        <w:rPr>
          <w:rFonts w:ascii="Bookman Old Style" w:hAnsi="Bookman Old Style"/>
          <w:i/>
        </w:rPr>
        <w:br/>
        <w:t>L’humidité optimale au compactage</w:t>
      </w:r>
      <w:r w:rsidRPr="00241955">
        <w:rPr>
          <w:rFonts w:ascii="Bookman Old Style" w:hAnsi="Bookman Old Style"/>
          <w:i/>
        </w:rPr>
        <w:br/>
        <w:t>La masse sèche</w:t>
      </w:r>
      <w:r w:rsidRPr="00241955">
        <w:rPr>
          <w:rFonts w:ascii="Bookman Old Style" w:hAnsi="Bookman Old Style"/>
          <w:i/>
        </w:rPr>
        <w:br/>
        <w:t>La limite liquide à atteindre</w:t>
      </w:r>
      <w:r w:rsidRPr="00241955">
        <w:rPr>
          <w:rFonts w:ascii="Bookman Old Style" w:hAnsi="Bookman Old Style"/>
          <w:i/>
        </w:rPr>
        <w:br/>
        <w:t>La limite de malléabilité à atteindre</w:t>
      </w:r>
      <w:r w:rsidRPr="00241955">
        <w:rPr>
          <w:rFonts w:ascii="Bookman Old Style" w:hAnsi="Bookman Old Style"/>
          <w:i/>
        </w:rPr>
        <w:br/>
        <w:t xml:space="preserve">Les résultats des tests CBR, (California </w:t>
      </w:r>
      <w:proofErr w:type="spellStart"/>
      <w:r w:rsidRPr="00241955">
        <w:rPr>
          <w:rFonts w:ascii="Bookman Old Style" w:hAnsi="Bookman Old Style"/>
          <w:i/>
        </w:rPr>
        <w:t>Bearing</w:t>
      </w:r>
      <w:proofErr w:type="spellEnd"/>
      <w:r w:rsidRPr="00241955">
        <w:rPr>
          <w:rFonts w:ascii="Bookman Old Style" w:hAnsi="Bookman Old Style"/>
          <w:i/>
        </w:rPr>
        <w:t xml:space="preserve"> Ratio)</w:t>
      </w:r>
    </w:p>
    <w:p w14:paraId="17C313A9" w14:textId="77777777" w:rsidR="001D1B93" w:rsidRPr="00241955" w:rsidRDefault="001D1B93" w:rsidP="001D1B93">
      <w:pPr>
        <w:rPr>
          <w:rFonts w:ascii="Bookman Old Style" w:hAnsi="Bookman Old Style"/>
          <w:i/>
        </w:rPr>
      </w:pPr>
    </w:p>
    <w:p w14:paraId="31D60852" w14:textId="77777777" w:rsidR="001D1B93" w:rsidRPr="00241955" w:rsidRDefault="001D1B93" w:rsidP="001D1B93">
      <w:pPr>
        <w:rPr>
          <w:rFonts w:ascii="Bookman Old Style" w:hAnsi="Bookman Old Style"/>
          <w:i/>
        </w:rPr>
      </w:pPr>
      <w:r w:rsidRPr="00241955">
        <w:rPr>
          <w:rFonts w:ascii="Bookman Old Style" w:hAnsi="Bookman Old Style"/>
          <w:i/>
        </w:rPr>
        <w:t>Les paramètres du sol qui peuvent donner de bonnes performances avec ECOROADS :</w:t>
      </w:r>
    </w:p>
    <w:p w14:paraId="7B0A0807" w14:textId="77777777" w:rsidR="001D1B93" w:rsidRPr="00241955" w:rsidRDefault="001D1B93" w:rsidP="001D1B93">
      <w:pPr>
        <w:rPr>
          <w:rFonts w:ascii="Bookman Old Style" w:hAnsi="Bookman Old Style"/>
          <w:i/>
        </w:rPr>
      </w:pPr>
    </w:p>
    <w:p w14:paraId="4AE2F75E" w14:textId="77777777" w:rsidR="001D1B93" w:rsidRPr="00241955" w:rsidRDefault="001D1B93">
      <w:pPr>
        <w:numPr>
          <w:ilvl w:val="0"/>
          <w:numId w:val="114"/>
        </w:numPr>
        <w:mirrorIndents/>
        <w:jc w:val="both"/>
        <w:rPr>
          <w:rFonts w:ascii="Bookman Old Style" w:hAnsi="Bookman Old Style"/>
          <w:i/>
        </w:rPr>
      </w:pPr>
      <w:r w:rsidRPr="00241955">
        <w:rPr>
          <w:rFonts w:ascii="Bookman Old Style" w:hAnsi="Bookman Old Style"/>
          <w:i/>
        </w:rPr>
        <w:t>15 – 35% d’argile (trop d’argile est mauvais pour la force, mais il en faut au moins 15% pour obtenir de meilleurs résultats avec ECOROADS)</w:t>
      </w:r>
    </w:p>
    <w:p w14:paraId="0038B0B0" w14:textId="77777777" w:rsidR="001D1B93" w:rsidRPr="00241955" w:rsidRDefault="001D1B93">
      <w:pPr>
        <w:numPr>
          <w:ilvl w:val="0"/>
          <w:numId w:val="114"/>
        </w:numPr>
        <w:mirrorIndents/>
        <w:jc w:val="both"/>
        <w:rPr>
          <w:rFonts w:ascii="Bookman Old Style" w:hAnsi="Bookman Old Style"/>
          <w:i/>
        </w:rPr>
      </w:pPr>
      <w:r w:rsidRPr="00241955">
        <w:rPr>
          <w:rFonts w:ascii="Bookman Old Style" w:hAnsi="Bookman Old Style"/>
          <w:i/>
        </w:rPr>
        <w:t>10 à 15% de gravier (avoir du gravier est important pour la résistance, mais la taille du gravier ne devrait pas être plus de 2.0cm-3.0cm)</w:t>
      </w:r>
    </w:p>
    <w:p w14:paraId="19DEF3C2" w14:textId="77777777" w:rsidR="001D1B93" w:rsidRPr="00241955" w:rsidRDefault="001D1B93">
      <w:pPr>
        <w:numPr>
          <w:ilvl w:val="0"/>
          <w:numId w:val="114"/>
        </w:numPr>
        <w:mirrorIndents/>
        <w:jc w:val="both"/>
        <w:rPr>
          <w:rFonts w:ascii="Bookman Old Style" w:hAnsi="Bookman Old Style"/>
          <w:i/>
        </w:rPr>
      </w:pPr>
      <w:r w:rsidRPr="00241955">
        <w:rPr>
          <w:rFonts w:ascii="Bookman Old Style" w:hAnsi="Bookman Old Style"/>
          <w:i/>
        </w:rPr>
        <w:t>20 – 30% de sable (avoir du sable est bon pour la résistance, mais pas plus de 35%)</w:t>
      </w:r>
    </w:p>
    <w:p w14:paraId="193A0637" w14:textId="77777777" w:rsidR="001D1B93" w:rsidRPr="00241955" w:rsidRDefault="001D1B93">
      <w:pPr>
        <w:numPr>
          <w:ilvl w:val="0"/>
          <w:numId w:val="114"/>
        </w:numPr>
        <w:mirrorIndents/>
        <w:jc w:val="both"/>
        <w:rPr>
          <w:rFonts w:ascii="Bookman Old Style" w:hAnsi="Bookman Old Style"/>
          <w:i/>
        </w:rPr>
      </w:pPr>
      <w:r w:rsidRPr="00241955">
        <w:rPr>
          <w:rFonts w:ascii="Bookman Old Style" w:hAnsi="Bookman Old Style"/>
          <w:i/>
        </w:rPr>
        <w:t>10 – 30% de limon (avoir un peu de limon (vase) est bon, mais pas trop)</w:t>
      </w:r>
    </w:p>
    <w:p w14:paraId="620D1851" w14:textId="77777777" w:rsidR="001D1B93" w:rsidRPr="00241955" w:rsidRDefault="001D1B93" w:rsidP="001D1B93">
      <w:pPr>
        <w:spacing w:before="240"/>
        <w:rPr>
          <w:rFonts w:ascii="Bookman Old Style" w:hAnsi="Bookman Old Style"/>
          <w:i/>
        </w:rPr>
      </w:pPr>
      <w:r w:rsidRPr="00241955">
        <w:rPr>
          <w:rFonts w:ascii="Bookman Old Style" w:hAnsi="Bookman Old Style"/>
          <w:i/>
        </w:rPr>
        <w:t xml:space="preserve">Dans tous les cas, le produit traite le sol en place </w:t>
      </w:r>
      <w:proofErr w:type="spellStart"/>
      <w:r w:rsidRPr="00241955">
        <w:rPr>
          <w:rFonts w:ascii="Bookman Old Style" w:hAnsi="Bookman Old Style"/>
          <w:i/>
        </w:rPr>
        <w:t>quelque</w:t>
      </w:r>
      <w:proofErr w:type="spellEnd"/>
      <w:r w:rsidRPr="00241955">
        <w:rPr>
          <w:rFonts w:ascii="Bookman Old Style" w:hAnsi="Bookman Old Style"/>
          <w:i/>
        </w:rPr>
        <w:t xml:space="preserve"> soit sa nature, à condition d’avoir un minimum de 30 à 40% de particules fines (Argiles, limons, latérite)</w:t>
      </w:r>
    </w:p>
    <w:p w14:paraId="2B6AD17F" w14:textId="77777777" w:rsidR="001D1B93" w:rsidRPr="00241955" w:rsidRDefault="001D1B93" w:rsidP="001D1B93">
      <w:pPr>
        <w:rPr>
          <w:rFonts w:ascii="Bookman Old Style" w:hAnsi="Bookman Old Style"/>
          <w:b/>
          <w:i/>
        </w:rPr>
      </w:pPr>
    </w:p>
    <w:p w14:paraId="3BF3BAAC" w14:textId="77777777" w:rsidR="001D1B93" w:rsidRPr="00241955" w:rsidRDefault="001D1B93" w:rsidP="001D1B93">
      <w:pPr>
        <w:spacing w:after="240"/>
        <w:ind w:firstLine="709"/>
        <w:rPr>
          <w:rFonts w:ascii="Bookman Old Style" w:hAnsi="Bookman Old Style"/>
          <w:b/>
          <w:i/>
        </w:rPr>
      </w:pPr>
      <w:r w:rsidRPr="00241955">
        <w:rPr>
          <w:rFonts w:ascii="Bookman Old Style" w:hAnsi="Bookman Old Style"/>
          <w:b/>
          <w:i/>
        </w:rPr>
        <w:t>5.3 Dimensions de la route</w:t>
      </w:r>
    </w:p>
    <w:p w14:paraId="104D218B" w14:textId="77777777" w:rsidR="001D1B93" w:rsidRPr="00241955" w:rsidRDefault="001D1B93" w:rsidP="001D1B93">
      <w:pPr>
        <w:rPr>
          <w:rFonts w:ascii="Bookman Old Style" w:hAnsi="Bookman Old Style"/>
          <w:i/>
        </w:rPr>
      </w:pPr>
      <w:r w:rsidRPr="00241955">
        <w:rPr>
          <w:rFonts w:ascii="Bookman Old Style" w:hAnsi="Bookman Old Style"/>
          <w:i/>
        </w:rPr>
        <w:t>Longueur : 1km ou selon le projet considéré</w:t>
      </w:r>
    </w:p>
    <w:p w14:paraId="7A0C88CA" w14:textId="77777777" w:rsidR="001D1B93" w:rsidRPr="00241955" w:rsidRDefault="001D1B93" w:rsidP="001D1B93">
      <w:pPr>
        <w:rPr>
          <w:rFonts w:ascii="Bookman Old Style" w:hAnsi="Bookman Old Style"/>
          <w:i/>
        </w:rPr>
      </w:pPr>
      <w:r w:rsidRPr="00241955">
        <w:rPr>
          <w:rFonts w:ascii="Bookman Old Style" w:hAnsi="Bookman Old Style"/>
          <w:i/>
        </w:rPr>
        <w:t>Largeur :     07 m</w:t>
      </w:r>
    </w:p>
    <w:p w14:paraId="4DE8AF88" w14:textId="77777777" w:rsidR="001D1B93" w:rsidRPr="00241955" w:rsidRDefault="001D1B93" w:rsidP="001D1B93">
      <w:pPr>
        <w:rPr>
          <w:rFonts w:ascii="Bookman Old Style" w:hAnsi="Bookman Old Style"/>
          <w:i/>
        </w:rPr>
      </w:pPr>
      <w:r w:rsidRPr="00241955">
        <w:rPr>
          <w:rFonts w:ascii="Bookman Old Style" w:hAnsi="Bookman Old Style"/>
          <w:i/>
        </w:rPr>
        <w:t xml:space="preserve">Profondeur de traitement : 25 cm sans revêtement et 20 cm avec revêtement de 5cm. </w:t>
      </w:r>
    </w:p>
    <w:p w14:paraId="72A2E1E0" w14:textId="77777777" w:rsidR="001D1B93" w:rsidRPr="00241955" w:rsidRDefault="001D1B93" w:rsidP="001D1B93">
      <w:pPr>
        <w:rPr>
          <w:rFonts w:ascii="Bookman Old Style" w:hAnsi="Bookman Old Style"/>
          <w:i/>
        </w:rPr>
      </w:pPr>
    </w:p>
    <w:p w14:paraId="6DC036AC" w14:textId="77777777" w:rsidR="001D1B93" w:rsidRPr="00241955" w:rsidRDefault="001D1B93" w:rsidP="001D1B93">
      <w:pPr>
        <w:spacing w:after="240"/>
        <w:ind w:firstLine="709"/>
        <w:rPr>
          <w:rFonts w:ascii="Bookman Old Style" w:hAnsi="Bookman Old Style"/>
          <w:b/>
          <w:i/>
        </w:rPr>
      </w:pPr>
      <w:r w:rsidRPr="00241955">
        <w:rPr>
          <w:rFonts w:ascii="Bookman Old Style" w:hAnsi="Bookman Old Style"/>
          <w:b/>
          <w:i/>
        </w:rPr>
        <w:t>5.4 Dosages</w:t>
      </w:r>
    </w:p>
    <w:p w14:paraId="01FE5EB2" w14:textId="77777777" w:rsidR="001D1B93" w:rsidRPr="00241955" w:rsidRDefault="001D1B93" w:rsidP="001D1B93">
      <w:pPr>
        <w:rPr>
          <w:rFonts w:ascii="Bookman Old Style" w:hAnsi="Bookman Old Style"/>
          <w:i/>
        </w:rPr>
      </w:pPr>
      <w:r w:rsidRPr="00241955">
        <w:rPr>
          <w:rFonts w:ascii="Bookman Old Style" w:hAnsi="Bookman Old Style"/>
          <w:i/>
        </w:rPr>
        <w:t>Pour 15 m3 de sol :</w:t>
      </w:r>
    </w:p>
    <w:p w14:paraId="16839008" w14:textId="77777777" w:rsidR="001D1B93" w:rsidRPr="00241955" w:rsidRDefault="001D1B93" w:rsidP="001D1B93">
      <w:pPr>
        <w:rPr>
          <w:rFonts w:ascii="Bookman Old Style" w:hAnsi="Bookman Old Style"/>
          <w:i/>
        </w:rPr>
      </w:pPr>
      <w:r w:rsidRPr="00241955">
        <w:rPr>
          <w:rFonts w:ascii="Bookman Old Style" w:hAnsi="Bookman Old Style"/>
          <w:i/>
        </w:rPr>
        <w:t>Quantité d’</w:t>
      </w:r>
      <w:proofErr w:type="spellStart"/>
      <w:r w:rsidRPr="00241955">
        <w:rPr>
          <w:rFonts w:ascii="Bookman Old Style" w:hAnsi="Bookman Old Style"/>
          <w:i/>
        </w:rPr>
        <w:t>Ecoroads</w:t>
      </w:r>
      <w:proofErr w:type="spellEnd"/>
      <w:r w:rsidRPr="00241955">
        <w:rPr>
          <w:rFonts w:ascii="Bookman Old Style" w:hAnsi="Bookman Old Style"/>
          <w:i/>
        </w:rPr>
        <w:t xml:space="preserve"> : 1L </w:t>
      </w:r>
    </w:p>
    <w:p w14:paraId="503953AE" w14:textId="77777777" w:rsidR="001D1B93" w:rsidRPr="00241955" w:rsidRDefault="001D1B93" w:rsidP="001D1B93">
      <w:pPr>
        <w:rPr>
          <w:rFonts w:ascii="Bookman Old Style" w:hAnsi="Bookman Old Style"/>
          <w:i/>
        </w:rPr>
      </w:pPr>
      <w:r w:rsidRPr="00241955">
        <w:rPr>
          <w:rFonts w:ascii="Bookman Old Style" w:hAnsi="Bookman Old Style"/>
          <w:i/>
        </w:rPr>
        <w:t>Quantité d’eau de dilution : 250 L</w:t>
      </w:r>
    </w:p>
    <w:p w14:paraId="424C23B6" w14:textId="77777777" w:rsidR="001D1B93" w:rsidRPr="00241955" w:rsidRDefault="001D1B93" w:rsidP="001D1B93">
      <w:pPr>
        <w:rPr>
          <w:rFonts w:ascii="Bookman Old Style" w:hAnsi="Bookman Old Style"/>
          <w:b/>
          <w:i/>
        </w:rPr>
      </w:pPr>
    </w:p>
    <w:p w14:paraId="7E02CD5D" w14:textId="77777777" w:rsidR="001D1B93" w:rsidRPr="00241955" w:rsidRDefault="001D1B93" w:rsidP="001D1B93">
      <w:pPr>
        <w:spacing w:after="240"/>
        <w:rPr>
          <w:rFonts w:ascii="Bookman Old Style" w:hAnsi="Bookman Old Style"/>
          <w:i/>
        </w:rPr>
      </w:pPr>
      <w:r w:rsidRPr="00241955">
        <w:rPr>
          <w:rFonts w:ascii="Bookman Old Style" w:hAnsi="Bookman Old Style"/>
          <w:i/>
        </w:rPr>
        <w:t xml:space="preserve">Pour une route de dimension 1 km x 07 m x 0.25 cm il faudra 120 litres de produit.  Nous conseillons la solution avec revêtement en sable gros grain compacté avec </w:t>
      </w:r>
      <w:proofErr w:type="spellStart"/>
      <w:r w:rsidR="003174E3" w:rsidRPr="00241955">
        <w:rPr>
          <w:rFonts w:ascii="Bookman Old Style" w:hAnsi="Bookman Old Style"/>
          <w:i/>
        </w:rPr>
        <w:t>Ecoroads</w:t>
      </w:r>
      <w:proofErr w:type="spellEnd"/>
      <w:r w:rsidR="003174E3" w:rsidRPr="00241955">
        <w:rPr>
          <w:rFonts w:ascii="Bookman Old Style" w:hAnsi="Bookman Old Style"/>
          <w:i/>
        </w:rPr>
        <w:t xml:space="preserve"> ceci</w:t>
      </w:r>
      <w:r w:rsidRPr="00241955">
        <w:rPr>
          <w:rFonts w:ascii="Bookman Old Style" w:hAnsi="Bookman Old Style"/>
          <w:i/>
        </w:rPr>
        <w:t xml:space="preserve"> pour assurer une meilleure adhérence à la route en temps de pluie.</w:t>
      </w:r>
    </w:p>
    <w:p w14:paraId="4C8D573B" w14:textId="77777777" w:rsidR="001D1B93" w:rsidRPr="00241955" w:rsidRDefault="001D1B93" w:rsidP="001D1B93">
      <w:pPr>
        <w:spacing w:after="240"/>
        <w:ind w:firstLine="709"/>
        <w:rPr>
          <w:rFonts w:ascii="Bookman Old Style" w:hAnsi="Bookman Old Style"/>
          <w:b/>
          <w:i/>
        </w:rPr>
      </w:pPr>
      <w:r w:rsidRPr="00241955">
        <w:rPr>
          <w:rFonts w:ascii="Bookman Old Style" w:hAnsi="Bookman Old Style"/>
          <w:b/>
          <w:i/>
        </w:rPr>
        <w:t xml:space="preserve">5.5 Mise en œuvre et cout du produit </w:t>
      </w:r>
    </w:p>
    <w:p w14:paraId="65584261"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lastRenderedPageBreak/>
        <w:t xml:space="preserve">5.5.1 Type de trafic visé pour un comportement optimal de la route après traitement </w:t>
      </w:r>
      <w:proofErr w:type="spellStart"/>
      <w:r w:rsidRPr="00241955">
        <w:rPr>
          <w:rFonts w:ascii="Bookman Old Style" w:hAnsi="Bookman Old Style"/>
          <w:b/>
          <w:i/>
        </w:rPr>
        <w:t>Ecoroads</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2"/>
        <w:gridCol w:w="4606"/>
      </w:tblGrid>
      <w:tr w:rsidR="00241955" w:rsidRPr="00241955" w14:paraId="3ED60E34" w14:textId="77777777" w:rsidTr="00803EA2">
        <w:tc>
          <w:tcPr>
            <w:tcW w:w="4682" w:type="dxa"/>
          </w:tcPr>
          <w:p w14:paraId="05F77C2D"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Type de véhicules</w:t>
            </w:r>
          </w:p>
        </w:tc>
        <w:tc>
          <w:tcPr>
            <w:tcW w:w="4606" w:type="dxa"/>
          </w:tcPr>
          <w:p w14:paraId="02638445" w14:textId="77777777" w:rsidR="001D1B93" w:rsidRPr="00241955" w:rsidRDefault="001D1B93" w:rsidP="00803EA2">
            <w:pPr>
              <w:jc w:val="center"/>
              <w:rPr>
                <w:rFonts w:ascii="Bookman Old Style" w:hAnsi="Bookman Old Style"/>
                <w:b/>
                <w:i/>
              </w:rPr>
            </w:pPr>
            <w:r w:rsidRPr="00241955">
              <w:rPr>
                <w:rFonts w:ascii="Bookman Old Style" w:hAnsi="Bookman Old Style"/>
                <w:b/>
                <w:i/>
              </w:rPr>
              <w:t>Nombre de passages moyens par jour</w:t>
            </w:r>
          </w:p>
        </w:tc>
      </w:tr>
      <w:tr w:rsidR="001D1B93" w:rsidRPr="00241955" w14:paraId="468417B4" w14:textId="77777777" w:rsidTr="00803EA2">
        <w:tc>
          <w:tcPr>
            <w:tcW w:w="4682" w:type="dxa"/>
          </w:tcPr>
          <w:p w14:paraId="34EBB124" w14:textId="77777777" w:rsidR="001D1B93" w:rsidRPr="00241955" w:rsidRDefault="001D1B93">
            <w:pPr>
              <w:numPr>
                <w:ilvl w:val="0"/>
                <w:numId w:val="115"/>
              </w:numPr>
              <w:mirrorIndents/>
              <w:jc w:val="both"/>
              <w:rPr>
                <w:rFonts w:ascii="Bookman Old Style" w:hAnsi="Bookman Old Style"/>
                <w:i/>
              </w:rPr>
            </w:pPr>
            <w:r w:rsidRPr="00241955">
              <w:rPr>
                <w:rFonts w:ascii="Bookman Old Style" w:hAnsi="Bookman Old Style"/>
                <w:i/>
              </w:rPr>
              <w:t>Motocycles</w:t>
            </w:r>
          </w:p>
          <w:p w14:paraId="50F79129" w14:textId="77777777" w:rsidR="001D1B93" w:rsidRPr="00241955" w:rsidRDefault="001D1B93">
            <w:pPr>
              <w:numPr>
                <w:ilvl w:val="0"/>
                <w:numId w:val="115"/>
              </w:numPr>
              <w:mirrorIndents/>
              <w:jc w:val="both"/>
              <w:rPr>
                <w:rFonts w:ascii="Bookman Old Style" w:hAnsi="Bookman Old Style"/>
                <w:i/>
              </w:rPr>
            </w:pPr>
            <w:r w:rsidRPr="00241955">
              <w:rPr>
                <w:rFonts w:ascii="Bookman Old Style" w:hAnsi="Bookman Old Style"/>
                <w:i/>
              </w:rPr>
              <w:t>Véhicules particuliers</w:t>
            </w:r>
          </w:p>
          <w:p w14:paraId="4488BEFD" w14:textId="77777777" w:rsidR="001D1B93" w:rsidRPr="00241955" w:rsidRDefault="001D1B93">
            <w:pPr>
              <w:numPr>
                <w:ilvl w:val="0"/>
                <w:numId w:val="115"/>
              </w:numPr>
              <w:mirrorIndents/>
              <w:jc w:val="both"/>
              <w:rPr>
                <w:rFonts w:ascii="Bookman Old Style" w:hAnsi="Bookman Old Style"/>
                <w:i/>
              </w:rPr>
            </w:pPr>
            <w:r w:rsidRPr="00241955">
              <w:rPr>
                <w:rFonts w:ascii="Bookman Old Style" w:hAnsi="Bookman Old Style"/>
                <w:i/>
              </w:rPr>
              <w:t>Pickups</w:t>
            </w:r>
          </w:p>
          <w:p w14:paraId="4D13DBBB" w14:textId="77777777" w:rsidR="001D1B93" w:rsidRPr="00241955" w:rsidRDefault="001D1B93">
            <w:pPr>
              <w:numPr>
                <w:ilvl w:val="0"/>
                <w:numId w:val="115"/>
              </w:numPr>
              <w:mirrorIndents/>
              <w:jc w:val="both"/>
              <w:rPr>
                <w:rFonts w:ascii="Bookman Old Style" w:hAnsi="Bookman Old Style"/>
                <w:i/>
              </w:rPr>
            </w:pPr>
            <w:r w:rsidRPr="00241955">
              <w:rPr>
                <w:rFonts w:ascii="Bookman Old Style" w:hAnsi="Bookman Old Style"/>
                <w:i/>
              </w:rPr>
              <w:t>Minibus</w:t>
            </w:r>
          </w:p>
          <w:p w14:paraId="0DE17D63" w14:textId="77777777" w:rsidR="001D1B93" w:rsidRPr="00241955" w:rsidRDefault="001D1B93">
            <w:pPr>
              <w:numPr>
                <w:ilvl w:val="0"/>
                <w:numId w:val="115"/>
              </w:numPr>
              <w:mirrorIndents/>
              <w:jc w:val="both"/>
              <w:rPr>
                <w:rFonts w:ascii="Bookman Old Style" w:hAnsi="Bookman Old Style"/>
                <w:i/>
              </w:rPr>
            </w:pPr>
            <w:r w:rsidRPr="00241955">
              <w:rPr>
                <w:rFonts w:ascii="Bookman Old Style" w:hAnsi="Bookman Old Style"/>
                <w:i/>
              </w:rPr>
              <w:t>Camions 2 essieux</w:t>
            </w:r>
          </w:p>
        </w:tc>
        <w:tc>
          <w:tcPr>
            <w:tcW w:w="4606" w:type="dxa"/>
          </w:tcPr>
          <w:p w14:paraId="1E93FA63" w14:textId="77777777" w:rsidR="001D1B93" w:rsidRPr="00241955" w:rsidRDefault="001D1B93" w:rsidP="00803EA2">
            <w:pPr>
              <w:rPr>
                <w:rFonts w:ascii="Bookman Old Style" w:hAnsi="Bookman Old Style"/>
                <w:i/>
              </w:rPr>
            </w:pPr>
            <w:r w:rsidRPr="00241955">
              <w:rPr>
                <w:rFonts w:ascii="Bookman Old Style" w:hAnsi="Bookman Old Style"/>
                <w:i/>
              </w:rPr>
              <w:t>15 000</w:t>
            </w:r>
          </w:p>
          <w:p w14:paraId="2DF95D04" w14:textId="77777777" w:rsidR="001D1B93" w:rsidRPr="00241955" w:rsidRDefault="001D1B93" w:rsidP="00803EA2">
            <w:pPr>
              <w:rPr>
                <w:rFonts w:ascii="Bookman Old Style" w:hAnsi="Bookman Old Style"/>
                <w:i/>
              </w:rPr>
            </w:pPr>
            <w:r w:rsidRPr="00241955">
              <w:rPr>
                <w:rFonts w:ascii="Bookman Old Style" w:hAnsi="Bookman Old Style"/>
                <w:i/>
              </w:rPr>
              <w:t>10 000</w:t>
            </w:r>
          </w:p>
          <w:p w14:paraId="52722D02" w14:textId="77777777" w:rsidR="001D1B93" w:rsidRPr="00241955" w:rsidRDefault="001D1B93" w:rsidP="00803EA2">
            <w:pPr>
              <w:rPr>
                <w:rFonts w:ascii="Bookman Old Style" w:hAnsi="Bookman Old Style"/>
                <w:i/>
              </w:rPr>
            </w:pPr>
            <w:r w:rsidRPr="00241955">
              <w:rPr>
                <w:rFonts w:ascii="Bookman Old Style" w:hAnsi="Bookman Old Style"/>
                <w:i/>
              </w:rPr>
              <w:t xml:space="preserve"> 8 500</w:t>
            </w:r>
          </w:p>
          <w:p w14:paraId="0135754E" w14:textId="77777777" w:rsidR="001D1B93" w:rsidRPr="00241955" w:rsidRDefault="001D1B93" w:rsidP="00803EA2">
            <w:pPr>
              <w:rPr>
                <w:rFonts w:ascii="Bookman Old Style" w:hAnsi="Bookman Old Style"/>
                <w:i/>
              </w:rPr>
            </w:pPr>
            <w:r w:rsidRPr="00241955">
              <w:rPr>
                <w:rFonts w:ascii="Bookman Old Style" w:hAnsi="Bookman Old Style"/>
                <w:i/>
              </w:rPr>
              <w:t xml:space="preserve"> 7 500</w:t>
            </w:r>
          </w:p>
          <w:p w14:paraId="7AE1E110" w14:textId="77777777" w:rsidR="001D1B93" w:rsidRPr="00241955" w:rsidRDefault="001D1B93" w:rsidP="00803EA2">
            <w:pPr>
              <w:rPr>
                <w:rFonts w:ascii="Bookman Old Style" w:hAnsi="Bookman Old Style"/>
                <w:i/>
              </w:rPr>
            </w:pPr>
            <w:r w:rsidRPr="00241955">
              <w:rPr>
                <w:rFonts w:ascii="Bookman Old Style" w:hAnsi="Bookman Old Style"/>
                <w:i/>
              </w:rPr>
              <w:t xml:space="preserve"> 5 000</w:t>
            </w:r>
          </w:p>
        </w:tc>
      </w:tr>
    </w:tbl>
    <w:p w14:paraId="548E2131" w14:textId="77777777" w:rsidR="001D1B93" w:rsidRPr="00241955" w:rsidRDefault="001D1B93" w:rsidP="001D1B93">
      <w:pPr>
        <w:rPr>
          <w:rFonts w:ascii="Bookman Old Style" w:hAnsi="Bookman Old Style"/>
          <w:i/>
          <w:lang w:val="fr-CA"/>
        </w:rPr>
      </w:pPr>
    </w:p>
    <w:p w14:paraId="6B9C359B" w14:textId="77777777" w:rsidR="001D1B93" w:rsidRPr="00241955" w:rsidRDefault="001D1B93" w:rsidP="001D1B93">
      <w:pPr>
        <w:rPr>
          <w:rFonts w:ascii="Bookman Old Style" w:hAnsi="Bookman Old Style"/>
          <w:i/>
        </w:rPr>
      </w:pPr>
      <w:r w:rsidRPr="00241955">
        <w:rPr>
          <w:rFonts w:ascii="Bookman Old Style" w:hAnsi="Bookman Old Style"/>
          <w:i/>
        </w:rPr>
        <w:t>Durée de vie de la route sans entretien environ 10 ans sans revêtement et 20 ans avec revêtement</w:t>
      </w:r>
    </w:p>
    <w:p w14:paraId="62C16F39" w14:textId="77777777" w:rsidR="001D1B93" w:rsidRPr="00241955" w:rsidRDefault="001D1B93" w:rsidP="001D1B93">
      <w:pPr>
        <w:rPr>
          <w:rFonts w:ascii="Bookman Old Style" w:hAnsi="Bookman Old Style"/>
          <w:b/>
          <w:i/>
          <w:lang w:val="fr-CA"/>
        </w:rPr>
      </w:pPr>
    </w:p>
    <w:p w14:paraId="31D4B78C"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t>5.5.2 Matériel et matériaux nécessaires à mobiliser par le maitre d’ouvrage</w:t>
      </w:r>
    </w:p>
    <w:p w14:paraId="48924788"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Une Niveleuse avec ripper</w:t>
      </w:r>
    </w:p>
    <w:p w14:paraId="2ECF05CC"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Un compacteur à bille</w:t>
      </w:r>
    </w:p>
    <w:p w14:paraId="571E3155"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Un Compacteur à pneus pour la finition</w:t>
      </w:r>
    </w:p>
    <w:p w14:paraId="3C577BFF"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 xml:space="preserve">Un camion-citerne arroseur pour </w:t>
      </w:r>
      <w:proofErr w:type="spellStart"/>
      <w:r w:rsidRPr="00241955">
        <w:rPr>
          <w:rFonts w:ascii="Bookman Old Style" w:hAnsi="Bookman Old Style"/>
          <w:i/>
        </w:rPr>
        <w:t>Ecoroads</w:t>
      </w:r>
      <w:proofErr w:type="spellEnd"/>
    </w:p>
    <w:p w14:paraId="033CB19E"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Un camion-citerne arroseur pour l’eau</w:t>
      </w:r>
    </w:p>
    <w:p w14:paraId="4A76B4EB"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 xml:space="preserve">Un camion benne 10 roues si nécessaire au cas où il y aurait moins </w:t>
      </w:r>
      <w:r w:rsidR="003174E3" w:rsidRPr="00241955">
        <w:rPr>
          <w:rFonts w:ascii="Bookman Old Style" w:hAnsi="Bookman Old Style"/>
          <w:i/>
        </w:rPr>
        <w:t>de 30</w:t>
      </w:r>
      <w:r w:rsidRPr="00241955">
        <w:rPr>
          <w:rFonts w:ascii="Bookman Old Style" w:hAnsi="Bookman Old Style"/>
          <w:i/>
        </w:rPr>
        <w:t>% de particules Fines</w:t>
      </w:r>
    </w:p>
    <w:p w14:paraId="47076FE4"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Un porte char pour l’amené et le repli du matériel</w:t>
      </w:r>
    </w:p>
    <w:p w14:paraId="035C6A7A"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560 tonnes de Gravier non lavé calibre 0-15 ou 560 tonnes de sable gros grain.</w:t>
      </w:r>
    </w:p>
    <w:p w14:paraId="0B6D8C56" w14:textId="77777777" w:rsidR="001D1B93" w:rsidRPr="00241955" w:rsidRDefault="001D1B93">
      <w:pPr>
        <w:numPr>
          <w:ilvl w:val="0"/>
          <w:numId w:val="116"/>
        </w:numPr>
        <w:mirrorIndents/>
        <w:jc w:val="both"/>
        <w:rPr>
          <w:rFonts w:ascii="Bookman Old Style" w:hAnsi="Bookman Old Style"/>
          <w:i/>
        </w:rPr>
      </w:pPr>
      <w:r w:rsidRPr="00241955">
        <w:rPr>
          <w:rFonts w:ascii="Bookman Old Style" w:hAnsi="Bookman Old Style"/>
          <w:i/>
        </w:rPr>
        <w:t>Trois camions dumper 30 t pour le transport du gravier ou du sable.</w:t>
      </w:r>
    </w:p>
    <w:p w14:paraId="04AD73B2" w14:textId="77777777" w:rsidR="001D1B93" w:rsidRPr="00241955" w:rsidRDefault="001D1B93" w:rsidP="001D1B93">
      <w:pPr>
        <w:rPr>
          <w:rFonts w:ascii="Bookman Old Style" w:hAnsi="Bookman Old Style"/>
          <w:i/>
          <w:lang w:val="fr-CA"/>
        </w:rPr>
      </w:pPr>
    </w:p>
    <w:p w14:paraId="0D3C2CD6"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t>5.5.3 Le personnel à mobiliser par le maitre d’ouvrage</w:t>
      </w:r>
    </w:p>
    <w:p w14:paraId="5890D7EC" w14:textId="77777777" w:rsidR="001D1B93" w:rsidRPr="00241955" w:rsidRDefault="001D1B93">
      <w:pPr>
        <w:numPr>
          <w:ilvl w:val="0"/>
          <w:numId w:val="118"/>
        </w:numPr>
        <w:mirrorIndents/>
        <w:jc w:val="both"/>
        <w:rPr>
          <w:rFonts w:ascii="Bookman Old Style" w:hAnsi="Bookman Old Style"/>
          <w:i/>
        </w:rPr>
      </w:pPr>
      <w:r w:rsidRPr="00241955">
        <w:rPr>
          <w:rFonts w:ascii="Bookman Old Style" w:hAnsi="Bookman Old Style"/>
          <w:i/>
        </w:rPr>
        <w:t>Un Chef de Chantier</w:t>
      </w:r>
    </w:p>
    <w:p w14:paraId="47B84BD4"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 xml:space="preserve">Un conducteur de niveleuse </w:t>
      </w:r>
    </w:p>
    <w:p w14:paraId="0441EEB8"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Un conducteur de compacteur</w:t>
      </w:r>
    </w:p>
    <w:p w14:paraId="706FAF21"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Deux conducteurs de camion-citerne</w:t>
      </w:r>
    </w:p>
    <w:p w14:paraId="079E7E3A"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Un chauffeur de camion benne (si nécessaire)</w:t>
      </w:r>
    </w:p>
    <w:p w14:paraId="665D26A6"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Deux chauffeurs de camions dumper</w:t>
      </w:r>
    </w:p>
    <w:p w14:paraId="1EA09542"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Un chauffeur de porte char</w:t>
      </w:r>
    </w:p>
    <w:p w14:paraId="118ACE7C" w14:textId="77777777" w:rsidR="001D1B93" w:rsidRPr="00241955" w:rsidRDefault="001D1B93">
      <w:pPr>
        <w:numPr>
          <w:ilvl w:val="0"/>
          <w:numId w:val="117"/>
        </w:numPr>
        <w:mirrorIndents/>
        <w:jc w:val="both"/>
        <w:rPr>
          <w:rFonts w:ascii="Bookman Old Style" w:hAnsi="Bookman Old Style"/>
          <w:i/>
        </w:rPr>
      </w:pPr>
      <w:r w:rsidRPr="00241955">
        <w:rPr>
          <w:rFonts w:ascii="Bookman Old Style" w:hAnsi="Bookman Old Style"/>
          <w:i/>
        </w:rPr>
        <w:t>10 ouvriers d’appui</w:t>
      </w:r>
    </w:p>
    <w:p w14:paraId="152025CB" w14:textId="77777777" w:rsidR="001D1B93" w:rsidRPr="00241955" w:rsidRDefault="001D1B93" w:rsidP="001D1B93">
      <w:pPr>
        <w:rPr>
          <w:rFonts w:ascii="Bookman Old Style" w:hAnsi="Bookman Old Style"/>
          <w:i/>
          <w:lang w:val="fr-CA"/>
        </w:rPr>
      </w:pPr>
    </w:p>
    <w:p w14:paraId="0D569FCF"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t xml:space="preserve">5.5.4 Durée des travaux : </w:t>
      </w:r>
    </w:p>
    <w:p w14:paraId="4F3D917A" w14:textId="77777777" w:rsidR="001D1B93" w:rsidRPr="00241955" w:rsidRDefault="001D1B93" w:rsidP="001D1B93">
      <w:pPr>
        <w:rPr>
          <w:rFonts w:ascii="Bookman Old Style" w:hAnsi="Bookman Old Style"/>
          <w:b/>
          <w:i/>
        </w:rPr>
      </w:pPr>
    </w:p>
    <w:p w14:paraId="0802E7E4" w14:textId="77777777" w:rsidR="001D1B93" w:rsidRPr="00241955" w:rsidRDefault="001D1B93" w:rsidP="001D1B93">
      <w:pPr>
        <w:rPr>
          <w:rFonts w:ascii="Bookman Old Style" w:hAnsi="Bookman Old Style"/>
          <w:i/>
        </w:rPr>
      </w:pPr>
      <w:r w:rsidRPr="00241955">
        <w:rPr>
          <w:rFonts w:ascii="Bookman Old Style" w:hAnsi="Bookman Old Style"/>
          <w:i/>
        </w:rPr>
        <w:t>3 à 5 jours par km à traiter selon les contraintes du site</w:t>
      </w:r>
    </w:p>
    <w:p w14:paraId="7286BEE3" w14:textId="77777777" w:rsidR="001D1B93" w:rsidRPr="00241955" w:rsidRDefault="001D1B93" w:rsidP="001D1B93">
      <w:pPr>
        <w:rPr>
          <w:rFonts w:ascii="Bookman Old Style" w:hAnsi="Bookman Old Style"/>
          <w:i/>
        </w:rPr>
      </w:pPr>
    </w:p>
    <w:p w14:paraId="3655F8FC"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t>5.5.5 Coût de la formation du personnel</w:t>
      </w:r>
    </w:p>
    <w:p w14:paraId="1B3DB264" w14:textId="77777777" w:rsidR="001D1B93" w:rsidRPr="00241955" w:rsidRDefault="001D1B93" w:rsidP="001D1B93">
      <w:pPr>
        <w:spacing w:before="240" w:after="240"/>
        <w:rPr>
          <w:rFonts w:ascii="Bookman Old Style" w:hAnsi="Bookman Old Style"/>
          <w:i/>
        </w:rPr>
      </w:pPr>
      <w:r w:rsidRPr="00241955">
        <w:rPr>
          <w:rFonts w:ascii="Bookman Old Style" w:hAnsi="Bookman Old Style"/>
          <w:b/>
          <w:i/>
          <w:lang w:val="fr-CA"/>
        </w:rPr>
        <w:t xml:space="preserve"> </w:t>
      </w:r>
      <w:r w:rsidRPr="00241955">
        <w:rPr>
          <w:rFonts w:ascii="Bookman Old Style" w:hAnsi="Bookman Old Style"/>
          <w:i/>
        </w:rPr>
        <w:t xml:space="preserve">1 000 000 </w:t>
      </w:r>
      <w:r w:rsidR="003174E3" w:rsidRPr="00241955">
        <w:rPr>
          <w:rFonts w:ascii="Bookman Old Style" w:hAnsi="Bookman Old Style"/>
          <w:i/>
        </w:rPr>
        <w:t>FCFA par</w:t>
      </w:r>
      <w:r w:rsidRPr="00241955">
        <w:rPr>
          <w:rFonts w:ascii="Bookman Old Style" w:hAnsi="Bookman Old Style"/>
          <w:i/>
        </w:rPr>
        <w:t xml:space="preserve"> jour x 3 jours = 3 000 000 FCFA ou à évaluer selon le nombre de personnel à former</w:t>
      </w:r>
    </w:p>
    <w:p w14:paraId="28F16DD0" w14:textId="77777777" w:rsidR="001D1B93" w:rsidRPr="00241955" w:rsidRDefault="001D1B93" w:rsidP="001D1B93">
      <w:pPr>
        <w:spacing w:after="240"/>
        <w:ind w:left="709" w:firstLine="709"/>
        <w:rPr>
          <w:rFonts w:ascii="Bookman Old Style" w:hAnsi="Bookman Old Style"/>
          <w:b/>
          <w:i/>
        </w:rPr>
      </w:pPr>
      <w:r w:rsidRPr="00241955">
        <w:rPr>
          <w:rFonts w:ascii="Bookman Old Style" w:hAnsi="Bookman Old Style"/>
          <w:b/>
          <w:i/>
        </w:rPr>
        <w:t xml:space="preserve">5.5.6 Coût du stabilisant de sol </w:t>
      </w:r>
      <w:proofErr w:type="spellStart"/>
      <w:r w:rsidRPr="00241955">
        <w:rPr>
          <w:rFonts w:ascii="Bookman Old Style" w:hAnsi="Bookman Old Style"/>
          <w:b/>
          <w:i/>
        </w:rPr>
        <w:t>Ecoroads</w:t>
      </w:r>
      <w:proofErr w:type="spellEnd"/>
    </w:p>
    <w:p w14:paraId="510E82FA" w14:textId="77777777" w:rsidR="001D1B93" w:rsidRPr="00241955" w:rsidRDefault="001D1B93" w:rsidP="001D1B93">
      <w:pPr>
        <w:spacing w:after="240"/>
        <w:rPr>
          <w:rFonts w:ascii="Bookman Old Style" w:hAnsi="Bookman Old Style"/>
          <w:i/>
        </w:rPr>
      </w:pPr>
      <w:r w:rsidRPr="00241955">
        <w:rPr>
          <w:rFonts w:ascii="Bookman Old Style" w:hAnsi="Bookman Old Style"/>
          <w:i/>
        </w:rPr>
        <w:t xml:space="preserve">Avec ou sans recouvrement, le coût du produit stabilisant ECOROADS seulement et sans les engins est le </w:t>
      </w:r>
      <w:r w:rsidR="003174E3" w:rsidRPr="00241955">
        <w:rPr>
          <w:rFonts w:ascii="Bookman Old Style" w:hAnsi="Bookman Old Style"/>
          <w:i/>
        </w:rPr>
        <w:t>même pour</w:t>
      </w:r>
      <w:r w:rsidRPr="00241955">
        <w:rPr>
          <w:rFonts w:ascii="Bookman Old Style" w:hAnsi="Bookman Old Style"/>
          <w:i/>
        </w:rPr>
        <w:t xml:space="preserve"> un (1) KM soit 34 800 000 </w:t>
      </w:r>
      <w:proofErr w:type="spellStart"/>
      <w:r w:rsidRPr="00241955">
        <w:rPr>
          <w:rFonts w:ascii="Bookman Old Style" w:hAnsi="Bookman Old Style"/>
          <w:i/>
        </w:rPr>
        <w:t>fcfa</w:t>
      </w:r>
      <w:proofErr w:type="spellEnd"/>
      <w:r w:rsidRPr="00241955">
        <w:rPr>
          <w:rFonts w:ascii="Bookman Old Style" w:hAnsi="Bookman Old Style"/>
          <w:i/>
        </w:rPr>
        <w:t xml:space="preserve"> ou 4 971 </w:t>
      </w:r>
      <w:proofErr w:type="spellStart"/>
      <w:r w:rsidRPr="00241955">
        <w:rPr>
          <w:rFonts w:ascii="Bookman Old Style" w:hAnsi="Bookman Old Style"/>
          <w:i/>
        </w:rPr>
        <w:t>fcfa</w:t>
      </w:r>
      <w:proofErr w:type="spellEnd"/>
      <w:r w:rsidRPr="00241955">
        <w:rPr>
          <w:rFonts w:ascii="Bookman Old Style" w:hAnsi="Bookman Old Style"/>
          <w:i/>
        </w:rPr>
        <w:t xml:space="preserve"> du M2.</w:t>
      </w:r>
    </w:p>
    <w:p w14:paraId="34C3966D" w14:textId="77777777" w:rsidR="001D1B93" w:rsidRPr="00241955" w:rsidRDefault="001D1B93" w:rsidP="001D1B93">
      <w:pPr>
        <w:spacing w:after="240"/>
        <w:ind w:left="1843" w:hanging="425"/>
        <w:rPr>
          <w:rFonts w:ascii="Bookman Old Style" w:hAnsi="Bookman Old Style"/>
          <w:b/>
          <w:i/>
        </w:rPr>
      </w:pPr>
      <w:r w:rsidRPr="00241955">
        <w:rPr>
          <w:rFonts w:ascii="Bookman Old Style" w:hAnsi="Bookman Old Style"/>
          <w:b/>
          <w:i/>
        </w:rPr>
        <w:t xml:space="preserve">5.5.7 Devis d’un (1) km de route méthode </w:t>
      </w:r>
      <w:proofErr w:type="spellStart"/>
      <w:r w:rsidRPr="00241955">
        <w:rPr>
          <w:rFonts w:ascii="Bookman Old Style" w:hAnsi="Bookman Old Style"/>
          <w:b/>
          <w:i/>
        </w:rPr>
        <w:t>Ecoroads</w:t>
      </w:r>
      <w:proofErr w:type="spellEnd"/>
      <w:r w:rsidRPr="00241955">
        <w:rPr>
          <w:rFonts w:ascii="Bookman Old Style" w:hAnsi="Bookman Old Style"/>
          <w:b/>
          <w:i/>
        </w:rPr>
        <w:t xml:space="preserve"> System incluant le coût de l’</w:t>
      </w:r>
      <w:proofErr w:type="spellStart"/>
      <w:r w:rsidRPr="00241955">
        <w:rPr>
          <w:rFonts w:ascii="Bookman Old Style" w:hAnsi="Bookman Old Style"/>
          <w:b/>
          <w:i/>
        </w:rPr>
        <w:t>Ecoroads</w:t>
      </w:r>
      <w:proofErr w:type="spellEnd"/>
      <w:r w:rsidRPr="00241955">
        <w:rPr>
          <w:rFonts w:ascii="Bookman Old Style" w:hAnsi="Bookman Old Style"/>
          <w:b/>
          <w:i/>
        </w:rPr>
        <w:t xml:space="preserve"> et le coût des engins et </w:t>
      </w:r>
      <w:r w:rsidR="003174E3" w:rsidRPr="00241955">
        <w:rPr>
          <w:rFonts w:ascii="Bookman Old Style" w:hAnsi="Bookman Old Style"/>
          <w:b/>
          <w:i/>
        </w:rPr>
        <w:t>du personnel basés</w:t>
      </w:r>
      <w:r w:rsidRPr="00241955">
        <w:rPr>
          <w:rFonts w:ascii="Bookman Old Style" w:hAnsi="Bookman Old Style"/>
          <w:b/>
          <w:i/>
        </w:rPr>
        <w:t xml:space="preserve"> sur les coûts du MATGENIE</w:t>
      </w:r>
    </w:p>
    <w:p w14:paraId="4E6E92C3" w14:textId="77777777" w:rsidR="001D1B93" w:rsidRPr="00241955" w:rsidRDefault="001D1B93" w:rsidP="001D1B93">
      <w:pPr>
        <w:ind w:left="720"/>
        <w:mirrorIndents/>
        <w:jc w:val="both"/>
        <w:rPr>
          <w:rFonts w:ascii="Bookman Old Style" w:hAnsi="Bookman Old Style"/>
          <w:i/>
        </w:rPr>
      </w:pPr>
      <w:r w:rsidRPr="00241955">
        <w:rPr>
          <w:rFonts w:ascii="Bookman Old Style" w:hAnsi="Bookman Old Style"/>
          <w:i/>
        </w:rPr>
        <w:t>Sans recouvrement 8 239 FCFA le m².</w:t>
      </w:r>
    </w:p>
    <w:p w14:paraId="03012167" w14:textId="77777777" w:rsidR="001D1B93" w:rsidRPr="00241955" w:rsidRDefault="001D1B93" w:rsidP="001D1B93">
      <w:pPr>
        <w:ind w:left="720"/>
        <w:mirrorIndents/>
        <w:jc w:val="both"/>
        <w:rPr>
          <w:rFonts w:ascii="Bookman Old Style" w:hAnsi="Bookman Old Style"/>
          <w:i/>
        </w:rPr>
      </w:pPr>
      <w:r w:rsidRPr="00241955">
        <w:rPr>
          <w:rFonts w:ascii="Bookman Old Style" w:hAnsi="Bookman Old Style"/>
          <w:i/>
        </w:rPr>
        <w:t xml:space="preserve">Avec recouvrement 9 119 FCFA le m². </w:t>
      </w:r>
    </w:p>
    <w:p w14:paraId="5D6B28BC" w14:textId="77777777" w:rsidR="00434625" w:rsidRPr="00241955" w:rsidRDefault="00434625" w:rsidP="00434625">
      <w:pPr>
        <w:autoSpaceDE w:val="0"/>
        <w:autoSpaceDN w:val="0"/>
        <w:adjustRightInd w:val="0"/>
        <w:jc w:val="center"/>
        <w:rPr>
          <w:rFonts w:ascii="Bookman Old Style" w:hAnsi="Bookman Old Style"/>
          <w:i/>
        </w:rPr>
      </w:pPr>
    </w:p>
    <w:p w14:paraId="7306969A" w14:textId="77777777" w:rsidR="00434625" w:rsidRPr="00241955" w:rsidRDefault="00434625" w:rsidP="00434625">
      <w:pPr>
        <w:autoSpaceDE w:val="0"/>
        <w:autoSpaceDN w:val="0"/>
        <w:adjustRightInd w:val="0"/>
        <w:jc w:val="center"/>
        <w:rPr>
          <w:rFonts w:ascii="Bookman Old Style" w:hAnsi="Bookman Old Style"/>
          <w:i/>
        </w:rPr>
      </w:pPr>
    </w:p>
    <w:p w14:paraId="5ECC8EC6" w14:textId="77777777" w:rsidR="00434625" w:rsidRPr="00241955" w:rsidRDefault="00434625">
      <w:pPr>
        <w:numPr>
          <w:ilvl w:val="0"/>
          <w:numId w:val="129"/>
        </w:numPr>
        <w:jc w:val="both"/>
        <w:rPr>
          <w:rStyle w:val="tlid-translation"/>
          <w:rFonts w:ascii="Bookman Old Style" w:hAnsi="Bookman Old Style"/>
          <w:b/>
          <w:i/>
        </w:rPr>
      </w:pPr>
      <w:r w:rsidRPr="00241955">
        <w:rPr>
          <w:rStyle w:val="tlid-translation"/>
          <w:rFonts w:ascii="Bookman Old Style" w:hAnsi="Bookman Old Style"/>
          <w:b/>
          <w:i/>
        </w:rPr>
        <w:t>TOP SEAL</w:t>
      </w:r>
    </w:p>
    <w:p w14:paraId="688E3372" w14:textId="7BFC1075"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i/>
        </w:rPr>
        <w:lastRenderedPageBreak/>
        <w:t xml:space="preserve">Le revêtement de surface TOP-SEAL BLACK (TSB) est la meilleure alternative aux terrains de stationnement asphaltés utilisé pour l'entretien d'anciens terrains de stationnement. Top-Seal Black est une composition polymère à </w:t>
      </w:r>
      <w:r w:rsidR="00256377" w:rsidRPr="00241955">
        <w:rPr>
          <w:rStyle w:val="tlid-translation"/>
          <w:rFonts w:ascii="Bookman Old Style" w:hAnsi="Bookman Old Style"/>
          <w:i/>
        </w:rPr>
        <w:t>deux composants conçus</w:t>
      </w:r>
      <w:r w:rsidRPr="00241955">
        <w:rPr>
          <w:rStyle w:val="tlid-translation"/>
          <w:rFonts w:ascii="Bookman Old Style" w:hAnsi="Bookman Old Style"/>
          <w:i/>
        </w:rPr>
        <w:t xml:space="preserve"> principalement comme agent de durcissement appliqué à froid pour créer une surface d'usure durable sur le sol bases pour routes, terrains de stationnement et aérodromes. Pour de meilleurs résultats, stabilisez le matériau de base avec Top Seal Blanc (scellant et stabilisant de sol liquide Top-Seal) et finition au TSB. Lorsqu'il est correctement appliqué comme indiqué, Le BST formera un revêtement en couches sur la chaussée qui se transformera rapidement en un revêtement indépendant durci. Surface capable de résister à tous les types de conditions de circulation. Afin de promouvoir la meilleure efficacité possible du BST, il est très important de s’assurer que la base du sol a été traitée au préalable avec le stabilisateur Top-Seal avant d'appliquer la surface d'usure du TSB. Ce produit n’est pas recommandé pour une utilisation sur les routes pas été correctement stabilisé. Il est généralement recommandé d’appliquer le TSB dans les 24 heures suivant l’application. du stabilisateur. Lorsque pulvérisé sur une surface de la route, le produit forme un film visqueux qui remplira des fissures ou des déformations à la surface de la base de la route. Il finira par se niveler sur une surface lisse qui La circulation sera prête dans les six heures environ suivant l'application (en fonction de la température ambiante).</w:t>
      </w:r>
    </w:p>
    <w:p w14:paraId="32587D5F" w14:textId="77777777"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i/>
        </w:rPr>
        <w:t>De combien de TOP-SEAL BLACK avez-vous besoin ? TSB est calculé à un taux de 0,15 gallon par verge carrée (0,7 litres par mètre carré) pour la plupart des applications. Veuillez consulter Terra-Pave International pour plus d'informations sur les calculs pour TSB. Après que le produit a été appliqué en tant que revêtement routier et a complètement durci (polymérisé), une couche épaisse de revêtement est créée, empêchant ainsi la pénétration de l'eau et gaz (y compris l'ozone) dans la chaussée.</w:t>
      </w:r>
    </w:p>
    <w:p w14:paraId="07CE8101" w14:textId="6510D229"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i/>
        </w:rPr>
        <w:t xml:space="preserve">TOP-SEAL BLACK est un produit sans pétrole. Il ne contient pas de solvants et ne causera pas de dommages aux routes ou aux véhicules. Le produit permet une augmentation du frottement de la route pour les pneus en caoutchouc et ainsi raccourcit considérablement la distance de freinage. Plus important encore, le BST contribue à promouvoir une amélioration générale de la sécurité routière. Le BST est également extrêmement rentable, coûtant moins par mètre carré que les autres réductions d’asphalte. La combinaison du stabilisant Top-Seal et du revêtement de surface est l’un des meilleurs et des plus rentables méthodes de construction de routes durables à un moment où les contraintes budgétaires sont </w:t>
      </w:r>
      <w:r w:rsidR="00256377">
        <w:rPr>
          <w:rStyle w:val="tlid-translation"/>
          <w:rFonts w:ascii="Bookman Old Style" w:hAnsi="Bookman Old Style"/>
          <w:i/>
        </w:rPr>
        <w:t>un</w:t>
      </w:r>
      <w:r w:rsidR="00256377" w:rsidRPr="00241955">
        <w:rPr>
          <w:rStyle w:val="tlid-translation"/>
          <w:rFonts w:ascii="Bookman Old Style" w:hAnsi="Bookman Old Style"/>
          <w:i/>
        </w:rPr>
        <w:t xml:space="preserve"> extrême défi</w:t>
      </w:r>
      <w:r w:rsidRPr="00241955">
        <w:rPr>
          <w:rStyle w:val="tlid-translation"/>
          <w:rFonts w:ascii="Bookman Old Style" w:hAnsi="Bookman Old Style"/>
          <w:i/>
        </w:rPr>
        <w:t>.</w:t>
      </w:r>
    </w:p>
    <w:p w14:paraId="1837AE86" w14:textId="77777777"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i/>
        </w:rPr>
        <w:t>TOP-SEAL BLACK est facile à utiliser. Il y a aucun équipement spécial ou procédures de manutention</w:t>
      </w:r>
      <w:r w:rsidRPr="00241955">
        <w:rPr>
          <w:rFonts w:ascii="Bookman Old Style" w:hAnsi="Bookman Old Style"/>
          <w:i/>
        </w:rPr>
        <w:br/>
      </w:r>
      <w:r w:rsidRPr="00241955">
        <w:rPr>
          <w:rStyle w:val="tlid-translation"/>
          <w:rFonts w:ascii="Bookman Old Style" w:hAnsi="Bookman Old Style"/>
          <w:i/>
        </w:rPr>
        <w:t>pour utiliser TSB. Simplement diluer le produit avec 5 parties d'eau dans une cuve de rétention et répartir uniformément sur la zone de couverture. Le processus est très simple et rapide, en particulier par rapport aux émulsions d'asphalte qui nécessitent un chauffage et une application avec procédures strictes et fastidieuses.</w:t>
      </w:r>
    </w:p>
    <w:p w14:paraId="2B2F1622" w14:textId="77777777" w:rsidR="00434625" w:rsidRPr="00241955" w:rsidRDefault="00434625" w:rsidP="00143117">
      <w:pPr>
        <w:spacing w:before="120" w:after="120" w:line="312" w:lineRule="auto"/>
        <w:jc w:val="both"/>
        <w:rPr>
          <w:rStyle w:val="tlid-translation"/>
          <w:rFonts w:ascii="Bookman Old Style" w:hAnsi="Bookman Old Style"/>
          <w:b/>
          <w:i/>
        </w:rPr>
      </w:pPr>
      <w:r w:rsidRPr="00241955">
        <w:rPr>
          <w:rStyle w:val="tlid-translation"/>
          <w:rFonts w:ascii="Bookman Old Style" w:hAnsi="Bookman Old Style"/>
          <w:b/>
          <w:i/>
        </w:rPr>
        <w:t>INSTRUCTIONS POUR L’UTILISATION DU TOP-SEAL BLACK (TSB)</w:t>
      </w:r>
    </w:p>
    <w:p w14:paraId="4870ECD2" w14:textId="77777777"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b/>
          <w:i/>
        </w:rPr>
        <w:t>PREPARATION DE LA BASE DE LA ROUTE :</w:t>
      </w:r>
      <w:r w:rsidRPr="00241955">
        <w:rPr>
          <w:rStyle w:val="tlid-translation"/>
          <w:rFonts w:ascii="Bookman Old Style" w:hAnsi="Bookman Old Style"/>
          <w:i/>
        </w:rPr>
        <w:t xml:space="preserve"> Il est essentiel de stabiliser la base de la route avant l'application du TSB. Le produit a été spécialement conçu pour être appliqué comme revêtement de surface pour les routes traitées et stabilisées avec le scellant et stabilisant de sol liquide TOP-SEAL </w:t>
      </w:r>
      <w:r w:rsidR="003174E3" w:rsidRPr="00241955">
        <w:rPr>
          <w:rStyle w:val="tlid-translation"/>
          <w:rFonts w:ascii="Bookman Old Style" w:hAnsi="Bookman Old Style"/>
          <w:i/>
        </w:rPr>
        <w:t>(« Top</w:t>
      </w:r>
      <w:r w:rsidRPr="00241955">
        <w:rPr>
          <w:rStyle w:val="tlid-translation"/>
          <w:rFonts w:ascii="Bookman Old Style" w:hAnsi="Bookman Old Style"/>
          <w:i/>
        </w:rPr>
        <w:t xml:space="preserve">-Seal </w:t>
      </w:r>
      <w:r w:rsidR="003174E3" w:rsidRPr="00241955">
        <w:rPr>
          <w:rStyle w:val="tlid-translation"/>
          <w:rFonts w:ascii="Bookman Old Style" w:hAnsi="Bookman Old Style"/>
          <w:i/>
        </w:rPr>
        <w:t>White »</w:t>
      </w:r>
      <w:r w:rsidRPr="00241955">
        <w:rPr>
          <w:rStyle w:val="tlid-translation"/>
          <w:rFonts w:ascii="Bookman Old Style" w:hAnsi="Bookman Old Style"/>
          <w:i/>
        </w:rPr>
        <w:t>). Les instructions suivantes du TSB sont spécifiées pour une chaussée stabilisée avec Top-Seal White.</w:t>
      </w:r>
    </w:p>
    <w:p w14:paraId="2F39FF4B"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lang w:val="fr-FR"/>
        </w:rPr>
      </w:pPr>
      <w:r w:rsidRPr="00241955">
        <w:rPr>
          <w:rStyle w:val="tlid-translation"/>
          <w:rFonts w:ascii="Bookman Old Style" w:hAnsi="Bookman Old Style"/>
          <w:i/>
          <w:sz w:val="20"/>
          <w:szCs w:val="20"/>
          <w:lang w:val="fr-FR"/>
        </w:rPr>
        <w:t>Stabilisez la chaussée avec deux applications de Top-Seal White. La première application devrait être avec une dilution de 1/9, et la seconde à un taux de 1/15.</w:t>
      </w:r>
    </w:p>
    <w:p w14:paraId="5F03B344"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lang w:val="fr-FR"/>
        </w:rPr>
      </w:pPr>
      <w:r w:rsidRPr="00241955">
        <w:rPr>
          <w:rStyle w:val="tlid-translation"/>
          <w:rFonts w:ascii="Bookman Old Style" w:hAnsi="Bookman Old Style"/>
          <w:i/>
          <w:sz w:val="20"/>
          <w:szCs w:val="20"/>
          <w:lang w:val="fr-FR"/>
        </w:rPr>
        <w:t>Calculez le TSB à un taux d'application de 0,7 gallon par mètre carré.</w:t>
      </w:r>
    </w:p>
    <w:p w14:paraId="2C011B6F"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lang w:val="fr-FR"/>
        </w:rPr>
      </w:pPr>
      <w:r w:rsidRPr="00241955">
        <w:rPr>
          <w:rStyle w:val="tlid-translation"/>
          <w:rFonts w:ascii="Bookman Old Style" w:hAnsi="Bookman Old Style"/>
          <w:i/>
          <w:sz w:val="20"/>
          <w:szCs w:val="20"/>
          <w:lang w:val="fr-FR"/>
        </w:rPr>
        <w:t>Diluez le TSB avec de l'eau dans une proportion de 1 partie de produit pour 5 parties d'eau (1/5).</w:t>
      </w:r>
    </w:p>
    <w:p w14:paraId="41864219"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lang w:val="fr-FR"/>
        </w:rPr>
      </w:pPr>
      <w:r w:rsidRPr="00241955">
        <w:rPr>
          <w:rStyle w:val="tlid-translation"/>
          <w:rFonts w:ascii="Bookman Old Style" w:hAnsi="Bookman Old Style"/>
          <w:i/>
          <w:sz w:val="20"/>
          <w:szCs w:val="20"/>
          <w:lang w:val="fr-FR"/>
        </w:rPr>
        <w:t>Répartissez le BST uniformément sur la base de la route stabilisée. Après que le produit soit complètement trempé dans la base de la route, faire une deuxième application également diluée 1/5.</w:t>
      </w:r>
    </w:p>
    <w:p w14:paraId="56A28B94"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rPr>
      </w:pPr>
      <w:r w:rsidRPr="00241955">
        <w:rPr>
          <w:rStyle w:val="tlid-translation"/>
          <w:rFonts w:ascii="Bookman Old Style" w:hAnsi="Bookman Old Style"/>
          <w:i/>
          <w:sz w:val="20"/>
          <w:szCs w:val="20"/>
        </w:rPr>
        <w:lastRenderedPageBreak/>
        <w:t>Compacter</w:t>
      </w:r>
    </w:p>
    <w:p w14:paraId="34D18615" w14:textId="77777777" w:rsidR="00434625" w:rsidRPr="00241955" w:rsidRDefault="00434625">
      <w:pPr>
        <w:pStyle w:val="Paragraphedeliste"/>
        <w:numPr>
          <w:ilvl w:val="0"/>
          <w:numId w:val="128"/>
        </w:numPr>
        <w:spacing w:before="120" w:after="120" w:line="312" w:lineRule="auto"/>
        <w:ind w:left="426"/>
        <w:jc w:val="both"/>
        <w:rPr>
          <w:rStyle w:val="tlid-translation"/>
          <w:rFonts w:ascii="Bookman Old Style" w:hAnsi="Bookman Old Style"/>
          <w:i/>
          <w:sz w:val="20"/>
          <w:szCs w:val="20"/>
          <w:lang w:val="fr-FR"/>
        </w:rPr>
      </w:pPr>
      <w:r w:rsidRPr="00241955">
        <w:rPr>
          <w:rStyle w:val="tlid-translation"/>
          <w:rFonts w:ascii="Bookman Old Style" w:hAnsi="Bookman Old Style"/>
          <w:i/>
          <w:sz w:val="20"/>
          <w:szCs w:val="20"/>
          <w:lang w:val="fr-FR"/>
        </w:rPr>
        <w:t>Appliquez une couche finale avec Top-Seal White. Ceci fournira un mastic final pour le BST et le séchage sera clair favorisant ainsi une texture noire foncée ressemblant beaucoup à une finition en asphalte.</w:t>
      </w:r>
    </w:p>
    <w:p w14:paraId="65119AE2" w14:textId="77777777" w:rsidR="00434625" w:rsidRPr="00241955" w:rsidRDefault="00434625" w:rsidP="00143117">
      <w:pPr>
        <w:spacing w:before="120" w:after="120" w:line="312" w:lineRule="auto"/>
        <w:jc w:val="both"/>
        <w:rPr>
          <w:rStyle w:val="tlid-translation"/>
          <w:rFonts w:ascii="Bookman Old Style" w:hAnsi="Bookman Old Style"/>
          <w:i/>
        </w:rPr>
      </w:pPr>
      <w:r w:rsidRPr="00241955">
        <w:rPr>
          <w:rStyle w:val="tlid-translation"/>
          <w:rFonts w:ascii="Bookman Old Style" w:hAnsi="Bookman Old Style"/>
          <w:i/>
        </w:rPr>
        <w:t>TERRA PAVE INTERNATIONAL, Inc. fournit des produits respectueux de l'environnement pour améliorer les routes, le stationnement terrains, aérodromes et essentiellement toutes les autres surfaces de circulation. Pour plus d'informations sur le TSB ou d'autres produits, veuillez contacter votre représentant Terra Pave le plus proche ou notre siège social à Taylor, Texas, États-Unis.</w:t>
      </w:r>
    </w:p>
    <w:p w14:paraId="6F6FC656" w14:textId="77777777" w:rsidR="00434625" w:rsidRPr="00241955" w:rsidRDefault="00434625">
      <w:pPr>
        <w:numPr>
          <w:ilvl w:val="0"/>
          <w:numId w:val="129"/>
        </w:numPr>
        <w:jc w:val="both"/>
        <w:rPr>
          <w:rStyle w:val="tlid-translation"/>
          <w:rFonts w:ascii="Bookman Old Style" w:hAnsi="Bookman Old Style"/>
          <w:b/>
          <w:i/>
        </w:rPr>
      </w:pPr>
      <w:r w:rsidRPr="00241955">
        <w:rPr>
          <w:rStyle w:val="tlid-translation"/>
          <w:rFonts w:ascii="Bookman Old Style" w:hAnsi="Bookman Old Style"/>
          <w:b/>
          <w:i/>
        </w:rPr>
        <w:t>Terra Plus</w:t>
      </w:r>
    </w:p>
    <w:p w14:paraId="2E18C336" w14:textId="77777777" w:rsidR="00434625" w:rsidRPr="00241955" w:rsidRDefault="00434625" w:rsidP="00143117">
      <w:pPr>
        <w:ind w:left="720"/>
        <w:jc w:val="both"/>
        <w:rPr>
          <w:rStyle w:val="tlid-translation"/>
          <w:rFonts w:ascii="Bookman Old Style" w:hAnsi="Bookman Old Style"/>
          <w:b/>
          <w:i/>
        </w:rPr>
      </w:pPr>
    </w:p>
    <w:p w14:paraId="0705ACBD" w14:textId="77777777" w:rsidR="00434625" w:rsidRPr="00241955" w:rsidRDefault="00434625" w:rsidP="00143117">
      <w:pPr>
        <w:shd w:val="clear" w:color="auto" w:fill="E5F3EB"/>
        <w:spacing w:line="390" w:lineRule="atLeast"/>
        <w:jc w:val="both"/>
        <w:textAlignment w:val="baseline"/>
        <w:rPr>
          <w:rFonts w:ascii="Bookman Old Style" w:hAnsi="Bookman Old Style" w:cs="Arial"/>
          <w:i/>
        </w:rPr>
      </w:pPr>
      <w:r w:rsidRPr="00241955">
        <w:rPr>
          <w:rFonts w:ascii="Bookman Old Style" w:hAnsi="Bookman Old Style" w:cs="Arial"/>
          <w:i/>
        </w:rPr>
        <w:t xml:space="preserve">La gamme écologique de Full Service comprend TERRA PLUS, un stabilisant liquide permanent indiqué pour les sols particulièrement pauvres (sols A-6 et A-7 à indice de plasticité élevé </w:t>
      </w:r>
      <w:proofErr w:type="spellStart"/>
      <w:r w:rsidRPr="00241955">
        <w:rPr>
          <w:rFonts w:ascii="Bookman Old Style" w:hAnsi="Bookman Old Style" w:cs="Arial"/>
          <w:i/>
        </w:rPr>
        <w:t>plasticit</w:t>
      </w:r>
      <w:proofErr w:type="spellEnd"/>
      <w:r w:rsidR="00143117" w:rsidRPr="00241955">
        <w:rPr>
          <w:rFonts w:ascii="Bookman Old Style" w:hAnsi="Bookman Old Style" w:cs="Arial"/>
          <w:i/>
        </w:rPr>
        <w:t xml:space="preserve"> </w:t>
      </w:r>
      <w:r w:rsidRPr="00241955">
        <w:rPr>
          <w:rFonts w:ascii="Bookman Old Style" w:hAnsi="Bookman Old Style" w:cs="Arial"/>
          <w:i/>
        </w:rPr>
        <w:t>à UNI 10006 - ASTM D3282).</w:t>
      </w:r>
    </w:p>
    <w:p w14:paraId="7FC07206" w14:textId="77777777" w:rsidR="00434625" w:rsidRPr="00241955" w:rsidRDefault="00434625" w:rsidP="00143117">
      <w:pPr>
        <w:shd w:val="clear" w:color="auto" w:fill="FFFFFF"/>
        <w:spacing w:after="240" w:line="390" w:lineRule="atLeast"/>
        <w:ind w:left="-142"/>
        <w:jc w:val="both"/>
        <w:textAlignment w:val="baseline"/>
        <w:rPr>
          <w:rFonts w:ascii="Bookman Old Style" w:hAnsi="Bookman Old Style" w:cs="Arial"/>
          <w:i/>
        </w:rPr>
      </w:pPr>
      <w:r w:rsidRPr="00241955">
        <w:rPr>
          <w:rFonts w:ascii="Bookman Old Style" w:hAnsi="Bookman Old Style" w:cs="Arial"/>
          <w:i/>
        </w:rPr>
        <w:t xml:space="preserve">TERRA PLUS est un agent stabilisant qui améliore en permanence les caractéristiques géotechniques des sols fins et très fins en intervenant chimiquement sur leurs caractéristiques </w:t>
      </w:r>
      <w:r w:rsidR="001536AE" w:rsidRPr="00241955">
        <w:rPr>
          <w:rFonts w:ascii="Bookman Old Style" w:hAnsi="Bookman Old Style" w:cs="Arial"/>
          <w:i/>
        </w:rPr>
        <w:t>hydrophiles ;</w:t>
      </w:r>
      <w:r w:rsidRPr="00241955">
        <w:rPr>
          <w:rFonts w:ascii="Bookman Old Style" w:hAnsi="Bookman Old Style" w:cs="Arial"/>
          <w:i/>
        </w:rPr>
        <w:t> c'est un produit absolument innovant et "non conventionnel" car il permet de stabiliser rapidement les sols argileux ou limoneux en pénétrant profondément et en améliorant leurs caractéristiques de portance. TERRA PLUS favorise l'expulsion de l'eau des argiles et des limons et évite l'utilisation de liants hydrauliques classiques non respectueux de l'environnement (chaux et ciment). À pleine maturité, la stabilisation des sols traités avec TERRA PLUS atteint des profondeurs de 30 à 40 cm et, dans des conditions favorables, peut même atteindre 80 cm de pénétration.</w:t>
      </w:r>
    </w:p>
    <w:p w14:paraId="14E34632" w14:textId="77777777" w:rsidR="00434625" w:rsidRPr="00241955" w:rsidRDefault="00434625" w:rsidP="00143117">
      <w:pPr>
        <w:shd w:val="clear" w:color="auto" w:fill="FFFFFF"/>
        <w:spacing w:before="240" w:after="240" w:line="390" w:lineRule="atLeast"/>
        <w:ind w:left="-142"/>
        <w:jc w:val="both"/>
        <w:textAlignment w:val="baseline"/>
        <w:rPr>
          <w:rFonts w:ascii="Bookman Old Style" w:hAnsi="Bookman Old Style" w:cs="Arial"/>
          <w:i/>
        </w:rPr>
      </w:pPr>
      <w:r w:rsidRPr="00241955">
        <w:rPr>
          <w:rFonts w:ascii="Bookman Old Style" w:hAnsi="Bookman Old Style" w:cs="Arial"/>
          <w:i/>
        </w:rPr>
        <w:t>TERRA PLUS est également utilisé pour les pistes de chantier (chantiers, carrières et mines) se révélant à la fois un puissant stabilisateur augmentant la capacité de charge et un agent de contrôle et de réduction des poussières.</w:t>
      </w:r>
    </w:p>
    <w:p w14:paraId="6E08A2EF" w14:textId="77777777" w:rsidR="00434625" w:rsidRPr="00241955" w:rsidRDefault="00434625" w:rsidP="00143117">
      <w:pPr>
        <w:shd w:val="clear" w:color="auto" w:fill="FFFFFF"/>
        <w:spacing w:before="240" w:line="390" w:lineRule="atLeast"/>
        <w:ind w:left="-142"/>
        <w:jc w:val="both"/>
        <w:textAlignment w:val="baseline"/>
        <w:rPr>
          <w:rFonts w:ascii="Bookman Old Style" w:hAnsi="Bookman Old Style" w:cs="Arial"/>
          <w:i/>
        </w:rPr>
      </w:pPr>
      <w:r w:rsidRPr="00241955">
        <w:rPr>
          <w:rFonts w:ascii="Bookman Old Style" w:hAnsi="Bookman Old Style" w:cs="Arial"/>
          <w:i/>
        </w:rPr>
        <w:t>TERRA PLUS maintient absolument inchangés la chimie, la granulométrie et la couleur naturelle du matériau sur le site, réduisant les coûts de construction, l'entretien ou l'élimination éventuelle des terres (il ne produit pas de déchets spéciaux en conservant complètement les sols traités).</w:t>
      </w:r>
    </w:p>
    <w:p w14:paraId="5C5FA28F" w14:textId="77777777" w:rsidR="00434625" w:rsidRPr="00241955" w:rsidRDefault="00434625" w:rsidP="00143117">
      <w:pPr>
        <w:ind w:left="720"/>
        <w:jc w:val="both"/>
        <w:rPr>
          <w:rStyle w:val="tlid-translation"/>
          <w:rFonts w:ascii="Bookman Old Style" w:hAnsi="Bookman Old Style"/>
          <w:b/>
          <w:i/>
        </w:rPr>
      </w:pPr>
    </w:p>
    <w:p w14:paraId="5BEC2BFA" w14:textId="77777777" w:rsidR="00434625" w:rsidRPr="00241955" w:rsidRDefault="00345571">
      <w:pPr>
        <w:numPr>
          <w:ilvl w:val="0"/>
          <w:numId w:val="129"/>
        </w:numPr>
        <w:jc w:val="both"/>
        <w:rPr>
          <w:rFonts w:ascii="Bookman Old Style" w:hAnsi="Bookman Old Style"/>
          <w:b/>
          <w:i/>
          <w:sz w:val="24"/>
        </w:rPr>
      </w:pPr>
      <w:proofErr w:type="spellStart"/>
      <w:r w:rsidRPr="00241955">
        <w:rPr>
          <w:rFonts w:ascii="Bookman Old Style" w:hAnsi="Bookman Old Style"/>
          <w:b/>
          <w:i/>
          <w:sz w:val="24"/>
        </w:rPr>
        <w:t>CityLand</w:t>
      </w:r>
      <w:proofErr w:type="spellEnd"/>
      <w:r w:rsidRPr="00241955">
        <w:rPr>
          <w:rFonts w:ascii="Bookman Old Style" w:hAnsi="Bookman Old Style"/>
          <w:b/>
          <w:i/>
          <w:sz w:val="24"/>
        </w:rPr>
        <w:t xml:space="preserve"> 2017</w:t>
      </w:r>
    </w:p>
    <w:p w14:paraId="0E600278" w14:textId="77777777" w:rsidR="00434625" w:rsidRPr="00241955" w:rsidRDefault="00434625" w:rsidP="001D1B93">
      <w:pPr>
        <w:ind w:left="720"/>
        <w:mirrorIndents/>
        <w:jc w:val="both"/>
        <w:rPr>
          <w:rFonts w:ascii="Bookman Old Style" w:hAnsi="Bookman Old Style"/>
          <w:i/>
        </w:rPr>
      </w:pPr>
    </w:p>
    <w:p w14:paraId="144B779C" w14:textId="77777777" w:rsidR="001D1B93" w:rsidRPr="00241955" w:rsidRDefault="001D1B93" w:rsidP="00143117">
      <w:pPr>
        <w:spacing w:after="120"/>
        <w:rPr>
          <w:rFonts w:ascii="Bookman Old Style" w:hAnsi="Bookman Old Style"/>
          <w:i/>
        </w:rPr>
      </w:pPr>
      <w:r w:rsidRPr="00241955">
        <w:rPr>
          <w:rFonts w:ascii="Bookman Old Style" w:eastAsia="Calibri" w:hAnsi="Bookman Old Style" w:cs="Arial"/>
          <w:i/>
          <w:sz w:val="21"/>
          <w:szCs w:val="21"/>
        </w:rPr>
        <w:t>**** SECTION 5 – MESURES EN CAS D’INCENDIE ****</w:t>
      </w:r>
    </w:p>
    <w:p w14:paraId="2E385020" w14:textId="77777777" w:rsidR="001D1B93" w:rsidRPr="00241955" w:rsidRDefault="001D1B93" w:rsidP="00143117">
      <w:pPr>
        <w:spacing w:after="120"/>
        <w:jc w:val="both"/>
        <w:rPr>
          <w:rFonts w:ascii="Bookman Old Style" w:hAnsi="Bookman Old Style" w:cs="Arial Narrow"/>
          <w:b/>
          <w:bCs/>
          <w:i/>
        </w:rPr>
      </w:pPr>
      <w:r w:rsidRPr="00241955">
        <w:rPr>
          <w:rFonts w:ascii="Bookman Old Style" w:hAnsi="Bookman Old Style" w:cs="Arial Narrow"/>
          <w:b/>
          <w:bCs/>
          <w:i/>
        </w:rPr>
        <w:t xml:space="preserve">ARTICLE B225 – PRODUITS INNOVANTS DE REVETEMENT A FROID DES CHAUSSEES </w:t>
      </w:r>
    </w:p>
    <w:p w14:paraId="416694CC" w14:textId="77777777" w:rsidR="001D1B93" w:rsidRPr="00241955" w:rsidRDefault="001D1B93">
      <w:pPr>
        <w:numPr>
          <w:ilvl w:val="0"/>
          <w:numId w:val="129"/>
        </w:numPr>
        <w:jc w:val="both"/>
        <w:rPr>
          <w:rFonts w:ascii="Bookman Old Style" w:hAnsi="Bookman Old Style" w:cs="Arial Narrow"/>
          <w:b/>
          <w:bCs/>
          <w:i/>
        </w:rPr>
      </w:pPr>
      <w:r w:rsidRPr="00241955">
        <w:rPr>
          <w:rFonts w:ascii="Bookman Old Style" w:hAnsi="Bookman Old Style" w:cs="Arial Narrow"/>
          <w:b/>
          <w:bCs/>
          <w:i/>
        </w:rPr>
        <w:t xml:space="preserve">le produit </w:t>
      </w:r>
      <w:r w:rsidRPr="00241955">
        <w:rPr>
          <w:rFonts w:ascii="Bookman Old Style" w:hAnsi="Bookman Old Style"/>
          <w:b/>
          <w:i/>
        </w:rPr>
        <w:t>CARBONCOR</w:t>
      </w:r>
    </w:p>
    <w:p w14:paraId="1767204B" w14:textId="77777777" w:rsidR="001D1B93" w:rsidRPr="00241955" w:rsidRDefault="001D1B93" w:rsidP="001D1B93">
      <w:pPr>
        <w:jc w:val="both"/>
        <w:rPr>
          <w:rFonts w:ascii="Bookman Old Style" w:hAnsi="Bookman Old Style" w:cs="Arial Narrow"/>
          <w:b/>
          <w:bCs/>
          <w:i/>
        </w:rPr>
      </w:pPr>
      <w:r w:rsidRPr="00241955">
        <w:rPr>
          <w:rFonts w:ascii="Bookman Old Style" w:hAnsi="Bookman Old Style"/>
          <w:i/>
        </w:rPr>
        <w:t xml:space="preserve">CARBONCOR ALL ROAD SURFACING est un produit de revêtement à froid d’origine Sud-Africaine qui, après des essais satisfaisants, a été agréé en 2010 pour une utilisation dans la construction routière au Cameroun.  Cet agrément s’inscrit dans un processus de recherche de technologies innovantes en matière routière avec pour objectif d’avoir à court terme un réseau routier </w:t>
      </w:r>
      <w:r w:rsidR="001536AE" w:rsidRPr="00241955">
        <w:rPr>
          <w:rFonts w:ascii="Bookman Old Style" w:hAnsi="Bookman Old Style"/>
          <w:i/>
        </w:rPr>
        <w:t>performant assurant</w:t>
      </w:r>
      <w:r w:rsidRPr="00241955">
        <w:rPr>
          <w:rFonts w:ascii="Bookman Old Style" w:hAnsi="Bookman Old Style"/>
          <w:i/>
        </w:rPr>
        <w:t xml:space="preserve"> une bonne compétitivité de la production nationale.</w:t>
      </w:r>
    </w:p>
    <w:p w14:paraId="6A4E89FA"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i/>
        </w:rPr>
        <w:tab/>
      </w:r>
      <w:r w:rsidR="00143117" w:rsidRPr="00241955">
        <w:rPr>
          <w:rFonts w:ascii="Bookman Old Style" w:hAnsi="Bookman Old Style"/>
          <w:b/>
          <w:i/>
        </w:rPr>
        <w:t>9</w:t>
      </w:r>
      <w:r w:rsidRPr="00241955">
        <w:rPr>
          <w:rFonts w:ascii="Bookman Old Style" w:hAnsi="Bookman Old Style"/>
          <w:b/>
          <w:i/>
        </w:rPr>
        <w:t>.1 Présentation du produit</w:t>
      </w:r>
    </w:p>
    <w:p w14:paraId="62102684" w14:textId="77777777" w:rsidR="001D1B93" w:rsidRPr="00241955" w:rsidRDefault="001D1B93" w:rsidP="001D1B93">
      <w:pPr>
        <w:rPr>
          <w:rFonts w:ascii="Bookman Old Style" w:hAnsi="Bookman Old Style"/>
          <w:i/>
        </w:rPr>
      </w:pPr>
      <w:r w:rsidRPr="00241955">
        <w:rPr>
          <w:rFonts w:ascii="Bookman Old Style" w:hAnsi="Bookman Old Style"/>
          <w:i/>
        </w:rPr>
        <w:t xml:space="preserve">Le procédé consiste à mélanger le composé carboné avec </w:t>
      </w:r>
      <w:r w:rsidR="001536AE" w:rsidRPr="00241955">
        <w:rPr>
          <w:rFonts w:ascii="Bookman Old Style" w:hAnsi="Bookman Old Style"/>
          <w:i/>
        </w:rPr>
        <w:t>une émulsion concentrée</w:t>
      </w:r>
      <w:r w:rsidRPr="00241955">
        <w:rPr>
          <w:rFonts w:ascii="Bookman Old Style" w:hAnsi="Bookman Old Style"/>
          <w:i/>
        </w:rPr>
        <w:t xml:space="preserve"> qui, à travers une combinaison de carbone réagissent chimiquement, permettant une force de liaison supérieure avec les agrégats et produisant ainsi un revêtement solide, durable antidérapante et imperméable.</w:t>
      </w:r>
    </w:p>
    <w:p w14:paraId="20A288F8" w14:textId="77777777" w:rsidR="001D1B93" w:rsidRPr="00241955" w:rsidRDefault="001D1B93" w:rsidP="001D1B93">
      <w:pPr>
        <w:rPr>
          <w:rFonts w:ascii="Bookman Old Style" w:hAnsi="Bookman Old Style"/>
          <w:i/>
        </w:rPr>
      </w:pPr>
      <w:r w:rsidRPr="00241955">
        <w:rPr>
          <w:rFonts w:ascii="Bookman Old Style" w:hAnsi="Bookman Old Style"/>
          <w:i/>
        </w:rPr>
        <w:t>Les proportions des différentes composantes du mélange sont les suivantes :</w:t>
      </w:r>
    </w:p>
    <w:p w14:paraId="166D64F8" w14:textId="77777777" w:rsidR="001D1B93" w:rsidRPr="00241955" w:rsidRDefault="001D1B93">
      <w:pPr>
        <w:pStyle w:val="Paragraphedeliste"/>
        <w:numPr>
          <w:ilvl w:val="0"/>
          <w:numId w:val="124"/>
        </w:numPr>
        <w:mirrorIndents/>
        <w:jc w:val="both"/>
        <w:rPr>
          <w:rFonts w:ascii="Bookman Old Style" w:hAnsi="Bookman Old Style"/>
          <w:i/>
          <w:sz w:val="20"/>
          <w:szCs w:val="20"/>
        </w:rPr>
      </w:pPr>
      <w:r w:rsidRPr="00241955">
        <w:rPr>
          <w:rFonts w:ascii="Bookman Old Style" w:hAnsi="Bookman Old Style"/>
          <w:i/>
          <w:sz w:val="20"/>
          <w:szCs w:val="20"/>
        </w:rPr>
        <w:lastRenderedPageBreak/>
        <w:t>Schiste de carbone (16%) ;</w:t>
      </w:r>
    </w:p>
    <w:p w14:paraId="7DC72D85" w14:textId="77777777" w:rsidR="001D1B93" w:rsidRPr="00241955" w:rsidRDefault="001D1B93">
      <w:pPr>
        <w:pStyle w:val="Paragraphedeliste"/>
        <w:numPr>
          <w:ilvl w:val="0"/>
          <w:numId w:val="124"/>
        </w:numPr>
        <w:mirrorIndents/>
        <w:jc w:val="both"/>
        <w:rPr>
          <w:rFonts w:ascii="Bookman Old Style" w:hAnsi="Bookman Old Style"/>
          <w:i/>
          <w:sz w:val="20"/>
          <w:szCs w:val="20"/>
          <w:lang w:val="fr-FR"/>
        </w:rPr>
      </w:pPr>
      <w:r w:rsidRPr="00241955">
        <w:rPr>
          <w:rFonts w:ascii="Bookman Old Style" w:hAnsi="Bookman Old Style"/>
          <w:i/>
          <w:sz w:val="20"/>
          <w:szCs w:val="20"/>
          <w:lang w:val="fr-FR"/>
        </w:rPr>
        <w:t>Emulsion bitume et sable de silice (16%) </w:t>
      </w:r>
    </w:p>
    <w:p w14:paraId="5D2A46B1" w14:textId="77777777" w:rsidR="001D1B93" w:rsidRPr="00241955" w:rsidRDefault="001D1B93">
      <w:pPr>
        <w:pStyle w:val="Paragraphedeliste"/>
        <w:numPr>
          <w:ilvl w:val="0"/>
          <w:numId w:val="124"/>
        </w:numPr>
        <w:mirrorIndents/>
        <w:jc w:val="both"/>
        <w:rPr>
          <w:rFonts w:ascii="Bookman Old Style" w:hAnsi="Bookman Old Style"/>
          <w:i/>
          <w:sz w:val="20"/>
          <w:szCs w:val="20"/>
        </w:rPr>
      </w:pPr>
      <w:r w:rsidRPr="00241955">
        <w:rPr>
          <w:rFonts w:ascii="Bookman Old Style" w:hAnsi="Bookman Old Style"/>
          <w:i/>
          <w:sz w:val="20"/>
          <w:szCs w:val="20"/>
        </w:rPr>
        <w:t>Agrégats rocheux (68%) ;</w:t>
      </w:r>
    </w:p>
    <w:p w14:paraId="39E6EC69" w14:textId="77777777" w:rsidR="001D1B93" w:rsidRPr="00241955" w:rsidRDefault="001D1B93">
      <w:pPr>
        <w:pStyle w:val="Paragraphedeliste"/>
        <w:numPr>
          <w:ilvl w:val="0"/>
          <w:numId w:val="124"/>
        </w:numPr>
        <w:spacing w:before="240" w:after="160"/>
        <w:mirrorIndents/>
        <w:jc w:val="both"/>
        <w:rPr>
          <w:rFonts w:ascii="Bookman Old Style" w:hAnsi="Bookman Old Style"/>
          <w:i/>
          <w:sz w:val="20"/>
          <w:szCs w:val="20"/>
          <w:lang w:val="fr-FR"/>
        </w:rPr>
      </w:pPr>
      <w:r w:rsidRPr="00241955">
        <w:rPr>
          <w:rFonts w:ascii="Bookman Old Style" w:hAnsi="Bookman Old Style"/>
          <w:i/>
          <w:sz w:val="20"/>
          <w:szCs w:val="20"/>
          <w:lang w:val="fr-FR"/>
        </w:rPr>
        <w:t>La proportion du bitume dans tout le mélange varie entre 5,5 et 6%.</w:t>
      </w:r>
    </w:p>
    <w:p w14:paraId="6B085880" w14:textId="77777777" w:rsidR="001D1B93" w:rsidRPr="00241955" w:rsidRDefault="001D1B93" w:rsidP="001D1B93">
      <w:pPr>
        <w:spacing w:after="240"/>
        <w:rPr>
          <w:rFonts w:ascii="Bookman Old Style" w:hAnsi="Bookman Old Style"/>
          <w:i/>
        </w:rPr>
      </w:pPr>
      <w:r w:rsidRPr="00241955">
        <w:rPr>
          <w:rFonts w:ascii="Bookman Old Style" w:hAnsi="Bookman Old Style"/>
          <w:i/>
        </w:rPr>
        <w:t>D’une manière générale, la composition granulométrique du mélange (granulat + bitume) avec de l’eau dans une proportion de 4% en poids est décrite dans le tableau suivant :</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3260"/>
        <w:gridCol w:w="3329"/>
      </w:tblGrid>
      <w:tr w:rsidR="00241955" w:rsidRPr="00241955" w14:paraId="678B3C6C" w14:textId="77777777" w:rsidTr="00803EA2">
        <w:trPr>
          <w:jc w:val="center"/>
        </w:trPr>
        <w:tc>
          <w:tcPr>
            <w:tcW w:w="2338" w:type="dxa"/>
            <w:vAlign w:val="center"/>
          </w:tcPr>
          <w:p w14:paraId="3A3816F8"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Tamis</w:t>
            </w:r>
          </w:p>
        </w:tc>
        <w:tc>
          <w:tcPr>
            <w:tcW w:w="3260" w:type="dxa"/>
            <w:vAlign w:val="center"/>
          </w:tcPr>
          <w:p w14:paraId="14D5F44C" w14:textId="77777777" w:rsidR="001D1B93" w:rsidRPr="00241955" w:rsidRDefault="001D1B93" w:rsidP="00803EA2">
            <w:pPr>
              <w:jc w:val="center"/>
              <w:rPr>
                <w:rFonts w:ascii="Bookman Old Style" w:hAnsi="Bookman Old Style"/>
                <w:b/>
                <w:i/>
              </w:rPr>
            </w:pPr>
            <w:r w:rsidRPr="00241955">
              <w:rPr>
                <w:rFonts w:ascii="Bookman Old Style" w:hAnsi="Bookman Old Style"/>
                <w:b/>
                <w:i/>
              </w:rPr>
              <w:t>Passant</w:t>
            </w:r>
          </w:p>
        </w:tc>
        <w:tc>
          <w:tcPr>
            <w:tcW w:w="3329" w:type="dxa"/>
            <w:vAlign w:val="center"/>
          </w:tcPr>
          <w:p w14:paraId="6F09D708" w14:textId="77777777" w:rsidR="001D1B93" w:rsidRPr="00241955" w:rsidRDefault="001D1B93" w:rsidP="00803EA2">
            <w:pPr>
              <w:jc w:val="center"/>
              <w:rPr>
                <w:rFonts w:ascii="Bookman Old Style" w:hAnsi="Bookman Old Style"/>
                <w:b/>
                <w:i/>
              </w:rPr>
            </w:pPr>
            <w:r w:rsidRPr="00241955">
              <w:rPr>
                <w:rFonts w:ascii="Bookman Old Style" w:hAnsi="Bookman Old Style"/>
                <w:b/>
                <w:i/>
              </w:rPr>
              <w:t>Spécification DEN 30.003-R</w:t>
            </w:r>
          </w:p>
        </w:tc>
      </w:tr>
      <w:tr w:rsidR="00241955" w:rsidRPr="00241955" w14:paraId="0E021CAE" w14:textId="77777777" w:rsidTr="00803EA2">
        <w:trPr>
          <w:jc w:val="center"/>
        </w:trPr>
        <w:tc>
          <w:tcPr>
            <w:tcW w:w="2338" w:type="dxa"/>
            <w:vAlign w:val="center"/>
          </w:tcPr>
          <w:p w14:paraId="6399F870" w14:textId="77777777" w:rsidR="001D1B93" w:rsidRPr="00241955" w:rsidRDefault="001D1B93" w:rsidP="00803EA2">
            <w:pPr>
              <w:jc w:val="center"/>
              <w:rPr>
                <w:rFonts w:ascii="Bookman Old Style" w:hAnsi="Bookman Old Style"/>
                <w:i/>
              </w:rPr>
            </w:pPr>
            <w:r w:rsidRPr="00241955">
              <w:rPr>
                <w:rFonts w:ascii="Bookman Old Style" w:hAnsi="Bookman Old Style"/>
                <w:i/>
              </w:rPr>
              <w:t>12,5</w:t>
            </w:r>
          </w:p>
        </w:tc>
        <w:tc>
          <w:tcPr>
            <w:tcW w:w="3260" w:type="dxa"/>
            <w:vAlign w:val="center"/>
          </w:tcPr>
          <w:p w14:paraId="24DCCE89" w14:textId="77777777" w:rsidR="001D1B93" w:rsidRPr="00241955" w:rsidRDefault="001D1B93" w:rsidP="00803EA2">
            <w:pPr>
              <w:jc w:val="center"/>
              <w:rPr>
                <w:rFonts w:ascii="Bookman Old Style" w:hAnsi="Bookman Old Style"/>
                <w:i/>
              </w:rPr>
            </w:pPr>
            <w:r w:rsidRPr="00241955">
              <w:rPr>
                <w:rFonts w:ascii="Bookman Old Style" w:hAnsi="Bookman Old Style"/>
                <w:i/>
              </w:rPr>
              <w:t>100</w:t>
            </w:r>
          </w:p>
        </w:tc>
        <w:tc>
          <w:tcPr>
            <w:tcW w:w="3329" w:type="dxa"/>
            <w:vAlign w:val="center"/>
          </w:tcPr>
          <w:p w14:paraId="45EC1C2F" w14:textId="77777777" w:rsidR="001D1B93" w:rsidRPr="00241955" w:rsidRDefault="001D1B93" w:rsidP="00803EA2">
            <w:pPr>
              <w:jc w:val="center"/>
              <w:rPr>
                <w:rFonts w:ascii="Bookman Old Style" w:hAnsi="Bookman Old Style"/>
                <w:i/>
              </w:rPr>
            </w:pPr>
            <w:r w:rsidRPr="00241955">
              <w:rPr>
                <w:rFonts w:ascii="Bookman Old Style" w:hAnsi="Bookman Old Style"/>
                <w:i/>
              </w:rPr>
              <w:t>85-100</w:t>
            </w:r>
          </w:p>
        </w:tc>
      </w:tr>
      <w:tr w:rsidR="00241955" w:rsidRPr="00241955" w14:paraId="77B66FAB" w14:textId="77777777" w:rsidTr="00803EA2">
        <w:trPr>
          <w:jc w:val="center"/>
        </w:trPr>
        <w:tc>
          <w:tcPr>
            <w:tcW w:w="2338" w:type="dxa"/>
            <w:vAlign w:val="center"/>
          </w:tcPr>
          <w:p w14:paraId="0212FE61" w14:textId="77777777" w:rsidR="001D1B93" w:rsidRPr="00241955" w:rsidRDefault="001D1B93" w:rsidP="00803EA2">
            <w:pPr>
              <w:jc w:val="center"/>
              <w:rPr>
                <w:rFonts w:ascii="Bookman Old Style" w:hAnsi="Bookman Old Style"/>
                <w:i/>
              </w:rPr>
            </w:pPr>
            <w:r w:rsidRPr="00241955">
              <w:rPr>
                <w:rFonts w:ascii="Bookman Old Style" w:hAnsi="Bookman Old Style"/>
                <w:i/>
              </w:rPr>
              <w:t>10</w:t>
            </w:r>
          </w:p>
        </w:tc>
        <w:tc>
          <w:tcPr>
            <w:tcW w:w="3260" w:type="dxa"/>
            <w:vAlign w:val="center"/>
          </w:tcPr>
          <w:p w14:paraId="2DB58770" w14:textId="77777777" w:rsidR="001D1B93" w:rsidRPr="00241955" w:rsidRDefault="001D1B93" w:rsidP="00803EA2">
            <w:pPr>
              <w:jc w:val="center"/>
              <w:rPr>
                <w:rFonts w:ascii="Bookman Old Style" w:hAnsi="Bookman Old Style"/>
                <w:i/>
              </w:rPr>
            </w:pPr>
            <w:r w:rsidRPr="00241955">
              <w:rPr>
                <w:rFonts w:ascii="Bookman Old Style" w:hAnsi="Bookman Old Style"/>
                <w:i/>
              </w:rPr>
              <w:t>86</w:t>
            </w:r>
          </w:p>
        </w:tc>
        <w:tc>
          <w:tcPr>
            <w:tcW w:w="3329" w:type="dxa"/>
            <w:vAlign w:val="center"/>
          </w:tcPr>
          <w:p w14:paraId="28199002" w14:textId="77777777" w:rsidR="001D1B93" w:rsidRPr="00241955" w:rsidRDefault="001D1B93" w:rsidP="00803EA2">
            <w:pPr>
              <w:jc w:val="center"/>
              <w:rPr>
                <w:rFonts w:ascii="Bookman Old Style" w:hAnsi="Bookman Old Style"/>
                <w:i/>
              </w:rPr>
            </w:pPr>
            <w:r w:rsidRPr="00241955">
              <w:rPr>
                <w:rFonts w:ascii="Bookman Old Style" w:hAnsi="Bookman Old Style"/>
                <w:i/>
              </w:rPr>
              <w:t>75-90</w:t>
            </w:r>
          </w:p>
        </w:tc>
      </w:tr>
      <w:tr w:rsidR="00241955" w:rsidRPr="00241955" w14:paraId="735EDFE8" w14:textId="77777777" w:rsidTr="00803EA2">
        <w:trPr>
          <w:jc w:val="center"/>
        </w:trPr>
        <w:tc>
          <w:tcPr>
            <w:tcW w:w="2338" w:type="dxa"/>
            <w:vAlign w:val="center"/>
          </w:tcPr>
          <w:p w14:paraId="2CE6F63F" w14:textId="77777777" w:rsidR="001D1B93" w:rsidRPr="00241955" w:rsidRDefault="001D1B93" w:rsidP="00803EA2">
            <w:pPr>
              <w:jc w:val="center"/>
              <w:rPr>
                <w:rFonts w:ascii="Bookman Old Style" w:hAnsi="Bookman Old Style"/>
                <w:i/>
              </w:rPr>
            </w:pPr>
            <w:r w:rsidRPr="00241955">
              <w:rPr>
                <w:rFonts w:ascii="Bookman Old Style" w:hAnsi="Bookman Old Style"/>
                <w:i/>
              </w:rPr>
              <w:t>5</w:t>
            </w:r>
          </w:p>
        </w:tc>
        <w:tc>
          <w:tcPr>
            <w:tcW w:w="3260" w:type="dxa"/>
            <w:vAlign w:val="center"/>
          </w:tcPr>
          <w:p w14:paraId="3381A3EE" w14:textId="77777777" w:rsidR="001D1B93" w:rsidRPr="00241955" w:rsidRDefault="001D1B93" w:rsidP="00803EA2">
            <w:pPr>
              <w:jc w:val="center"/>
              <w:rPr>
                <w:rFonts w:ascii="Bookman Old Style" w:hAnsi="Bookman Old Style"/>
                <w:i/>
              </w:rPr>
            </w:pPr>
            <w:r w:rsidRPr="00241955">
              <w:rPr>
                <w:rFonts w:ascii="Bookman Old Style" w:hAnsi="Bookman Old Style"/>
                <w:i/>
              </w:rPr>
              <w:t>60</w:t>
            </w:r>
          </w:p>
        </w:tc>
        <w:tc>
          <w:tcPr>
            <w:tcW w:w="3329" w:type="dxa"/>
            <w:vAlign w:val="center"/>
          </w:tcPr>
          <w:p w14:paraId="0F7AC186" w14:textId="77777777" w:rsidR="001D1B93" w:rsidRPr="00241955" w:rsidRDefault="001D1B93" w:rsidP="00803EA2">
            <w:pPr>
              <w:jc w:val="center"/>
              <w:rPr>
                <w:rFonts w:ascii="Bookman Old Style" w:hAnsi="Bookman Old Style"/>
                <w:i/>
              </w:rPr>
            </w:pPr>
            <w:r w:rsidRPr="00241955">
              <w:rPr>
                <w:rFonts w:ascii="Bookman Old Style" w:hAnsi="Bookman Old Style"/>
                <w:i/>
              </w:rPr>
              <w:t>50-60</w:t>
            </w:r>
          </w:p>
        </w:tc>
      </w:tr>
      <w:tr w:rsidR="00241955" w:rsidRPr="00241955" w14:paraId="28059887" w14:textId="77777777" w:rsidTr="00803EA2">
        <w:trPr>
          <w:jc w:val="center"/>
        </w:trPr>
        <w:tc>
          <w:tcPr>
            <w:tcW w:w="2338" w:type="dxa"/>
            <w:vAlign w:val="center"/>
          </w:tcPr>
          <w:p w14:paraId="19C0CA42" w14:textId="77777777" w:rsidR="001D1B93" w:rsidRPr="00241955" w:rsidRDefault="001D1B93" w:rsidP="00803EA2">
            <w:pPr>
              <w:jc w:val="center"/>
              <w:rPr>
                <w:rFonts w:ascii="Bookman Old Style" w:hAnsi="Bookman Old Style"/>
                <w:i/>
              </w:rPr>
            </w:pPr>
            <w:r w:rsidRPr="00241955">
              <w:rPr>
                <w:rFonts w:ascii="Bookman Old Style" w:hAnsi="Bookman Old Style"/>
                <w:i/>
              </w:rPr>
              <w:t>2</w:t>
            </w:r>
          </w:p>
        </w:tc>
        <w:tc>
          <w:tcPr>
            <w:tcW w:w="3260" w:type="dxa"/>
            <w:vAlign w:val="center"/>
          </w:tcPr>
          <w:p w14:paraId="141C0CF0" w14:textId="77777777" w:rsidR="001D1B93" w:rsidRPr="00241955" w:rsidRDefault="001D1B93" w:rsidP="00803EA2">
            <w:pPr>
              <w:jc w:val="center"/>
              <w:rPr>
                <w:rFonts w:ascii="Bookman Old Style" w:hAnsi="Bookman Old Style"/>
                <w:i/>
              </w:rPr>
            </w:pPr>
            <w:r w:rsidRPr="00241955">
              <w:rPr>
                <w:rFonts w:ascii="Bookman Old Style" w:hAnsi="Bookman Old Style"/>
                <w:i/>
              </w:rPr>
              <w:t>37</w:t>
            </w:r>
          </w:p>
        </w:tc>
        <w:tc>
          <w:tcPr>
            <w:tcW w:w="3329" w:type="dxa"/>
            <w:vAlign w:val="center"/>
          </w:tcPr>
          <w:p w14:paraId="13290731" w14:textId="77777777" w:rsidR="001D1B93" w:rsidRPr="00241955" w:rsidRDefault="001D1B93" w:rsidP="00803EA2">
            <w:pPr>
              <w:jc w:val="center"/>
              <w:rPr>
                <w:rFonts w:ascii="Bookman Old Style" w:hAnsi="Bookman Old Style"/>
                <w:i/>
              </w:rPr>
            </w:pPr>
            <w:r w:rsidRPr="00241955">
              <w:rPr>
                <w:rFonts w:ascii="Bookman Old Style" w:hAnsi="Bookman Old Style"/>
                <w:i/>
              </w:rPr>
              <w:t>33-43</w:t>
            </w:r>
          </w:p>
        </w:tc>
      </w:tr>
      <w:tr w:rsidR="00241955" w:rsidRPr="00241955" w14:paraId="6796AC9A" w14:textId="77777777" w:rsidTr="00803EA2">
        <w:trPr>
          <w:jc w:val="center"/>
        </w:trPr>
        <w:tc>
          <w:tcPr>
            <w:tcW w:w="2338" w:type="dxa"/>
            <w:vAlign w:val="center"/>
          </w:tcPr>
          <w:p w14:paraId="79B92F95" w14:textId="77777777" w:rsidR="001D1B93" w:rsidRPr="00241955" w:rsidRDefault="001D1B93" w:rsidP="00803EA2">
            <w:pPr>
              <w:jc w:val="center"/>
              <w:rPr>
                <w:rFonts w:ascii="Bookman Old Style" w:hAnsi="Bookman Old Style"/>
                <w:i/>
              </w:rPr>
            </w:pPr>
            <w:r w:rsidRPr="00241955">
              <w:rPr>
                <w:rFonts w:ascii="Bookman Old Style" w:hAnsi="Bookman Old Style"/>
                <w:i/>
              </w:rPr>
              <w:t>0,5</w:t>
            </w:r>
          </w:p>
        </w:tc>
        <w:tc>
          <w:tcPr>
            <w:tcW w:w="3260" w:type="dxa"/>
            <w:vAlign w:val="center"/>
          </w:tcPr>
          <w:p w14:paraId="50635E57" w14:textId="77777777" w:rsidR="001D1B93" w:rsidRPr="00241955" w:rsidRDefault="001D1B93" w:rsidP="00803EA2">
            <w:pPr>
              <w:jc w:val="center"/>
              <w:rPr>
                <w:rFonts w:ascii="Bookman Old Style" w:hAnsi="Bookman Old Style"/>
                <w:i/>
              </w:rPr>
            </w:pPr>
            <w:r w:rsidRPr="00241955">
              <w:rPr>
                <w:rFonts w:ascii="Bookman Old Style" w:hAnsi="Bookman Old Style"/>
                <w:i/>
              </w:rPr>
              <w:t>20</w:t>
            </w:r>
          </w:p>
        </w:tc>
        <w:tc>
          <w:tcPr>
            <w:tcW w:w="3329" w:type="dxa"/>
            <w:vAlign w:val="center"/>
          </w:tcPr>
          <w:p w14:paraId="0F270926" w14:textId="77777777" w:rsidR="001D1B93" w:rsidRPr="00241955" w:rsidRDefault="001D1B93" w:rsidP="00803EA2">
            <w:pPr>
              <w:jc w:val="center"/>
              <w:rPr>
                <w:rFonts w:ascii="Bookman Old Style" w:hAnsi="Bookman Old Style"/>
                <w:i/>
              </w:rPr>
            </w:pPr>
            <w:r w:rsidRPr="00241955">
              <w:rPr>
                <w:rFonts w:ascii="Bookman Old Style" w:hAnsi="Bookman Old Style"/>
                <w:i/>
              </w:rPr>
              <w:t>17-25</w:t>
            </w:r>
          </w:p>
        </w:tc>
      </w:tr>
      <w:tr w:rsidR="001D1B93" w:rsidRPr="00241955" w14:paraId="4B525FEB" w14:textId="77777777" w:rsidTr="00803EA2">
        <w:trPr>
          <w:jc w:val="center"/>
        </w:trPr>
        <w:tc>
          <w:tcPr>
            <w:tcW w:w="2338" w:type="dxa"/>
            <w:vAlign w:val="center"/>
          </w:tcPr>
          <w:p w14:paraId="1A6879D2" w14:textId="77777777" w:rsidR="001D1B93" w:rsidRPr="00241955" w:rsidRDefault="001D1B93" w:rsidP="00803EA2">
            <w:pPr>
              <w:jc w:val="center"/>
              <w:rPr>
                <w:rFonts w:ascii="Bookman Old Style" w:hAnsi="Bookman Old Style"/>
                <w:i/>
              </w:rPr>
            </w:pPr>
            <w:r w:rsidRPr="00241955">
              <w:rPr>
                <w:rFonts w:ascii="Bookman Old Style" w:hAnsi="Bookman Old Style"/>
                <w:i/>
              </w:rPr>
              <w:t>0,08</w:t>
            </w:r>
          </w:p>
        </w:tc>
        <w:tc>
          <w:tcPr>
            <w:tcW w:w="3260" w:type="dxa"/>
            <w:vAlign w:val="center"/>
          </w:tcPr>
          <w:p w14:paraId="35163A04" w14:textId="77777777" w:rsidR="001D1B93" w:rsidRPr="00241955" w:rsidRDefault="001D1B93" w:rsidP="00803EA2">
            <w:pPr>
              <w:jc w:val="center"/>
              <w:rPr>
                <w:rFonts w:ascii="Bookman Old Style" w:hAnsi="Bookman Old Style"/>
                <w:i/>
              </w:rPr>
            </w:pPr>
            <w:r w:rsidRPr="00241955">
              <w:rPr>
                <w:rFonts w:ascii="Bookman Old Style" w:hAnsi="Bookman Old Style"/>
                <w:i/>
              </w:rPr>
              <w:t>9</w:t>
            </w:r>
          </w:p>
        </w:tc>
        <w:tc>
          <w:tcPr>
            <w:tcW w:w="3329" w:type="dxa"/>
            <w:vAlign w:val="center"/>
          </w:tcPr>
          <w:p w14:paraId="30BC854B" w14:textId="77777777" w:rsidR="001D1B93" w:rsidRPr="00241955" w:rsidRDefault="001D1B93" w:rsidP="00803EA2">
            <w:pPr>
              <w:jc w:val="center"/>
              <w:rPr>
                <w:rFonts w:ascii="Bookman Old Style" w:hAnsi="Bookman Old Style"/>
                <w:i/>
              </w:rPr>
            </w:pPr>
            <w:r w:rsidRPr="00241955">
              <w:rPr>
                <w:rFonts w:ascii="Bookman Old Style" w:hAnsi="Bookman Old Style"/>
                <w:i/>
              </w:rPr>
              <w:t>7-10</w:t>
            </w:r>
          </w:p>
        </w:tc>
      </w:tr>
    </w:tbl>
    <w:p w14:paraId="323693C3" w14:textId="77777777" w:rsidR="00845510" w:rsidRPr="00241955" w:rsidRDefault="00845510" w:rsidP="001D1B93">
      <w:pPr>
        <w:rPr>
          <w:rFonts w:ascii="Bookman Old Style" w:hAnsi="Bookman Old Style"/>
          <w:i/>
        </w:rPr>
      </w:pPr>
    </w:p>
    <w:p w14:paraId="72CF6E10" w14:textId="77777777" w:rsidR="001D1B93" w:rsidRPr="00241955" w:rsidRDefault="001D1B93" w:rsidP="00F7471A">
      <w:pPr>
        <w:jc w:val="both"/>
        <w:rPr>
          <w:rFonts w:ascii="Bookman Old Style" w:hAnsi="Bookman Old Style"/>
          <w:i/>
        </w:rPr>
      </w:pPr>
      <w:r w:rsidRPr="00241955">
        <w:rPr>
          <w:rFonts w:ascii="Bookman Old Style" w:hAnsi="Bookman Old Style"/>
          <w:i/>
        </w:rPr>
        <w:t>Il peut être mélangé sur site avec les agrégats locaux ou peut être fourni déjà mélangé et prêt à l’emploi.</w:t>
      </w:r>
    </w:p>
    <w:p w14:paraId="1ABE4DEE" w14:textId="77777777" w:rsidR="001D1B93" w:rsidRPr="00241955" w:rsidRDefault="001D1B93" w:rsidP="00F7471A">
      <w:pPr>
        <w:jc w:val="both"/>
        <w:rPr>
          <w:rFonts w:ascii="Bookman Old Style" w:hAnsi="Bookman Old Style"/>
          <w:i/>
        </w:rPr>
      </w:pPr>
      <w:proofErr w:type="spellStart"/>
      <w:r w:rsidRPr="00241955">
        <w:rPr>
          <w:rFonts w:ascii="Bookman Old Style" w:hAnsi="Bookman Old Style"/>
          <w:i/>
        </w:rPr>
        <w:t>Carboncor</w:t>
      </w:r>
      <w:proofErr w:type="spellEnd"/>
      <w:r w:rsidRPr="00241955">
        <w:rPr>
          <w:rFonts w:ascii="Bookman Old Style" w:hAnsi="Bookman Old Style"/>
          <w:i/>
        </w:rPr>
        <w:t xml:space="preserve"> Road all </w:t>
      </w:r>
      <w:proofErr w:type="spellStart"/>
      <w:r w:rsidRPr="00241955">
        <w:rPr>
          <w:rFonts w:ascii="Bookman Old Style" w:hAnsi="Bookman Old Style"/>
          <w:i/>
        </w:rPr>
        <w:t>surfacing</w:t>
      </w:r>
      <w:proofErr w:type="spellEnd"/>
      <w:r w:rsidRPr="00241955">
        <w:rPr>
          <w:rFonts w:ascii="Bookman Old Style" w:hAnsi="Bookman Old Style"/>
          <w:i/>
        </w:rPr>
        <w:t xml:space="preserve"> ne nécessite pas une source de chaleur lord de son application par conséquent, il n’</w:t>
      </w:r>
      <w:r w:rsidR="001536AE" w:rsidRPr="00241955">
        <w:rPr>
          <w:rFonts w:ascii="Bookman Old Style" w:hAnsi="Bookman Old Style"/>
          <w:i/>
        </w:rPr>
        <w:t>y a</w:t>
      </w:r>
      <w:r w:rsidRPr="00241955">
        <w:rPr>
          <w:rFonts w:ascii="Bookman Old Style" w:hAnsi="Bookman Old Style"/>
          <w:i/>
        </w:rPr>
        <w:t xml:space="preserve"> pas de délai </w:t>
      </w:r>
      <w:r w:rsidR="001536AE" w:rsidRPr="00241955">
        <w:rPr>
          <w:rFonts w:ascii="Bookman Old Style" w:hAnsi="Bookman Old Style"/>
          <w:i/>
        </w:rPr>
        <w:t>entre sa</w:t>
      </w:r>
      <w:r w:rsidRPr="00241955">
        <w:rPr>
          <w:rFonts w:ascii="Bookman Old Style" w:hAnsi="Bookman Old Style"/>
          <w:i/>
        </w:rPr>
        <w:t xml:space="preserve"> production et l’application en elle-même du produit. Le mélange d’asphalte par </w:t>
      </w:r>
      <w:r w:rsidR="001536AE" w:rsidRPr="00241955">
        <w:rPr>
          <w:rFonts w:ascii="Bookman Old Style" w:hAnsi="Bookman Old Style"/>
          <w:i/>
        </w:rPr>
        <w:t>contre doit</w:t>
      </w:r>
      <w:r w:rsidRPr="00241955">
        <w:rPr>
          <w:rFonts w:ascii="Bookman Old Style" w:hAnsi="Bookman Old Style"/>
          <w:i/>
        </w:rPr>
        <w:t xml:space="preserve"> être </w:t>
      </w:r>
      <w:r w:rsidR="001536AE" w:rsidRPr="00241955">
        <w:rPr>
          <w:rFonts w:ascii="Bookman Old Style" w:hAnsi="Bookman Old Style"/>
          <w:i/>
        </w:rPr>
        <w:t>appliqué dans</w:t>
      </w:r>
      <w:r w:rsidRPr="00241955">
        <w:rPr>
          <w:rFonts w:ascii="Bookman Old Style" w:hAnsi="Bookman Old Style"/>
          <w:i/>
        </w:rPr>
        <w:t xml:space="preserve"> les quatre prochaines heures afin d’éviter le refroidissement du produit. L’eau est utilisée comme seul catalyseur pour permettre la prise du produit. Il ne coule pas en temps chaud et n’a pas de mouvements latéraux. Le produit </w:t>
      </w:r>
      <w:r w:rsidR="001536AE" w:rsidRPr="00241955">
        <w:rPr>
          <w:rFonts w:ascii="Bookman Old Style" w:hAnsi="Bookman Old Style"/>
          <w:i/>
        </w:rPr>
        <w:t>s’applique dans</w:t>
      </w:r>
      <w:r w:rsidRPr="00241955">
        <w:rPr>
          <w:rFonts w:ascii="Bookman Old Style" w:hAnsi="Bookman Old Style"/>
          <w:i/>
        </w:rPr>
        <w:t xml:space="preserve"> toutes les conditions climatiques. La route peut être ouverte à la circulation immédiatement après compactage. Le produit peut être compacté à une épaisseur minimale de 10 mm contrairement à l’asphalte conventionnel qui demande une épaisseur minimale de 20 cm. Le produit est non toxique et ne nuit pas à l’environnement.</w:t>
      </w:r>
    </w:p>
    <w:p w14:paraId="11C06F84"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9</w:t>
      </w:r>
      <w:r w:rsidR="001D1B93" w:rsidRPr="00241955">
        <w:rPr>
          <w:rFonts w:ascii="Bookman Old Style" w:hAnsi="Bookman Old Style"/>
          <w:b/>
          <w:i/>
        </w:rPr>
        <w:t>.2 Technologie de mise en œuvre et les différents équipements</w:t>
      </w:r>
    </w:p>
    <w:p w14:paraId="1E82DC71" w14:textId="77777777" w:rsidR="001D1B93" w:rsidRPr="00241955" w:rsidRDefault="001D1B93" w:rsidP="001D1B93">
      <w:pPr>
        <w:spacing w:before="240" w:after="240"/>
        <w:rPr>
          <w:rFonts w:ascii="Bookman Old Style" w:hAnsi="Bookman Old Style"/>
          <w:i/>
        </w:rPr>
      </w:pPr>
      <w:r w:rsidRPr="00241955">
        <w:rPr>
          <w:rFonts w:ascii="Bookman Old Style" w:hAnsi="Bookman Old Style"/>
          <w:i/>
        </w:rPr>
        <w:t>Le CARBONCOR peut être utilisé sur de nouvelles routes avec des propriétés antidérapantes ou pour des revêtements plus astreignants que l’asphalte existant, sur du béton et des routes en terre. Il peut être également utilisé pour la préparation des nids de poules et fissures. Les épaisseurs minimales requises sont présentées ci-après en fonction du type de route.</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3827"/>
        <w:gridCol w:w="3402"/>
      </w:tblGrid>
      <w:tr w:rsidR="00241955" w:rsidRPr="00241955" w14:paraId="566A6A81" w14:textId="77777777" w:rsidTr="00803EA2">
        <w:trPr>
          <w:jc w:val="center"/>
        </w:trPr>
        <w:tc>
          <w:tcPr>
            <w:tcW w:w="2691" w:type="dxa"/>
            <w:vAlign w:val="center"/>
          </w:tcPr>
          <w:p w14:paraId="1D4FAB74" w14:textId="77777777" w:rsidR="001D1B93" w:rsidRPr="00241955" w:rsidRDefault="001D1B93" w:rsidP="00803EA2">
            <w:pPr>
              <w:jc w:val="center"/>
              <w:rPr>
                <w:rFonts w:ascii="Bookman Old Style" w:hAnsi="Bookman Old Style"/>
                <w:b/>
                <w:i/>
              </w:rPr>
            </w:pPr>
            <w:r w:rsidRPr="00241955">
              <w:rPr>
                <w:rFonts w:ascii="Bookman Old Style" w:hAnsi="Bookman Old Style"/>
                <w:b/>
                <w:i/>
              </w:rPr>
              <w:t>Différentes routes</w:t>
            </w:r>
          </w:p>
        </w:tc>
        <w:tc>
          <w:tcPr>
            <w:tcW w:w="3827" w:type="dxa"/>
            <w:vAlign w:val="center"/>
          </w:tcPr>
          <w:p w14:paraId="147130CC" w14:textId="77777777" w:rsidR="001D1B93" w:rsidRPr="00241955" w:rsidRDefault="001D1B93" w:rsidP="00803EA2">
            <w:pPr>
              <w:jc w:val="center"/>
              <w:rPr>
                <w:rFonts w:ascii="Bookman Old Style" w:hAnsi="Bookman Old Style"/>
                <w:b/>
                <w:i/>
              </w:rPr>
            </w:pPr>
            <w:r w:rsidRPr="00241955">
              <w:rPr>
                <w:rFonts w:ascii="Bookman Old Style" w:hAnsi="Bookman Old Style"/>
                <w:b/>
                <w:i/>
              </w:rPr>
              <w:t xml:space="preserve">Epaisseur de mise en œuvre du </w:t>
            </w:r>
            <w:proofErr w:type="spellStart"/>
            <w:r w:rsidRPr="00241955">
              <w:rPr>
                <w:rFonts w:ascii="Bookman Old Style" w:hAnsi="Bookman Old Style"/>
                <w:b/>
                <w:i/>
              </w:rPr>
              <w:t>Carboncor</w:t>
            </w:r>
            <w:proofErr w:type="spellEnd"/>
          </w:p>
        </w:tc>
        <w:tc>
          <w:tcPr>
            <w:tcW w:w="3402" w:type="dxa"/>
            <w:vAlign w:val="center"/>
          </w:tcPr>
          <w:p w14:paraId="5569C9AA" w14:textId="77777777" w:rsidR="001D1B93" w:rsidRPr="00241955" w:rsidRDefault="001D1B93" w:rsidP="00803EA2">
            <w:pPr>
              <w:jc w:val="center"/>
              <w:rPr>
                <w:rFonts w:ascii="Bookman Old Style" w:hAnsi="Bookman Old Style"/>
                <w:b/>
                <w:i/>
              </w:rPr>
            </w:pPr>
            <w:r w:rsidRPr="00241955">
              <w:rPr>
                <w:rFonts w:ascii="Bookman Old Style" w:hAnsi="Bookman Old Style"/>
                <w:b/>
                <w:i/>
              </w:rPr>
              <w:t>Quantités/m²</w:t>
            </w:r>
          </w:p>
        </w:tc>
      </w:tr>
      <w:tr w:rsidR="00241955" w:rsidRPr="00241955" w14:paraId="5E9543CC" w14:textId="77777777" w:rsidTr="00803EA2">
        <w:trPr>
          <w:jc w:val="center"/>
        </w:trPr>
        <w:tc>
          <w:tcPr>
            <w:tcW w:w="2691" w:type="dxa"/>
          </w:tcPr>
          <w:p w14:paraId="4B84B858" w14:textId="77777777" w:rsidR="001D1B93" w:rsidRPr="00241955" w:rsidRDefault="001D1B93" w:rsidP="00803EA2">
            <w:pPr>
              <w:rPr>
                <w:rFonts w:ascii="Bookman Old Style" w:hAnsi="Bookman Old Style"/>
                <w:i/>
              </w:rPr>
            </w:pPr>
            <w:r w:rsidRPr="00241955">
              <w:rPr>
                <w:rFonts w:ascii="Bookman Old Style" w:hAnsi="Bookman Old Style"/>
                <w:i/>
              </w:rPr>
              <w:t>Route nationale ou surface à fort trafic ou contrainte</w:t>
            </w:r>
          </w:p>
        </w:tc>
        <w:tc>
          <w:tcPr>
            <w:tcW w:w="3827" w:type="dxa"/>
          </w:tcPr>
          <w:p w14:paraId="3DA0EDDF" w14:textId="77777777" w:rsidR="001D1B93" w:rsidRPr="00241955" w:rsidRDefault="001D1B93" w:rsidP="00803EA2">
            <w:pPr>
              <w:rPr>
                <w:rFonts w:ascii="Bookman Old Style" w:hAnsi="Bookman Old Style"/>
                <w:i/>
              </w:rPr>
            </w:pPr>
            <w:r w:rsidRPr="00241955">
              <w:rPr>
                <w:rFonts w:ascii="Bookman Old Style" w:hAnsi="Bookman Old Style"/>
                <w:i/>
              </w:rPr>
              <w:t>40 mm de produit compacté à une épaisseur de 30 mm</w:t>
            </w:r>
          </w:p>
        </w:tc>
        <w:tc>
          <w:tcPr>
            <w:tcW w:w="3402" w:type="dxa"/>
            <w:vAlign w:val="center"/>
          </w:tcPr>
          <w:p w14:paraId="61D25F0C" w14:textId="77777777" w:rsidR="001D1B93" w:rsidRPr="00241955" w:rsidRDefault="001D1B93" w:rsidP="00803EA2">
            <w:pPr>
              <w:jc w:val="center"/>
              <w:rPr>
                <w:rFonts w:ascii="Bookman Old Style" w:hAnsi="Bookman Old Style"/>
                <w:i/>
              </w:rPr>
            </w:pPr>
            <w:r w:rsidRPr="00241955">
              <w:rPr>
                <w:rFonts w:ascii="Bookman Old Style" w:hAnsi="Bookman Old Style"/>
                <w:i/>
              </w:rPr>
              <w:t>58,83</w:t>
            </w:r>
          </w:p>
        </w:tc>
      </w:tr>
      <w:tr w:rsidR="00241955" w:rsidRPr="00241955" w14:paraId="14991E55" w14:textId="77777777" w:rsidTr="00803EA2">
        <w:trPr>
          <w:jc w:val="center"/>
        </w:trPr>
        <w:tc>
          <w:tcPr>
            <w:tcW w:w="2691" w:type="dxa"/>
          </w:tcPr>
          <w:p w14:paraId="1F56CD4A" w14:textId="77777777" w:rsidR="001D1B93" w:rsidRPr="00241955" w:rsidRDefault="001D1B93" w:rsidP="00803EA2">
            <w:pPr>
              <w:rPr>
                <w:rFonts w:ascii="Bookman Old Style" w:hAnsi="Bookman Old Style"/>
                <w:i/>
              </w:rPr>
            </w:pPr>
            <w:r w:rsidRPr="00241955">
              <w:rPr>
                <w:rFonts w:ascii="Bookman Old Style" w:hAnsi="Bookman Old Style"/>
                <w:i/>
              </w:rPr>
              <w:t>Routes secondaires à circulation assez dense</w:t>
            </w:r>
          </w:p>
        </w:tc>
        <w:tc>
          <w:tcPr>
            <w:tcW w:w="3827" w:type="dxa"/>
          </w:tcPr>
          <w:p w14:paraId="600E641A" w14:textId="77777777" w:rsidR="001D1B93" w:rsidRPr="00241955" w:rsidRDefault="001D1B93" w:rsidP="00803EA2">
            <w:pPr>
              <w:rPr>
                <w:rFonts w:ascii="Bookman Old Style" w:hAnsi="Bookman Old Style"/>
                <w:i/>
              </w:rPr>
            </w:pPr>
            <w:r w:rsidRPr="00241955">
              <w:rPr>
                <w:rFonts w:ascii="Bookman Old Style" w:hAnsi="Bookman Old Style"/>
                <w:i/>
              </w:rPr>
              <w:t>30 mm de produit compacté à une épaisseur de 20 mm</w:t>
            </w:r>
          </w:p>
        </w:tc>
        <w:tc>
          <w:tcPr>
            <w:tcW w:w="3402" w:type="dxa"/>
            <w:vAlign w:val="center"/>
          </w:tcPr>
          <w:p w14:paraId="23231995" w14:textId="77777777" w:rsidR="001D1B93" w:rsidRPr="00241955" w:rsidRDefault="001D1B93" w:rsidP="00803EA2">
            <w:pPr>
              <w:jc w:val="center"/>
              <w:rPr>
                <w:rFonts w:ascii="Bookman Old Style" w:hAnsi="Bookman Old Style"/>
                <w:i/>
              </w:rPr>
            </w:pPr>
            <w:r w:rsidRPr="00241955">
              <w:rPr>
                <w:rFonts w:ascii="Bookman Old Style" w:hAnsi="Bookman Old Style"/>
                <w:i/>
              </w:rPr>
              <w:t>46,66</w:t>
            </w:r>
          </w:p>
        </w:tc>
      </w:tr>
      <w:tr w:rsidR="00241955" w:rsidRPr="00241955" w14:paraId="0D2A5FBB" w14:textId="77777777" w:rsidTr="00803EA2">
        <w:trPr>
          <w:jc w:val="center"/>
        </w:trPr>
        <w:tc>
          <w:tcPr>
            <w:tcW w:w="2691" w:type="dxa"/>
          </w:tcPr>
          <w:p w14:paraId="512D5501" w14:textId="77777777" w:rsidR="001D1B93" w:rsidRPr="00241955" w:rsidRDefault="001D1B93" w:rsidP="00803EA2">
            <w:pPr>
              <w:rPr>
                <w:rFonts w:ascii="Bookman Old Style" w:hAnsi="Bookman Old Style"/>
                <w:i/>
              </w:rPr>
            </w:pPr>
            <w:r w:rsidRPr="00241955">
              <w:rPr>
                <w:rFonts w:ascii="Bookman Old Style" w:hAnsi="Bookman Old Style"/>
                <w:i/>
              </w:rPr>
              <w:t>Voirie urbaine à trafic modéré resurfaçage</w:t>
            </w:r>
          </w:p>
        </w:tc>
        <w:tc>
          <w:tcPr>
            <w:tcW w:w="3827" w:type="dxa"/>
          </w:tcPr>
          <w:p w14:paraId="5322F50F" w14:textId="77777777" w:rsidR="001D1B93" w:rsidRPr="00241955" w:rsidRDefault="001D1B93" w:rsidP="00803EA2">
            <w:pPr>
              <w:rPr>
                <w:rFonts w:ascii="Bookman Old Style" w:hAnsi="Bookman Old Style"/>
                <w:i/>
              </w:rPr>
            </w:pPr>
            <w:r w:rsidRPr="00241955">
              <w:rPr>
                <w:rFonts w:ascii="Bookman Old Style" w:hAnsi="Bookman Old Style"/>
                <w:i/>
              </w:rPr>
              <w:t>20mm de produit compacté à une épaisseur de 15 mm</w:t>
            </w:r>
          </w:p>
        </w:tc>
        <w:tc>
          <w:tcPr>
            <w:tcW w:w="3402" w:type="dxa"/>
            <w:vAlign w:val="center"/>
          </w:tcPr>
          <w:p w14:paraId="7F20174A" w14:textId="77777777" w:rsidR="001D1B93" w:rsidRPr="00241955" w:rsidRDefault="001D1B93" w:rsidP="00803EA2">
            <w:pPr>
              <w:jc w:val="center"/>
              <w:rPr>
                <w:rFonts w:ascii="Bookman Old Style" w:hAnsi="Bookman Old Style"/>
                <w:i/>
              </w:rPr>
            </w:pPr>
            <w:r w:rsidRPr="00241955">
              <w:rPr>
                <w:rFonts w:ascii="Bookman Old Style" w:hAnsi="Bookman Old Style"/>
                <w:i/>
              </w:rPr>
              <w:t>29,41</w:t>
            </w:r>
          </w:p>
        </w:tc>
      </w:tr>
      <w:tr w:rsidR="00241955" w:rsidRPr="00241955" w14:paraId="004CCFAA" w14:textId="77777777" w:rsidTr="00803EA2">
        <w:trPr>
          <w:jc w:val="center"/>
        </w:trPr>
        <w:tc>
          <w:tcPr>
            <w:tcW w:w="2691" w:type="dxa"/>
          </w:tcPr>
          <w:p w14:paraId="2DA74780" w14:textId="77777777" w:rsidR="001D1B93" w:rsidRPr="00241955" w:rsidRDefault="001D1B93" w:rsidP="00803EA2">
            <w:pPr>
              <w:rPr>
                <w:rFonts w:ascii="Bookman Old Style" w:hAnsi="Bookman Old Style"/>
                <w:i/>
              </w:rPr>
            </w:pPr>
            <w:r w:rsidRPr="00241955">
              <w:rPr>
                <w:rFonts w:ascii="Bookman Old Style" w:hAnsi="Bookman Old Style"/>
                <w:i/>
              </w:rPr>
              <w:t>Routes à faible trafic et parkings trottoirs et allées</w:t>
            </w:r>
          </w:p>
        </w:tc>
        <w:tc>
          <w:tcPr>
            <w:tcW w:w="3827" w:type="dxa"/>
          </w:tcPr>
          <w:p w14:paraId="056EC6AE" w14:textId="77777777" w:rsidR="001D1B93" w:rsidRPr="00241955" w:rsidRDefault="001D1B93" w:rsidP="00803EA2">
            <w:pPr>
              <w:rPr>
                <w:rFonts w:ascii="Bookman Old Style" w:hAnsi="Bookman Old Style"/>
                <w:i/>
              </w:rPr>
            </w:pPr>
            <w:r w:rsidRPr="00241955">
              <w:rPr>
                <w:rFonts w:ascii="Bookman Old Style" w:hAnsi="Bookman Old Style"/>
                <w:i/>
              </w:rPr>
              <w:t>15 mm de produit compacté à une épaisseur de 10 mm</w:t>
            </w:r>
          </w:p>
        </w:tc>
        <w:tc>
          <w:tcPr>
            <w:tcW w:w="3402" w:type="dxa"/>
            <w:vAlign w:val="center"/>
          </w:tcPr>
          <w:p w14:paraId="05C8B823" w14:textId="77777777" w:rsidR="001D1B93" w:rsidRPr="00241955" w:rsidRDefault="001D1B93" w:rsidP="00803EA2">
            <w:pPr>
              <w:jc w:val="center"/>
              <w:rPr>
                <w:rFonts w:ascii="Bookman Old Style" w:hAnsi="Bookman Old Style"/>
                <w:i/>
              </w:rPr>
            </w:pPr>
            <w:r w:rsidRPr="00241955">
              <w:rPr>
                <w:rFonts w:ascii="Bookman Old Style" w:hAnsi="Bookman Old Style"/>
                <w:i/>
              </w:rPr>
              <w:t>20</w:t>
            </w:r>
          </w:p>
        </w:tc>
      </w:tr>
    </w:tbl>
    <w:p w14:paraId="1DC76209" w14:textId="77777777" w:rsidR="001D1B93" w:rsidRPr="00241955" w:rsidRDefault="001D1B93" w:rsidP="001D1B93">
      <w:pPr>
        <w:rPr>
          <w:rFonts w:ascii="Bookman Old Style" w:hAnsi="Bookman Old Style"/>
          <w:i/>
        </w:rPr>
      </w:pPr>
      <w:r w:rsidRPr="00241955">
        <w:rPr>
          <w:rFonts w:ascii="Bookman Old Style" w:hAnsi="Bookman Old Style"/>
          <w:i/>
        </w:rPr>
        <w:t xml:space="preserve">Ce produit peut être mis en œuvre de deux manières à savoir : l’utilisation du </w:t>
      </w:r>
      <w:proofErr w:type="spellStart"/>
      <w:r w:rsidRPr="00241955">
        <w:rPr>
          <w:rFonts w:ascii="Bookman Old Style" w:hAnsi="Bookman Old Style"/>
          <w:i/>
        </w:rPr>
        <w:t>finisher</w:t>
      </w:r>
      <w:proofErr w:type="spellEnd"/>
      <w:r w:rsidRPr="00241955">
        <w:rPr>
          <w:rFonts w:ascii="Bookman Old Style" w:hAnsi="Bookman Old Style"/>
          <w:i/>
        </w:rPr>
        <w:t xml:space="preserve"> et la mise en œuvre manuelle. Chacune des méthodes est présentée ainsi qu’il suit :</w:t>
      </w:r>
    </w:p>
    <w:p w14:paraId="0508AC5F"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9</w:t>
      </w:r>
      <w:r w:rsidR="001D1B93" w:rsidRPr="00241955">
        <w:rPr>
          <w:rFonts w:ascii="Bookman Old Style" w:hAnsi="Bookman Old Style"/>
          <w:b/>
          <w:i/>
        </w:rPr>
        <w:t xml:space="preserve">.2.1 Pose du produit par le </w:t>
      </w:r>
      <w:proofErr w:type="spellStart"/>
      <w:r w:rsidR="001D1B93" w:rsidRPr="00241955">
        <w:rPr>
          <w:rFonts w:ascii="Bookman Old Style" w:hAnsi="Bookman Old Style"/>
          <w:b/>
          <w:i/>
        </w:rPr>
        <w:t>finisher</w:t>
      </w:r>
      <w:proofErr w:type="spellEnd"/>
    </w:p>
    <w:p w14:paraId="38C963BF"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La surface de base doit être compactée selon les règles de l’art et les spécifications requises dans les limites de tolérances établies par le corps des Ingénieurs ;</w:t>
      </w:r>
    </w:p>
    <w:p w14:paraId="210468CF"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rPr>
      </w:pPr>
      <w:r w:rsidRPr="00241955">
        <w:rPr>
          <w:rFonts w:ascii="Bookman Old Style" w:hAnsi="Bookman Old Style"/>
          <w:i/>
          <w:sz w:val="20"/>
          <w:szCs w:val="20"/>
        </w:rPr>
        <w:t>Eradique chimiquement toute végétation ;</w:t>
      </w:r>
    </w:p>
    <w:p w14:paraId="41359F8C"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Faire en sorte que la structure de la route permette une bonne évacuation de l’eau ;</w:t>
      </w:r>
    </w:p>
    <w:p w14:paraId="4136893D"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Dans le cas d’un simple revêtement de surface d’une route en terre, un agent stabilisateur peut s’avérer nécessaire de façon à avoir une base solide très stable ;</w:t>
      </w:r>
    </w:p>
    <w:p w14:paraId="643BB8A8"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rPr>
      </w:pPr>
      <w:r w:rsidRPr="00241955">
        <w:rPr>
          <w:rFonts w:ascii="Bookman Old Style" w:hAnsi="Bookman Old Style"/>
          <w:i/>
          <w:sz w:val="20"/>
          <w:szCs w:val="20"/>
          <w:lang w:val="fr-FR"/>
        </w:rPr>
        <w:t xml:space="preserve">La base est ensuite mouillée afin d’ancrer la poussière. Pour la plupart des bases, trois passages de camions citernes sont recommandés. </w:t>
      </w:r>
      <w:r w:rsidRPr="00241955">
        <w:rPr>
          <w:rFonts w:ascii="Bookman Old Style" w:hAnsi="Bookman Old Style"/>
          <w:i/>
          <w:sz w:val="20"/>
          <w:szCs w:val="20"/>
        </w:rPr>
        <w:t>Eliminer ensuite les flaques restantes ;</w:t>
      </w:r>
    </w:p>
    <w:p w14:paraId="6227FA84"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Un paveur ou finsher conventionnel doit être utilisé pour étendre le produit à la largeur voulue ;</w:t>
      </w:r>
    </w:p>
    <w:p w14:paraId="32C292F7"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rPr>
      </w:pPr>
      <w:r w:rsidRPr="00241955">
        <w:rPr>
          <w:rFonts w:ascii="Bookman Old Style" w:hAnsi="Bookman Old Style"/>
          <w:i/>
          <w:sz w:val="20"/>
          <w:szCs w:val="20"/>
          <w:lang w:val="fr-FR"/>
        </w:rPr>
        <w:lastRenderedPageBreak/>
        <w:t xml:space="preserve">Immédiatement après la pose, arroser d’eau à nouveau pour obtenir la finition voulue. </w:t>
      </w:r>
      <w:r w:rsidRPr="00241955">
        <w:rPr>
          <w:rFonts w:ascii="Bookman Old Style" w:hAnsi="Bookman Old Style"/>
          <w:i/>
          <w:sz w:val="20"/>
          <w:szCs w:val="20"/>
        </w:rPr>
        <w:t>Trois  passages de camions citernes sont à nouveau recommandés ;</w:t>
      </w:r>
    </w:p>
    <w:p w14:paraId="6D8CCE9E"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Un compactage standard selon les spécifications de la route doit suivre. Le produit demandant un compactage avec un compactage léger, l’utilisation de compacteurs vibrants est recommandée. Le compactage avec un rouleau  pneumatique est idéal pour une très bonne finition ;</w:t>
      </w:r>
    </w:p>
    <w:p w14:paraId="4DDF68C7"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Un compacteur en acier peut être utilisé dans les 2 heures pour une excellente finition ;</w:t>
      </w:r>
    </w:p>
    <w:p w14:paraId="0EC36AFE"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Les roues du compacteur doivent être humide ou mouillées car cela permet aussi bien aux fines particules contenues dans le mélange de remonter à la surface et de colmater la surface de la route pendant le compactage ;</w:t>
      </w:r>
    </w:p>
    <w:p w14:paraId="79EC5DCC" w14:textId="77777777" w:rsidR="001D1B93" w:rsidRPr="00241955" w:rsidRDefault="001D1B93">
      <w:pPr>
        <w:pStyle w:val="Paragraphedeliste"/>
        <w:numPr>
          <w:ilvl w:val="0"/>
          <w:numId w:val="125"/>
        </w:numPr>
        <w:spacing w:before="120" w:after="120"/>
        <w:mirrorIndents/>
        <w:jc w:val="both"/>
        <w:rPr>
          <w:rFonts w:ascii="Bookman Old Style" w:hAnsi="Bookman Old Style"/>
          <w:i/>
          <w:sz w:val="20"/>
          <w:szCs w:val="20"/>
          <w:lang w:val="fr-FR"/>
        </w:rPr>
      </w:pPr>
      <w:r w:rsidRPr="00241955">
        <w:rPr>
          <w:rFonts w:ascii="Bookman Old Style" w:hAnsi="Bookman Old Style"/>
          <w:i/>
          <w:sz w:val="20"/>
          <w:szCs w:val="20"/>
          <w:lang w:val="fr-FR"/>
        </w:rPr>
        <w:t>Pour un meilleur résultat, laisser reposer 4à8 heures de temps en temps avant d’ouvrir  la route à la circulation, ceci en fonction des conditions climatiques et de l’humidité du mélange.</w:t>
      </w:r>
    </w:p>
    <w:p w14:paraId="7BD75EE8" w14:textId="77777777" w:rsidR="001D1B93" w:rsidRPr="00241955" w:rsidRDefault="001D1B93" w:rsidP="001D1B93">
      <w:pPr>
        <w:rPr>
          <w:rFonts w:ascii="Bookman Old Style" w:hAnsi="Bookman Old Style"/>
          <w:i/>
        </w:rPr>
      </w:pPr>
      <w:r w:rsidRPr="00241955">
        <w:rPr>
          <w:rFonts w:ascii="Bookman Old Style" w:hAnsi="Bookman Old Style"/>
          <w:b/>
          <w:i/>
          <w:u w:val="single"/>
        </w:rPr>
        <w:t>NB :</w:t>
      </w:r>
      <w:r w:rsidRPr="00241955">
        <w:rPr>
          <w:rFonts w:ascii="Bookman Old Style" w:hAnsi="Bookman Old Style"/>
          <w:i/>
        </w:rPr>
        <w:t xml:space="preserve"> l’utilisation du </w:t>
      </w:r>
      <w:proofErr w:type="spellStart"/>
      <w:r w:rsidRPr="00241955">
        <w:rPr>
          <w:rFonts w:ascii="Bookman Old Style" w:hAnsi="Bookman Old Style"/>
          <w:i/>
        </w:rPr>
        <w:t>finisher</w:t>
      </w:r>
      <w:proofErr w:type="spellEnd"/>
      <w:r w:rsidRPr="00241955">
        <w:rPr>
          <w:rFonts w:ascii="Bookman Old Style" w:hAnsi="Bookman Old Style"/>
          <w:i/>
        </w:rPr>
        <w:t xml:space="preserve"> est indiquée pour les routes à trafic important nécessitant de grandes épaisseurs.</w:t>
      </w:r>
    </w:p>
    <w:p w14:paraId="1060D79B"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9</w:t>
      </w:r>
      <w:r w:rsidR="001D1B93" w:rsidRPr="00241955">
        <w:rPr>
          <w:rFonts w:ascii="Bookman Old Style" w:hAnsi="Bookman Old Style"/>
          <w:b/>
          <w:i/>
        </w:rPr>
        <w:t>.2.2 Mise en œuvre manuelle</w:t>
      </w:r>
    </w:p>
    <w:p w14:paraId="6E3C0962"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La préparation de la base est identique à la procédure utilisant le finisher ;</w:t>
      </w:r>
    </w:p>
    <w:p w14:paraId="1040D7A9"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Le sol est ensuite humidifié à l’aide d’un camion citerne ;</w:t>
      </w:r>
    </w:p>
    <w:p w14:paraId="229E26F8"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Les sacs sont disposés sur la base d’un maître par intervalle ;</w:t>
      </w:r>
    </w:p>
    <w:p w14:paraId="2849B0E4"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Selon l’épaisseur requise, les barres de métal carré sont disposées sur les abords  des voies pour assurer la bonne épaisseur sur chaque largeur de voies ;</w:t>
      </w:r>
    </w:p>
    <w:p w14:paraId="2E13E888"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Les sacs sont ensuite ouverts et le produit étendu à l’aide de râteaux ;</w:t>
      </w:r>
    </w:p>
    <w:p w14:paraId="4CCC6ABE"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Une fois le produit étendu, passer une barre en T afin de bien niveler pour une bonne finition. Combler simplement  les petits trous avec du produit additionnel pour parfaire la finition ;</w:t>
      </w:r>
    </w:p>
    <w:p w14:paraId="5927E3D9"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A l’aide d’un camion-citerne ou d’arrosoir, mouiller le produit posé ;</w:t>
      </w:r>
    </w:p>
    <w:p w14:paraId="6A5CDA17"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rPr>
      </w:pPr>
      <w:r w:rsidRPr="00241955">
        <w:rPr>
          <w:rFonts w:ascii="Bookman Old Style" w:hAnsi="Bookman Old Style"/>
          <w:i/>
          <w:sz w:val="20"/>
          <w:szCs w:val="20"/>
          <w:lang w:val="fr-FR"/>
        </w:rPr>
        <w:t xml:space="preserve">Un compactage léger doit suivre. Pour les routes de spécifications supérieures, un rouleau pneumatique est recommandé. En cas d’utilisation de rouleau en acier, le choix  doit être porté sur un modèle vibrant. </w:t>
      </w:r>
      <w:r w:rsidRPr="00241955">
        <w:rPr>
          <w:rFonts w:ascii="Bookman Old Style" w:hAnsi="Bookman Old Style"/>
          <w:i/>
          <w:sz w:val="20"/>
          <w:szCs w:val="20"/>
        </w:rPr>
        <w:t>Toujours garder les roues humides ;</w:t>
      </w:r>
    </w:p>
    <w:p w14:paraId="07279188"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sz w:val="20"/>
          <w:szCs w:val="20"/>
          <w:lang w:val="fr-FR"/>
        </w:rPr>
      </w:pPr>
      <w:r w:rsidRPr="00241955">
        <w:rPr>
          <w:rFonts w:ascii="Bookman Old Style" w:hAnsi="Bookman Old Style"/>
          <w:i/>
          <w:sz w:val="20"/>
          <w:szCs w:val="20"/>
          <w:lang w:val="fr-FR"/>
        </w:rPr>
        <w:t>Attendre 4 à 8 heures de temps avant d’ouvrir la voie à la circulation.</w:t>
      </w:r>
    </w:p>
    <w:p w14:paraId="1406B479" w14:textId="77777777" w:rsidR="001D1B93" w:rsidRPr="00241955" w:rsidRDefault="001D1B93">
      <w:pPr>
        <w:pStyle w:val="Paragraphedeliste"/>
        <w:numPr>
          <w:ilvl w:val="0"/>
          <w:numId w:val="125"/>
        </w:numPr>
        <w:spacing w:before="120" w:after="120" w:line="360" w:lineRule="auto"/>
        <w:ind w:left="1701" w:hanging="567"/>
        <w:mirrorIndents/>
        <w:jc w:val="both"/>
        <w:rPr>
          <w:rFonts w:ascii="Bookman Old Style" w:hAnsi="Bookman Old Style"/>
          <w:i/>
          <w:lang w:val="fr-FR"/>
        </w:rPr>
      </w:pPr>
      <w:r w:rsidRPr="00241955">
        <w:rPr>
          <w:rFonts w:ascii="Bookman Old Style" w:hAnsi="Bookman Old Style"/>
          <w:i/>
          <w:sz w:val="20"/>
          <w:szCs w:val="20"/>
          <w:lang w:val="fr-FR"/>
        </w:rPr>
        <w:t>Ce procédé est à forte intensité de main d’œuvre.</w:t>
      </w:r>
    </w:p>
    <w:p w14:paraId="604643EC" w14:textId="77777777" w:rsidR="001D1B93" w:rsidRPr="00241955" w:rsidRDefault="001D1B93" w:rsidP="001D1B93">
      <w:pPr>
        <w:rPr>
          <w:rFonts w:ascii="Bookman Old Style" w:hAnsi="Bookman Old Style"/>
          <w:i/>
        </w:rPr>
      </w:pPr>
      <w:r w:rsidRPr="00241955">
        <w:rPr>
          <w:rFonts w:ascii="Bookman Old Style" w:hAnsi="Bookman Old Style"/>
          <w:b/>
          <w:i/>
          <w:u w:val="single"/>
        </w:rPr>
        <w:t>N.B :</w:t>
      </w:r>
      <w:r w:rsidRPr="00241955">
        <w:rPr>
          <w:rFonts w:ascii="Bookman Old Style" w:hAnsi="Bookman Old Style"/>
          <w:i/>
        </w:rPr>
        <w:t xml:space="preserve"> Pour des routes à faible trafic nécessitant de faibles épaisseurs, il est recommandé une mise en œuvre manuelle pour permettre de respecter l’épaisseur arrêtée.</w:t>
      </w:r>
    </w:p>
    <w:p w14:paraId="02A896E5" w14:textId="77777777" w:rsidR="001D1B93" w:rsidRPr="00241955" w:rsidRDefault="001D1B93" w:rsidP="001D1B93">
      <w:pPr>
        <w:rPr>
          <w:rFonts w:ascii="Bookman Old Style" w:hAnsi="Bookman Old Style"/>
          <w:i/>
        </w:rPr>
      </w:pPr>
    </w:p>
    <w:p w14:paraId="18B180B9"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9.</w:t>
      </w:r>
      <w:r w:rsidR="001D1B93" w:rsidRPr="00241955">
        <w:rPr>
          <w:rFonts w:ascii="Bookman Old Style" w:hAnsi="Bookman Old Style"/>
          <w:b/>
          <w:i/>
        </w:rPr>
        <w:t xml:space="preserve">2.3 Réparation de nids de poules, fissures </w:t>
      </w:r>
      <w:proofErr w:type="spellStart"/>
      <w:r w:rsidR="001D1B93" w:rsidRPr="00241955">
        <w:rPr>
          <w:rFonts w:ascii="Bookman Old Style" w:hAnsi="Bookman Old Style"/>
          <w:b/>
          <w:i/>
        </w:rPr>
        <w:t>déflâchage</w:t>
      </w:r>
      <w:proofErr w:type="spellEnd"/>
      <w:r w:rsidR="001D1B93" w:rsidRPr="00241955">
        <w:rPr>
          <w:rFonts w:ascii="Bookman Old Style" w:hAnsi="Bookman Old Style"/>
          <w:b/>
          <w:i/>
        </w:rPr>
        <w:t>, resurfaçage de la chaussée par le produit CARBONCOR</w:t>
      </w:r>
    </w:p>
    <w:p w14:paraId="6CA3EF28"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rPr>
      </w:pPr>
      <w:r w:rsidRPr="00241955">
        <w:rPr>
          <w:rFonts w:ascii="Bookman Old Style" w:hAnsi="Bookman Old Style"/>
          <w:i/>
          <w:sz w:val="20"/>
          <w:szCs w:val="20"/>
          <w:lang w:val="fr-FR"/>
        </w:rPr>
        <w:t xml:space="preserve">Préparer la surface à l’aide d’une scie, d’une pelle ou d’une pioche afin de découper et décaisser les zones matérialisées. La surface doit être débarrassée de tout débris organique (plantes, herbes) de petites pierres et autres. </w:t>
      </w:r>
      <w:r w:rsidRPr="00241955">
        <w:rPr>
          <w:rFonts w:ascii="Bookman Old Style" w:hAnsi="Bookman Old Style"/>
          <w:i/>
          <w:sz w:val="20"/>
          <w:szCs w:val="20"/>
        </w:rPr>
        <w:t>Le trou doit être parfaitement propre.</w:t>
      </w:r>
    </w:p>
    <w:p w14:paraId="681AB9FB"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Si la surface est profonde de plus de 30 mm, la remplir d’agrégats compactés pour ramener à une profondeur de 30 mm au maximum</w:t>
      </w:r>
    </w:p>
    <w:p w14:paraId="645DB41D"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Utiliser un compacteur pour bien compacter la base ;</w:t>
      </w:r>
    </w:p>
    <w:p w14:paraId="79D3A5E2"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La surface de base doit être propre ;</w:t>
      </w:r>
    </w:p>
    <w:p w14:paraId="478FB7C7"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Humidifier la surface de base ainsi que les bords de la surface,</w:t>
      </w:r>
    </w:p>
    <w:p w14:paraId="6F8A1DB0"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Vider le contenu du sac Carboncor dans la surface et étaler avec un râteau</w:t>
      </w:r>
    </w:p>
    <w:p w14:paraId="20A1E552"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lastRenderedPageBreak/>
        <w:t>s’assurer que le produit est bien étalé sur la surface</w:t>
      </w:r>
    </w:p>
    <w:p w14:paraId="7DE74258"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Laisser dépasser le produit sur les bords de la surface ainsi que sur le dessus de la surface existante ;</w:t>
      </w:r>
    </w:p>
    <w:p w14:paraId="2BE915B8"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Arroser avec un peu d’eau et ensuite compacter. L’eau et le compactage permettront aux particules fines de remonter en surface, scellant ainsi la surface.</w:t>
      </w:r>
    </w:p>
    <w:p w14:paraId="27F2EF1D" w14:textId="77777777" w:rsidR="001D1B93" w:rsidRPr="00241955" w:rsidRDefault="001D1B93">
      <w:pPr>
        <w:pStyle w:val="Paragraphedeliste"/>
        <w:numPr>
          <w:ilvl w:val="0"/>
          <w:numId w:val="125"/>
        </w:numPr>
        <w:spacing w:before="120" w:after="120" w:line="360" w:lineRule="auto"/>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La surface peut être ouverte une heure après la circulation. Si le trafic est dense laisser reposer 4 à 8 heures.</w:t>
      </w:r>
    </w:p>
    <w:p w14:paraId="2DCBF903"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9</w:t>
      </w:r>
      <w:r w:rsidR="001D1B93" w:rsidRPr="00241955">
        <w:rPr>
          <w:rFonts w:ascii="Bookman Old Style" w:hAnsi="Bookman Old Style"/>
          <w:b/>
          <w:i/>
        </w:rPr>
        <w:t>.3 Couts de mise en œuvre</w:t>
      </w:r>
    </w:p>
    <w:p w14:paraId="051CBAE4" w14:textId="77777777" w:rsidR="001D1B93" w:rsidRPr="00241955" w:rsidRDefault="001D1B93" w:rsidP="001D1B93">
      <w:pPr>
        <w:jc w:val="both"/>
        <w:rPr>
          <w:rFonts w:ascii="Bookman Old Style" w:hAnsi="Bookman Old Style"/>
          <w:i/>
        </w:rPr>
      </w:pPr>
      <w:r w:rsidRPr="00241955">
        <w:rPr>
          <w:rFonts w:ascii="Bookman Old Style" w:hAnsi="Bookman Old Style"/>
          <w:i/>
        </w:rPr>
        <w:t xml:space="preserve">Le sac de 25 kg de </w:t>
      </w:r>
      <w:proofErr w:type="spellStart"/>
      <w:r w:rsidRPr="00241955">
        <w:rPr>
          <w:rFonts w:ascii="Bookman Old Style" w:hAnsi="Bookman Old Style"/>
          <w:i/>
        </w:rPr>
        <w:t>Carboncor</w:t>
      </w:r>
      <w:proofErr w:type="spellEnd"/>
      <w:r w:rsidRPr="00241955">
        <w:rPr>
          <w:rFonts w:ascii="Bookman Old Style" w:hAnsi="Bookman Old Style"/>
          <w:i/>
        </w:rPr>
        <w:t xml:space="preserve"> importé revient actuellement à 9000 F CFA et permet de couvrir 1 m² d’une surface de 10mm d’épaisseur finale. En y ajoutant les frais de mise en œuvre de l’ordre de       25 % du prix d’achat, le mètre carré de mise en œuvre revient à 11 250FCFA.</w:t>
      </w:r>
    </w:p>
    <w:p w14:paraId="3A3A654A" w14:textId="77777777" w:rsidR="001D1B93" w:rsidRPr="00241955" w:rsidRDefault="001D1B93" w:rsidP="001D1B93">
      <w:pPr>
        <w:ind w:firstLine="720"/>
        <w:jc w:val="both"/>
        <w:rPr>
          <w:rFonts w:ascii="Bookman Old Style" w:hAnsi="Bookman Old Style"/>
          <w:i/>
        </w:rPr>
      </w:pPr>
      <w:r w:rsidRPr="00241955">
        <w:rPr>
          <w:rFonts w:ascii="Bookman Old Style" w:hAnsi="Bookman Old Style"/>
          <w:i/>
        </w:rPr>
        <w:t>Ce coût devient plus important quand les épaisseurs augmentent. Par exemple pour une route nationale il reviendrait à 33 750 FCFA/m² tandis que pour une route secondaire à circulation assez dense, il serait de 22 500FCFA.</w:t>
      </w:r>
    </w:p>
    <w:p w14:paraId="6D4CA504" w14:textId="77777777" w:rsidR="001D1B93" w:rsidRPr="00241955" w:rsidRDefault="001D1B93" w:rsidP="001D1B93">
      <w:pPr>
        <w:ind w:firstLine="720"/>
        <w:jc w:val="both"/>
        <w:rPr>
          <w:rFonts w:ascii="Bookman Old Style" w:hAnsi="Bookman Old Style"/>
          <w:i/>
        </w:rPr>
      </w:pPr>
      <w:r w:rsidRPr="00241955">
        <w:rPr>
          <w:rFonts w:ascii="Bookman Old Style" w:hAnsi="Bookman Old Style"/>
          <w:i/>
        </w:rPr>
        <w:t xml:space="preserve">Il est à relever que le coût d’achat du sac de </w:t>
      </w:r>
      <w:proofErr w:type="spellStart"/>
      <w:r w:rsidRPr="00241955">
        <w:rPr>
          <w:rFonts w:ascii="Bookman Old Style" w:hAnsi="Bookman Old Style"/>
          <w:i/>
        </w:rPr>
        <w:t>Carboncor</w:t>
      </w:r>
      <w:proofErr w:type="spellEnd"/>
      <w:r w:rsidRPr="00241955">
        <w:rPr>
          <w:rFonts w:ascii="Bookman Old Style" w:hAnsi="Bookman Old Style"/>
          <w:i/>
        </w:rPr>
        <w:t xml:space="preserve"> importé est fortement impacté par les frais de transport et de douane d’autant plus qu’une mission en Afrique du Sud avait permis de constater que le sac y est vendu à un prix équivalent à 2500 FCFA.</w:t>
      </w:r>
    </w:p>
    <w:p w14:paraId="30638231" w14:textId="77777777" w:rsidR="001D1B93" w:rsidRPr="00241955" w:rsidRDefault="001D1B93" w:rsidP="001D1B93">
      <w:pPr>
        <w:ind w:firstLine="720"/>
        <w:jc w:val="both"/>
        <w:rPr>
          <w:rFonts w:ascii="Bookman Old Style" w:hAnsi="Bookman Old Style"/>
          <w:i/>
        </w:rPr>
      </w:pPr>
      <w:r w:rsidRPr="00241955">
        <w:rPr>
          <w:rFonts w:ascii="Bookman Old Style" w:hAnsi="Bookman Old Style"/>
          <w:i/>
        </w:rPr>
        <w:t xml:space="preserve">Les promoteurs camerounais se proposent d’installer une unité de production locale qui permettrait de réduire le prix d’achat ci- dessus de moitié. Cela est d’autant plus possible que près de 70% du </w:t>
      </w:r>
      <w:proofErr w:type="spellStart"/>
      <w:r w:rsidRPr="00241955">
        <w:rPr>
          <w:rFonts w:ascii="Bookman Old Style" w:hAnsi="Bookman Old Style"/>
          <w:i/>
        </w:rPr>
        <w:t>Carboncor</w:t>
      </w:r>
      <w:proofErr w:type="spellEnd"/>
      <w:r w:rsidRPr="00241955">
        <w:rPr>
          <w:rFonts w:ascii="Bookman Old Style" w:hAnsi="Bookman Old Style"/>
          <w:i/>
        </w:rPr>
        <w:t xml:space="preserve"> est constitué d’agrégats de carrière qu’on peut facilement obtenir sur place.</w:t>
      </w:r>
    </w:p>
    <w:p w14:paraId="74864F77" w14:textId="365B41F6" w:rsidR="001D1B93" w:rsidRPr="00241955" w:rsidRDefault="001D1B93" w:rsidP="001D1B93">
      <w:pPr>
        <w:jc w:val="both"/>
        <w:rPr>
          <w:rFonts w:ascii="Bookman Old Style" w:hAnsi="Bookman Old Style"/>
          <w:i/>
        </w:rPr>
      </w:pPr>
      <w:r w:rsidRPr="00241955">
        <w:rPr>
          <w:rFonts w:ascii="Bookman Old Style" w:hAnsi="Bookman Old Style"/>
          <w:i/>
        </w:rPr>
        <w:t>Dans ces conditions, le prix du mètre carré mis en œuvre reviendrait à 6750</w:t>
      </w:r>
      <w:r w:rsidR="00256377">
        <w:rPr>
          <w:rFonts w:ascii="Bookman Old Style" w:hAnsi="Bookman Old Style"/>
          <w:i/>
        </w:rPr>
        <w:t xml:space="preserve"> </w:t>
      </w:r>
      <w:r w:rsidRPr="00241955">
        <w:rPr>
          <w:rFonts w:ascii="Bookman Old Style" w:hAnsi="Bookman Old Style"/>
          <w:i/>
        </w:rPr>
        <w:t>FCFA pour les routes à faibles trafic, 20 250 FCFA pour les routes nationales et 13 500 FCFA pour les routes secondaires à trafic dense. Ce faisant les prix deviennent compétitifs par rapport aux autres solutions de revêtement à savoir l’enduit superficiel tri couche et le béton bitumineux.</w:t>
      </w:r>
    </w:p>
    <w:p w14:paraId="5FA374E0" w14:textId="77777777" w:rsidR="001D1B93" w:rsidRPr="00241955" w:rsidRDefault="001D1B93" w:rsidP="001D1B93">
      <w:pPr>
        <w:jc w:val="both"/>
        <w:rPr>
          <w:rFonts w:ascii="Bookman Old Style" w:hAnsi="Bookman Old Style"/>
          <w:i/>
        </w:rPr>
      </w:pPr>
      <w:r w:rsidRPr="00241955">
        <w:rPr>
          <w:rFonts w:ascii="Bookman Old Style" w:hAnsi="Bookman Old Style"/>
          <w:i/>
        </w:rPr>
        <w:t>Il y’a donc lieu d’encourager la mise en place des installations permettant une production locale vus les multiples avantages que procure ce produit. Les avantages suivants sont recensés :</w:t>
      </w:r>
    </w:p>
    <w:p w14:paraId="1CC79DE7"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Le produit ne nécessite pas d’installations lourdes qui renchérissent les coûts de construction routière ;</w:t>
      </w:r>
    </w:p>
    <w:p w14:paraId="3101694E"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Il est facile à mettre en œuvre. On peut ainsi engager aisément le bitumage des routes des régions enclavées à la seule condition que les véhicules de transport puissent y transférer le produit, un responsable de commune pourrait  engager le bitumage de sa voirie sans avoir besoin d’une forte mobilisation en terme d’engins du Génie Civil ;</w:t>
      </w:r>
    </w:p>
    <w:p w14:paraId="1E31ACA1"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Son coût serait plus avantageux par rapport aux autres  modes de revêtement s’il était fabriqué localement ;</w:t>
      </w:r>
    </w:p>
    <w:p w14:paraId="72B8676A"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rPr>
      </w:pPr>
      <w:r w:rsidRPr="00241955">
        <w:rPr>
          <w:rFonts w:ascii="Bookman Old Style" w:hAnsi="Bookman Old Style"/>
          <w:i/>
          <w:sz w:val="20"/>
          <w:szCs w:val="20"/>
        </w:rPr>
        <w:t>Il est générateur d’emploi.</w:t>
      </w:r>
    </w:p>
    <w:p w14:paraId="27643FED" w14:textId="77777777" w:rsidR="001D1B93" w:rsidRPr="00241955" w:rsidRDefault="001D1B93" w:rsidP="001D1B93">
      <w:pPr>
        <w:jc w:val="both"/>
        <w:rPr>
          <w:rFonts w:ascii="Bookman Old Style" w:hAnsi="Bookman Old Style"/>
          <w:i/>
        </w:rPr>
      </w:pPr>
      <w:r w:rsidRPr="00241955">
        <w:rPr>
          <w:rFonts w:ascii="Bookman Old Style" w:hAnsi="Bookman Old Style"/>
          <w:i/>
        </w:rPr>
        <w:t>Actuellement le prix de vente du produit CARBONCOR au Cameroun varie entre 9 000 et 18 614 F CFA pour un sac de 25 kg. Cette disparité de prix s’explique par la fluctuation :</w:t>
      </w:r>
    </w:p>
    <w:p w14:paraId="4BF528A9"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du dollar qui est la monnaie d’achat du produit en Afrique du Sud ;</w:t>
      </w:r>
    </w:p>
    <w:p w14:paraId="1725B2C4"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du coût d’achat des différents intrants intervenant dans la fabrication du produit (granulat, émulsion de bitume, schiste de Carbone etc…) ;</w:t>
      </w:r>
    </w:p>
    <w:p w14:paraId="1C47B4BD" w14:textId="77777777" w:rsidR="001D1B93" w:rsidRPr="00241955" w:rsidRDefault="001D1B93">
      <w:pPr>
        <w:pStyle w:val="Paragraphedeliste"/>
        <w:numPr>
          <w:ilvl w:val="0"/>
          <w:numId w:val="125"/>
        </w:numPr>
        <w:spacing w:before="120" w:after="120"/>
        <w:ind w:left="1418" w:hanging="284"/>
        <w:mirrorIndents/>
        <w:jc w:val="both"/>
        <w:rPr>
          <w:rFonts w:ascii="Bookman Old Style" w:hAnsi="Bookman Old Style"/>
          <w:i/>
          <w:sz w:val="20"/>
          <w:szCs w:val="20"/>
          <w:lang w:val="fr-FR"/>
        </w:rPr>
      </w:pPr>
      <w:r w:rsidRPr="00241955">
        <w:rPr>
          <w:rFonts w:ascii="Bookman Old Style" w:hAnsi="Bookman Old Style"/>
          <w:i/>
          <w:sz w:val="20"/>
          <w:szCs w:val="20"/>
          <w:lang w:val="fr-FR"/>
        </w:rPr>
        <w:t>des coûts de dédouanement qui peuvent variés du simple au double suivant la période.</w:t>
      </w:r>
    </w:p>
    <w:p w14:paraId="05ED7E98" w14:textId="77777777" w:rsidR="001D1B93" w:rsidRPr="00241955" w:rsidRDefault="001D1B93" w:rsidP="001D1B93">
      <w:pPr>
        <w:spacing w:after="240"/>
        <w:jc w:val="both"/>
        <w:rPr>
          <w:rFonts w:ascii="Bookman Old Style" w:hAnsi="Bookman Old Style"/>
          <w:i/>
        </w:rPr>
      </w:pPr>
      <w:r w:rsidRPr="00241955">
        <w:rPr>
          <w:rFonts w:ascii="Bookman Old Style" w:hAnsi="Bookman Old Style"/>
          <w:i/>
        </w:rPr>
        <w:t>En y ajoutant les frais de mise en œuvre de l’ordre de 25% du prix d’achat, le mètre de CARBONCOR mis en œuvre revient suivant le tableau ci-après à :</w:t>
      </w:r>
    </w:p>
    <w:p w14:paraId="031E4F16" w14:textId="77777777" w:rsidR="001D1B93" w:rsidRPr="00241955" w:rsidRDefault="001D1B93" w:rsidP="001D1B93">
      <w:pPr>
        <w:spacing w:after="240"/>
        <w:rPr>
          <w:rFonts w:ascii="Bookman Old Style" w:hAnsi="Bookman Old Style"/>
          <w:i/>
          <w:u w:val="single"/>
        </w:rPr>
      </w:pPr>
      <w:r w:rsidRPr="00241955">
        <w:rPr>
          <w:rFonts w:ascii="Bookman Old Style" w:hAnsi="Bookman Old Style"/>
          <w:i/>
          <w:u w:val="single"/>
        </w:rPr>
        <w:t>Tableau synoptique sur l’épaisseur et le coût de pose du produit CARBONCOR :</w:t>
      </w:r>
    </w:p>
    <w:p w14:paraId="2C8FEFBB" w14:textId="77777777" w:rsidR="00424045" w:rsidRPr="00241955" w:rsidRDefault="00424045" w:rsidP="001D1B93">
      <w:pPr>
        <w:spacing w:after="240"/>
        <w:rPr>
          <w:rFonts w:ascii="Bookman Old Style" w:hAnsi="Bookman Old Style"/>
          <w:i/>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522"/>
        <w:gridCol w:w="2139"/>
        <w:gridCol w:w="2308"/>
      </w:tblGrid>
      <w:tr w:rsidR="00241955" w:rsidRPr="00241955" w14:paraId="46E6459C" w14:textId="77777777" w:rsidTr="00803EA2">
        <w:trPr>
          <w:jc w:val="center"/>
        </w:trPr>
        <w:tc>
          <w:tcPr>
            <w:tcW w:w="1484" w:type="pct"/>
            <w:vAlign w:val="center"/>
          </w:tcPr>
          <w:p w14:paraId="3CCCA581"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Type de routes</w:t>
            </w:r>
          </w:p>
        </w:tc>
        <w:tc>
          <w:tcPr>
            <w:tcW w:w="1272" w:type="pct"/>
            <w:vAlign w:val="center"/>
          </w:tcPr>
          <w:p w14:paraId="11F62DA5" w14:textId="77777777" w:rsidR="001D1B93" w:rsidRPr="00241955" w:rsidRDefault="001D1B93" w:rsidP="00803EA2">
            <w:pPr>
              <w:jc w:val="center"/>
              <w:rPr>
                <w:rFonts w:ascii="Bookman Old Style" w:hAnsi="Bookman Old Style"/>
                <w:b/>
                <w:i/>
              </w:rPr>
            </w:pPr>
            <w:r w:rsidRPr="00241955">
              <w:rPr>
                <w:rFonts w:ascii="Bookman Old Style" w:hAnsi="Bookman Old Style"/>
                <w:b/>
                <w:i/>
              </w:rPr>
              <w:t>Epaisseur de mise en œuvre du produit CARBONCOR</w:t>
            </w:r>
          </w:p>
        </w:tc>
        <w:tc>
          <w:tcPr>
            <w:tcW w:w="1079" w:type="pct"/>
            <w:vAlign w:val="center"/>
          </w:tcPr>
          <w:p w14:paraId="2C41CD03" w14:textId="77777777" w:rsidR="001D1B93" w:rsidRPr="00241955" w:rsidRDefault="001D1B93" w:rsidP="00803EA2">
            <w:pPr>
              <w:jc w:val="center"/>
              <w:rPr>
                <w:rFonts w:ascii="Bookman Old Style" w:hAnsi="Bookman Old Style"/>
                <w:b/>
                <w:i/>
              </w:rPr>
            </w:pPr>
            <w:r w:rsidRPr="00241955">
              <w:rPr>
                <w:rFonts w:ascii="Bookman Old Style" w:hAnsi="Bookman Old Style"/>
                <w:b/>
                <w:i/>
              </w:rPr>
              <w:t>Coût de pose FCFA/m²</w:t>
            </w:r>
          </w:p>
          <w:p w14:paraId="7362BD29" w14:textId="77777777" w:rsidR="001D1B93" w:rsidRPr="00241955" w:rsidRDefault="001D1B93" w:rsidP="00803EA2">
            <w:pPr>
              <w:jc w:val="center"/>
              <w:rPr>
                <w:rFonts w:ascii="Bookman Old Style" w:hAnsi="Bookman Old Style"/>
                <w:b/>
                <w:i/>
              </w:rPr>
            </w:pPr>
            <w:r w:rsidRPr="00241955">
              <w:rPr>
                <w:rFonts w:ascii="Bookman Old Style" w:hAnsi="Bookman Old Style"/>
                <w:b/>
                <w:i/>
              </w:rPr>
              <w:t>Min-Max</w:t>
            </w:r>
          </w:p>
        </w:tc>
        <w:tc>
          <w:tcPr>
            <w:tcW w:w="1164" w:type="pct"/>
            <w:vAlign w:val="center"/>
          </w:tcPr>
          <w:p w14:paraId="2DFFBC44" w14:textId="77777777" w:rsidR="001D1B93" w:rsidRPr="00241955" w:rsidRDefault="001D1B93" w:rsidP="00803EA2">
            <w:pPr>
              <w:jc w:val="center"/>
              <w:rPr>
                <w:rFonts w:ascii="Bookman Old Style" w:hAnsi="Bookman Old Style"/>
                <w:b/>
                <w:i/>
              </w:rPr>
            </w:pPr>
            <w:r w:rsidRPr="00241955">
              <w:rPr>
                <w:rFonts w:ascii="Bookman Old Style" w:hAnsi="Bookman Old Style"/>
                <w:b/>
                <w:i/>
              </w:rPr>
              <w:t>Type de pose / Type de compactage</w:t>
            </w:r>
          </w:p>
        </w:tc>
      </w:tr>
      <w:tr w:rsidR="00241955" w:rsidRPr="00241955" w14:paraId="5B60D693" w14:textId="77777777" w:rsidTr="00803EA2">
        <w:trPr>
          <w:jc w:val="center"/>
        </w:trPr>
        <w:tc>
          <w:tcPr>
            <w:tcW w:w="1484" w:type="pct"/>
            <w:vAlign w:val="center"/>
          </w:tcPr>
          <w:p w14:paraId="0B094166" w14:textId="77777777" w:rsidR="001D1B93" w:rsidRPr="00241955" w:rsidRDefault="001D1B93" w:rsidP="00803EA2">
            <w:pPr>
              <w:rPr>
                <w:rFonts w:ascii="Bookman Old Style" w:hAnsi="Bookman Old Style"/>
                <w:i/>
              </w:rPr>
            </w:pPr>
            <w:r w:rsidRPr="00241955">
              <w:rPr>
                <w:rFonts w:ascii="Bookman Old Style" w:hAnsi="Bookman Old Style"/>
                <w:i/>
              </w:rPr>
              <w:t>Route nationale ou surface à fort trafic ou contrainte</w:t>
            </w:r>
          </w:p>
        </w:tc>
        <w:tc>
          <w:tcPr>
            <w:tcW w:w="1272" w:type="pct"/>
            <w:vAlign w:val="center"/>
          </w:tcPr>
          <w:p w14:paraId="7D1EA3B8" w14:textId="77777777" w:rsidR="001D1B93" w:rsidRPr="00241955" w:rsidRDefault="001D1B93" w:rsidP="00803EA2">
            <w:pPr>
              <w:rPr>
                <w:rFonts w:ascii="Bookman Old Style" w:hAnsi="Bookman Old Style"/>
                <w:i/>
              </w:rPr>
            </w:pPr>
            <w:r w:rsidRPr="00241955">
              <w:rPr>
                <w:rFonts w:ascii="Bookman Old Style" w:hAnsi="Bookman Old Style"/>
                <w:i/>
              </w:rPr>
              <w:t>45 mm de produit compacté à une épaisseur de 30 mm</w:t>
            </w:r>
          </w:p>
        </w:tc>
        <w:tc>
          <w:tcPr>
            <w:tcW w:w="1079" w:type="pct"/>
            <w:vAlign w:val="center"/>
          </w:tcPr>
          <w:p w14:paraId="1B7BB67E" w14:textId="77777777" w:rsidR="001D1B93" w:rsidRPr="00241955" w:rsidRDefault="001D1B93" w:rsidP="00803EA2">
            <w:pPr>
              <w:rPr>
                <w:rFonts w:ascii="Bookman Old Style" w:hAnsi="Bookman Old Style"/>
                <w:i/>
              </w:rPr>
            </w:pPr>
            <w:r w:rsidRPr="00241955">
              <w:rPr>
                <w:rFonts w:ascii="Bookman Old Style" w:hAnsi="Bookman Old Style"/>
                <w:i/>
              </w:rPr>
              <w:t>33 750 - 69 810</w:t>
            </w:r>
          </w:p>
        </w:tc>
        <w:tc>
          <w:tcPr>
            <w:tcW w:w="1164" w:type="pct"/>
            <w:vAlign w:val="center"/>
          </w:tcPr>
          <w:p w14:paraId="7414C1EF" w14:textId="77777777" w:rsidR="001D1B93" w:rsidRPr="00241955" w:rsidRDefault="001D1B93" w:rsidP="00803EA2">
            <w:pPr>
              <w:rPr>
                <w:rFonts w:ascii="Bookman Old Style" w:hAnsi="Bookman Old Style"/>
                <w:i/>
              </w:rPr>
            </w:pPr>
            <w:r w:rsidRPr="00241955">
              <w:rPr>
                <w:rFonts w:ascii="Bookman Old Style" w:hAnsi="Bookman Old Style"/>
                <w:i/>
              </w:rPr>
              <w:t xml:space="preserve">Au </w:t>
            </w:r>
            <w:proofErr w:type="spellStart"/>
            <w:r w:rsidRPr="00241955">
              <w:rPr>
                <w:rFonts w:ascii="Bookman Old Style" w:hAnsi="Bookman Old Style"/>
                <w:i/>
              </w:rPr>
              <w:t>Finisher</w:t>
            </w:r>
            <w:proofErr w:type="spellEnd"/>
            <w:r w:rsidRPr="00241955">
              <w:rPr>
                <w:rFonts w:ascii="Bookman Old Style" w:hAnsi="Bookman Old Style"/>
                <w:i/>
              </w:rPr>
              <w:t xml:space="preserve"> / Lourd</w:t>
            </w:r>
          </w:p>
        </w:tc>
      </w:tr>
      <w:tr w:rsidR="00241955" w:rsidRPr="00241955" w14:paraId="3CE15682" w14:textId="77777777" w:rsidTr="00803EA2">
        <w:trPr>
          <w:jc w:val="center"/>
        </w:trPr>
        <w:tc>
          <w:tcPr>
            <w:tcW w:w="1484" w:type="pct"/>
            <w:vAlign w:val="center"/>
          </w:tcPr>
          <w:p w14:paraId="2D149CD8" w14:textId="77777777" w:rsidR="001D1B93" w:rsidRPr="00241955" w:rsidRDefault="001D1B93" w:rsidP="00803EA2">
            <w:pPr>
              <w:rPr>
                <w:rFonts w:ascii="Bookman Old Style" w:hAnsi="Bookman Old Style"/>
                <w:i/>
              </w:rPr>
            </w:pPr>
            <w:r w:rsidRPr="00241955">
              <w:rPr>
                <w:rFonts w:ascii="Bookman Old Style" w:hAnsi="Bookman Old Style"/>
                <w:i/>
              </w:rPr>
              <w:lastRenderedPageBreak/>
              <w:t>Routes secondaires à circulation assez dense</w:t>
            </w:r>
          </w:p>
        </w:tc>
        <w:tc>
          <w:tcPr>
            <w:tcW w:w="1272" w:type="pct"/>
            <w:vAlign w:val="center"/>
          </w:tcPr>
          <w:p w14:paraId="0AD1E356" w14:textId="77777777" w:rsidR="001D1B93" w:rsidRPr="00241955" w:rsidRDefault="001D1B93" w:rsidP="00803EA2">
            <w:pPr>
              <w:rPr>
                <w:rFonts w:ascii="Bookman Old Style" w:hAnsi="Bookman Old Style"/>
                <w:i/>
              </w:rPr>
            </w:pPr>
            <w:r w:rsidRPr="00241955">
              <w:rPr>
                <w:rFonts w:ascii="Bookman Old Style" w:hAnsi="Bookman Old Style"/>
                <w:i/>
              </w:rPr>
              <w:t>30 mm de produit compacté à une épaisseur de 20 mm</w:t>
            </w:r>
          </w:p>
        </w:tc>
        <w:tc>
          <w:tcPr>
            <w:tcW w:w="1079" w:type="pct"/>
            <w:vAlign w:val="center"/>
          </w:tcPr>
          <w:p w14:paraId="310B1E0E" w14:textId="77777777" w:rsidR="001D1B93" w:rsidRPr="00241955" w:rsidRDefault="001D1B93" w:rsidP="00803EA2">
            <w:pPr>
              <w:rPr>
                <w:rFonts w:ascii="Bookman Old Style" w:hAnsi="Bookman Old Style"/>
                <w:i/>
              </w:rPr>
            </w:pPr>
            <w:r w:rsidRPr="00241955">
              <w:rPr>
                <w:rFonts w:ascii="Bookman Old Style" w:hAnsi="Bookman Old Style"/>
                <w:i/>
              </w:rPr>
              <w:t>22 500 - 46 540</w:t>
            </w:r>
          </w:p>
        </w:tc>
        <w:tc>
          <w:tcPr>
            <w:tcW w:w="1164" w:type="pct"/>
            <w:vAlign w:val="center"/>
          </w:tcPr>
          <w:p w14:paraId="128CC153" w14:textId="77777777" w:rsidR="001D1B93" w:rsidRPr="00241955" w:rsidRDefault="001D1B93" w:rsidP="00803EA2">
            <w:pPr>
              <w:rPr>
                <w:rFonts w:ascii="Bookman Old Style" w:hAnsi="Bookman Old Style"/>
                <w:i/>
              </w:rPr>
            </w:pPr>
            <w:r w:rsidRPr="00241955">
              <w:rPr>
                <w:rFonts w:ascii="Bookman Old Style" w:hAnsi="Bookman Old Style"/>
                <w:i/>
              </w:rPr>
              <w:t xml:space="preserve">Au </w:t>
            </w:r>
            <w:proofErr w:type="spellStart"/>
            <w:r w:rsidRPr="00241955">
              <w:rPr>
                <w:rFonts w:ascii="Bookman Old Style" w:hAnsi="Bookman Old Style"/>
                <w:i/>
              </w:rPr>
              <w:t>Finisher</w:t>
            </w:r>
            <w:proofErr w:type="spellEnd"/>
            <w:r w:rsidRPr="00241955">
              <w:rPr>
                <w:rFonts w:ascii="Bookman Old Style" w:hAnsi="Bookman Old Style"/>
                <w:i/>
              </w:rPr>
              <w:t xml:space="preserve"> / Lourd</w:t>
            </w:r>
          </w:p>
        </w:tc>
      </w:tr>
      <w:tr w:rsidR="00241955" w:rsidRPr="00241955" w14:paraId="086D56BD" w14:textId="77777777" w:rsidTr="00803EA2">
        <w:trPr>
          <w:jc w:val="center"/>
        </w:trPr>
        <w:tc>
          <w:tcPr>
            <w:tcW w:w="1484" w:type="pct"/>
            <w:vAlign w:val="center"/>
          </w:tcPr>
          <w:p w14:paraId="2BC08C66" w14:textId="77777777" w:rsidR="001D1B93" w:rsidRPr="00241955" w:rsidRDefault="001D1B93" w:rsidP="00803EA2">
            <w:pPr>
              <w:rPr>
                <w:rFonts w:ascii="Bookman Old Style" w:hAnsi="Bookman Old Style"/>
                <w:i/>
              </w:rPr>
            </w:pPr>
            <w:r w:rsidRPr="00241955">
              <w:rPr>
                <w:rFonts w:ascii="Bookman Old Style" w:hAnsi="Bookman Old Style"/>
                <w:i/>
              </w:rPr>
              <w:t>Voirie urbaine à trafic modéré</w:t>
            </w:r>
          </w:p>
        </w:tc>
        <w:tc>
          <w:tcPr>
            <w:tcW w:w="1272" w:type="pct"/>
            <w:vAlign w:val="center"/>
          </w:tcPr>
          <w:p w14:paraId="14D6F05C" w14:textId="77777777" w:rsidR="001D1B93" w:rsidRPr="00241955" w:rsidRDefault="001D1B93" w:rsidP="00803EA2">
            <w:pPr>
              <w:rPr>
                <w:rFonts w:ascii="Bookman Old Style" w:hAnsi="Bookman Old Style"/>
                <w:i/>
              </w:rPr>
            </w:pPr>
            <w:r w:rsidRPr="00241955">
              <w:rPr>
                <w:rFonts w:ascii="Bookman Old Style" w:hAnsi="Bookman Old Style"/>
                <w:i/>
              </w:rPr>
              <w:t>20 mm de produit compacté à une épaisseur de 15 mm</w:t>
            </w:r>
          </w:p>
        </w:tc>
        <w:tc>
          <w:tcPr>
            <w:tcW w:w="1079" w:type="pct"/>
            <w:vAlign w:val="center"/>
          </w:tcPr>
          <w:p w14:paraId="14CFC1F5" w14:textId="77777777" w:rsidR="001D1B93" w:rsidRPr="00241955" w:rsidRDefault="001D1B93" w:rsidP="00803EA2">
            <w:pPr>
              <w:rPr>
                <w:rFonts w:ascii="Bookman Old Style" w:hAnsi="Bookman Old Style"/>
                <w:i/>
              </w:rPr>
            </w:pPr>
            <w:r w:rsidRPr="00241955">
              <w:rPr>
                <w:rFonts w:ascii="Bookman Old Style" w:hAnsi="Bookman Old Style"/>
                <w:i/>
              </w:rPr>
              <w:t>16 875 – 34 905</w:t>
            </w:r>
          </w:p>
        </w:tc>
        <w:tc>
          <w:tcPr>
            <w:tcW w:w="1164" w:type="pct"/>
            <w:vAlign w:val="center"/>
          </w:tcPr>
          <w:p w14:paraId="015080E4" w14:textId="77777777" w:rsidR="001D1B93" w:rsidRPr="00241955" w:rsidRDefault="001D1B93" w:rsidP="00803EA2">
            <w:pPr>
              <w:rPr>
                <w:rFonts w:ascii="Bookman Old Style" w:hAnsi="Bookman Old Style"/>
                <w:i/>
              </w:rPr>
            </w:pPr>
            <w:r w:rsidRPr="00241955">
              <w:rPr>
                <w:rFonts w:ascii="Bookman Old Style" w:hAnsi="Bookman Old Style"/>
                <w:i/>
              </w:rPr>
              <w:t>Manuel / Leger</w:t>
            </w:r>
          </w:p>
        </w:tc>
      </w:tr>
      <w:tr w:rsidR="001D1B93" w:rsidRPr="00241955" w14:paraId="55A807D8" w14:textId="77777777" w:rsidTr="00803EA2">
        <w:trPr>
          <w:jc w:val="center"/>
        </w:trPr>
        <w:tc>
          <w:tcPr>
            <w:tcW w:w="1484" w:type="pct"/>
            <w:vAlign w:val="center"/>
          </w:tcPr>
          <w:p w14:paraId="65A55512" w14:textId="77777777" w:rsidR="001D1B93" w:rsidRPr="00241955" w:rsidRDefault="001D1B93" w:rsidP="00803EA2">
            <w:pPr>
              <w:rPr>
                <w:rFonts w:ascii="Bookman Old Style" w:hAnsi="Bookman Old Style"/>
                <w:i/>
              </w:rPr>
            </w:pPr>
            <w:r w:rsidRPr="00241955">
              <w:rPr>
                <w:rFonts w:ascii="Bookman Old Style" w:hAnsi="Bookman Old Style"/>
                <w:i/>
              </w:rPr>
              <w:t>Routes à faible trafic et parkings trottoirs et allées</w:t>
            </w:r>
          </w:p>
        </w:tc>
        <w:tc>
          <w:tcPr>
            <w:tcW w:w="1272" w:type="pct"/>
            <w:vAlign w:val="center"/>
          </w:tcPr>
          <w:p w14:paraId="12BD72AA" w14:textId="77777777" w:rsidR="001D1B93" w:rsidRPr="00241955" w:rsidRDefault="001D1B93" w:rsidP="00803EA2">
            <w:pPr>
              <w:rPr>
                <w:rFonts w:ascii="Bookman Old Style" w:hAnsi="Bookman Old Style"/>
                <w:i/>
              </w:rPr>
            </w:pPr>
            <w:r w:rsidRPr="00241955">
              <w:rPr>
                <w:rFonts w:ascii="Bookman Old Style" w:hAnsi="Bookman Old Style"/>
                <w:i/>
              </w:rPr>
              <w:t>15 mm de produit compacté à une épaisseur de 10 mm</w:t>
            </w:r>
          </w:p>
        </w:tc>
        <w:tc>
          <w:tcPr>
            <w:tcW w:w="1079" w:type="pct"/>
            <w:vAlign w:val="center"/>
          </w:tcPr>
          <w:p w14:paraId="08E49AC2" w14:textId="77777777" w:rsidR="001D1B93" w:rsidRPr="00241955" w:rsidRDefault="001D1B93" w:rsidP="00803EA2">
            <w:pPr>
              <w:rPr>
                <w:rFonts w:ascii="Bookman Old Style" w:hAnsi="Bookman Old Style"/>
                <w:i/>
              </w:rPr>
            </w:pPr>
            <w:r w:rsidRPr="00241955">
              <w:rPr>
                <w:rFonts w:ascii="Bookman Old Style" w:hAnsi="Bookman Old Style"/>
                <w:i/>
              </w:rPr>
              <w:t>11 250 - 23 270</w:t>
            </w:r>
          </w:p>
        </w:tc>
        <w:tc>
          <w:tcPr>
            <w:tcW w:w="1164" w:type="pct"/>
            <w:vAlign w:val="center"/>
          </w:tcPr>
          <w:p w14:paraId="4511C464" w14:textId="77777777" w:rsidR="001D1B93" w:rsidRPr="00241955" w:rsidRDefault="001D1B93" w:rsidP="00803EA2">
            <w:pPr>
              <w:rPr>
                <w:rFonts w:ascii="Bookman Old Style" w:hAnsi="Bookman Old Style"/>
                <w:i/>
              </w:rPr>
            </w:pPr>
            <w:r w:rsidRPr="00241955">
              <w:rPr>
                <w:rFonts w:ascii="Bookman Old Style" w:hAnsi="Bookman Old Style"/>
                <w:i/>
              </w:rPr>
              <w:t>Manuel / Leger</w:t>
            </w:r>
          </w:p>
        </w:tc>
      </w:tr>
    </w:tbl>
    <w:p w14:paraId="2A41C94E" w14:textId="77777777" w:rsidR="001D1B93" w:rsidRPr="00241955" w:rsidRDefault="001D1B93" w:rsidP="001D1B93">
      <w:pPr>
        <w:rPr>
          <w:rFonts w:ascii="Bookman Old Style" w:hAnsi="Bookman Old Style"/>
          <w:i/>
        </w:rPr>
      </w:pPr>
    </w:p>
    <w:p w14:paraId="38D47507" w14:textId="77777777" w:rsidR="001D1B93" w:rsidRPr="00241955" w:rsidRDefault="001D1B93" w:rsidP="001D1B93">
      <w:pPr>
        <w:spacing w:after="240"/>
        <w:jc w:val="both"/>
        <w:rPr>
          <w:rFonts w:ascii="Bookman Old Style" w:hAnsi="Bookman Old Style"/>
          <w:i/>
        </w:rPr>
      </w:pPr>
      <w:r w:rsidRPr="00241955">
        <w:rPr>
          <w:rFonts w:ascii="Bookman Old Style" w:hAnsi="Bookman Old Style"/>
          <w:b/>
          <w:i/>
          <w:u w:val="single"/>
        </w:rPr>
        <w:t>NB :</w:t>
      </w:r>
      <w:r w:rsidRPr="00241955">
        <w:rPr>
          <w:rFonts w:ascii="Bookman Old Style" w:hAnsi="Bookman Old Style"/>
          <w:i/>
        </w:rPr>
        <w:t xml:space="preserve"> Pour le projet pilote de bitumage de la route NKOL-AFAMBA- DZENG à base de ce produit, le prix de vente du produit CARBONCOR était de 9 000 F FCA ce qui ramenait le prix de pose à 11 250 F FCA.</w:t>
      </w:r>
    </w:p>
    <w:p w14:paraId="499A5027" w14:textId="77777777" w:rsidR="001D1B93" w:rsidRPr="00241955" w:rsidRDefault="001D1B93" w:rsidP="001D1B93">
      <w:pPr>
        <w:spacing w:after="240"/>
        <w:jc w:val="both"/>
        <w:rPr>
          <w:rFonts w:ascii="Bookman Old Style" w:hAnsi="Bookman Old Style"/>
          <w:i/>
        </w:rPr>
      </w:pPr>
      <w:r w:rsidRPr="00241955">
        <w:rPr>
          <w:rFonts w:ascii="Bookman Old Style" w:hAnsi="Bookman Old Style"/>
          <w:i/>
        </w:rPr>
        <w:t>Il tient de préciser qu’en cas de fabrication local de ce produit, son coût de vente sortie d’usine serait de 3 500 à 4 000 F CFA, car seul le liant (représentant 20 % du produit final) sera importé, les granulats (représentant 80% du produit final) se trouvant localement.</w:t>
      </w:r>
    </w:p>
    <w:p w14:paraId="4001D45D" w14:textId="77777777" w:rsidR="001D1B93" w:rsidRPr="00241955" w:rsidRDefault="001D1B93">
      <w:pPr>
        <w:numPr>
          <w:ilvl w:val="0"/>
          <w:numId w:val="129"/>
        </w:numPr>
        <w:jc w:val="both"/>
        <w:rPr>
          <w:rFonts w:ascii="Bookman Old Style" w:hAnsi="Bookman Old Style" w:cs="Arial Narrow"/>
          <w:b/>
          <w:bCs/>
          <w:i/>
        </w:rPr>
      </w:pPr>
      <w:r w:rsidRPr="00241955">
        <w:rPr>
          <w:rFonts w:ascii="Bookman Old Style" w:hAnsi="Bookman Old Style" w:cs="Arial Narrow"/>
          <w:b/>
          <w:bCs/>
          <w:i/>
        </w:rPr>
        <w:t>Le produit QUICKFIX IRR</w:t>
      </w:r>
    </w:p>
    <w:p w14:paraId="213CD8B7" w14:textId="77777777" w:rsidR="001D1B93" w:rsidRPr="00241955" w:rsidRDefault="001D1B93" w:rsidP="001D1B93">
      <w:pPr>
        <w:spacing w:before="240" w:after="240"/>
        <w:ind w:firstLine="709"/>
        <w:rPr>
          <w:rFonts w:ascii="Bookman Old Style" w:hAnsi="Bookman Old Style"/>
          <w:b/>
          <w:i/>
        </w:rPr>
      </w:pPr>
      <w:r w:rsidRPr="00241955">
        <w:rPr>
          <w:rFonts w:ascii="Bookman Old Style" w:hAnsi="Bookman Old Style"/>
          <w:b/>
          <w:i/>
        </w:rPr>
        <w:t>2.1 SPÉCIFICATIONS TECHNIQUES</w:t>
      </w:r>
    </w:p>
    <w:p w14:paraId="3652B1A8"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et Quik-a-fix Ready Mix est une technologie de mélange à froid développée comme une réparation instantanée et permanente aux nids de poule. Il ne nécessite aucun chauffage et est appliqué directement à partir du récipient.</w:t>
      </w:r>
    </w:p>
    <w:p w14:paraId="1D765752"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 xml:space="preserve">Il existe deux variantes de </w:t>
      </w:r>
      <w:r w:rsidR="001536AE" w:rsidRPr="00241955">
        <w:rPr>
          <w:rFonts w:ascii="Bookman Old Style" w:hAnsi="Bookman Old Style" w:cs="Courier New"/>
          <w:i/>
        </w:rPr>
        <w:t>produit :</w:t>
      </w:r>
      <w:r w:rsidRPr="00241955">
        <w:rPr>
          <w:rFonts w:ascii="Bookman Old Style" w:hAnsi="Bookman Old Style" w:cs="Courier New"/>
          <w:i/>
        </w:rPr>
        <w:t xml:space="preserve"> standard et note fine. La note standard est utilisée pour réparer les nids de poule de plus de 10 mm de profondeur, avec une qualité fine utilisée pour les nids de poule de plus de 5 mm de profondeur. Le produit peut être adapté aux conditions locales.</w:t>
      </w:r>
    </w:p>
    <w:p w14:paraId="60009DBC"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est de couleur noire ou rouge et est livré avec des godets en plastique de 25 kg avec une durée de conservation de 10 mois.</w:t>
      </w:r>
    </w:p>
    <w:p w14:paraId="12B010F0"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présente des avantages significatifs par rapport aux méthodes traditionnelles de réparation utilisant de l'asphalte chaud. Il peut être appliqué dans toutes les conditions météorologiques et dans des températures allant de -45 ° C à + 60 ° C. Contrairement à l'asphalte chaud, l'IRR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nécessite une préparation minimale. Il n'y a pas besoin de mélange, d'amorçage, de sur-scellage ou d'adhésif. Les réparations impliquent simplement le brossage de l'eau et les débris lâches du puits et l'application de l'IRR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du conteneur.</w:t>
      </w:r>
    </w:p>
    <w:p w14:paraId="07868049"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est une réparation instantanée et permanente pour les pelles, les voies de circulation s'ouvrent immédiatement aux véhicules avec une perturbation minimale.</w:t>
      </w:r>
    </w:p>
    <w:p w14:paraId="4DF433BB"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élimine également les déchets. Une fois que l'asphalte chaud refroidit, il ne peut plus être utilisé efficacement dans les réparations, mais le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inutilisé peut être stocké dans son récipient et utilisé ultérieurement.</w:t>
      </w:r>
    </w:p>
    <w:p w14:paraId="2C716427" w14:textId="77777777" w:rsidR="001D1B93" w:rsidRPr="00241955" w:rsidRDefault="001D1B93" w:rsidP="001D1B93">
      <w:pPr>
        <w:spacing w:before="240" w:after="240"/>
        <w:rPr>
          <w:rFonts w:ascii="Bookman Old Style" w:hAnsi="Bookman Old Style"/>
          <w:b/>
          <w:i/>
        </w:rPr>
      </w:pPr>
      <w:proofErr w:type="spellStart"/>
      <w:r w:rsidRPr="00241955">
        <w:rPr>
          <w:rFonts w:ascii="Bookman Old Style" w:hAnsi="Bookman Old Style"/>
          <w:b/>
          <w:i/>
        </w:rPr>
        <w:t>Emcol</w:t>
      </w:r>
      <w:proofErr w:type="spellEnd"/>
      <w:r w:rsidRPr="00241955">
        <w:rPr>
          <w:rFonts w:ascii="Bookman Old Style" w:hAnsi="Bookman Old Style"/>
          <w:b/>
          <w:i/>
        </w:rPr>
        <w:t xml:space="preserve">® </w:t>
      </w:r>
      <w:proofErr w:type="spellStart"/>
      <w:r w:rsidRPr="00241955">
        <w:rPr>
          <w:rFonts w:ascii="Bookman Old Style" w:hAnsi="Bookman Old Style"/>
          <w:b/>
          <w:i/>
        </w:rPr>
        <w:t>Mixing</w:t>
      </w:r>
      <w:proofErr w:type="spellEnd"/>
      <w:r w:rsidRPr="00241955">
        <w:rPr>
          <w:rFonts w:ascii="Bookman Old Style" w:hAnsi="Bookman Old Style"/>
          <w:b/>
          <w:i/>
        </w:rPr>
        <w:t xml:space="preserve"> </w:t>
      </w:r>
      <w:proofErr w:type="spellStart"/>
      <w:r w:rsidRPr="00241955">
        <w:rPr>
          <w:rFonts w:ascii="Bookman Old Style" w:hAnsi="Bookman Old Style"/>
          <w:b/>
          <w:i/>
        </w:rPr>
        <w:t>Liquid</w:t>
      </w:r>
      <w:proofErr w:type="spellEnd"/>
      <w:r w:rsidRPr="00241955">
        <w:rPr>
          <w:rFonts w:ascii="Bookman Old Style" w:hAnsi="Bookman Old Style"/>
          <w:b/>
          <w:i/>
        </w:rPr>
        <w:t xml:space="preserve"> [EML]</w:t>
      </w:r>
    </w:p>
    <w:p w14:paraId="151BF022"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 xml:space="preserve">EML est le classeur qui donne à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plusieurs de ses caractéristiques de performance. Il est fabriqué au Royaume-Uni selon les </w:t>
      </w:r>
      <w:r w:rsidRPr="00241955">
        <w:rPr>
          <w:rFonts w:ascii="Bookman Old Style" w:hAnsi="Bookman Old Style" w:cs="Courier New"/>
          <w:b/>
          <w:i/>
        </w:rPr>
        <w:t>normes ISO 9001</w:t>
      </w:r>
      <w:r w:rsidRPr="00241955">
        <w:rPr>
          <w:rFonts w:ascii="Bookman Old Style" w:hAnsi="Bookman Old Style" w:cs="Courier New"/>
          <w:i/>
        </w:rPr>
        <w:t>. EML est mélangé dans des proportions précises avec des agrégats d'origine locale et des charges qui sont soumis à une analyse en laboratoire pour s'assurer qu'ils ont les propriétés qui créent une réparation durable de haute qualité.</w:t>
      </w:r>
    </w:p>
    <w:p w14:paraId="6BD7F229"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EML contient des résines spéciales de bitume, des agents anti-stripping et des additifs secrets qui lui confèrent un adhésif remarquable et d'autres propriétés détaillées ci-dessous.</w:t>
      </w:r>
    </w:p>
    <w:p w14:paraId="5671F65F"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b/>
          <w:i/>
        </w:rPr>
        <w:t>Processus de mélange d'usine</w:t>
      </w:r>
    </w:p>
    <w:p w14:paraId="6D056E81"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 xml:space="preserve">Des machines à panneaux spéciaux sont utilisées pour mélanger l'EML avec l'agrégat et le remplissage. Une machine produit un seul lot d'au moins 200kg de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dans un processus prenant seulement 3 minutes. Le produit est ensuite décanté dans des récipients de 25 kg.</w:t>
      </w:r>
    </w:p>
    <w:p w14:paraId="046D3C75"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b/>
          <w:i/>
        </w:rPr>
        <w:lastRenderedPageBreak/>
        <w:t>Propriétés clés</w:t>
      </w:r>
    </w:p>
    <w:p w14:paraId="6DB51610"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contient des additifs anti-décapages et des agents de déplacement d'eau. Il existe des vides réduits dans la matrice composée. La structure de verrouillage contribue à la compactibilité, à la résistance et à la durabilité. Il est résistant à l'eau et aux défauts et résistant au polissage.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a des performances de charge de trafic élevées, ce qui le rend idéal pour la réparation de tous les types d'autoroutes et de routes (béton et surfaces d'asphalte), les pistes d'aéroport, les ponts, les parkings, les allées, etc.</w:t>
      </w:r>
    </w:p>
    <w:p w14:paraId="571C618B"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b/>
          <w:i/>
        </w:rPr>
        <w:t>Accréditation</w:t>
      </w:r>
    </w:p>
    <w:p w14:paraId="76D6E38A" w14:textId="77777777" w:rsidR="001D1B93" w:rsidRPr="00241955" w:rsidRDefault="001D1B93" w:rsidP="001D1B93">
      <w:pPr>
        <w:spacing w:after="240"/>
        <w:jc w:val="both"/>
        <w:rPr>
          <w:rFonts w:ascii="Bookman Old Style" w:hAnsi="Bookman Old Style" w:cs="Courier New"/>
          <w:i/>
        </w:rPr>
      </w:pP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est BBA / HAPAS Accrédité depuis 2002 pour être utilisé comme matériau permanent de réparation de nid de poule. Il est fabriqué selon les </w:t>
      </w:r>
      <w:r w:rsidRPr="00241955">
        <w:rPr>
          <w:rFonts w:ascii="Bookman Old Style" w:hAnsi="Bookman Old Style" w:cs="Courier New"/>
          <w:b/>
          <w:i/>
        </w:rPr>
        <w:t>normes ISO 9001</w:t>
      </w:r>
      <w:r w:rsidRPr="00241955">
        <w:rPr>
          <w:rFonts w:ascii="Bookman Old Style" w:hAnsi="Bookman Old Style" w:cs="Courier New"/>
          <w:i/>
        </w:rPr>
        <w:t>. Le produit a été établi 35 ans et est actuellement utilisé dans plus de 22 pays dans le monde entier.</w:t>
      </w:r>
    </w:p>
    <w:p w14:paraId="2CE4215E"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b/>
          <w:i/>
        </w:rPr>
        <w:t xml:space="preserve">Numéros de système </w:t>
      </w:r>
      <w:r w:rsidR="001536AE" w:rsidRPr="00241955">
        <w:rPr>
          <w:rFonts w:ascii="Bookman Old Style" w:hAnsi="Bookman Old Style"/>
          <w:b/>
          <w:i/>
        </w:rPr>
        <w:t>harmonisé :</w:t>
      </w:r>
      <w:r w:rsidRPr="00241955">
        <w:rPr>
          <w:rFonts w:ascii="Bookman Old Style" w:hAnsi="Bookman Old Style"/>
          <w:b/>
          <w:i/>
        </w:rPr>
        <w:t xml:space="preserve"> EML-</w:t>
      </w:r>
      <w:r w:rsidR="001536AE" w:rsidRPr="00241955">
        <w:rPr>
          <w:rFonts w:ascii="Bookman Old Style" w:hAnsi="Bookman Old Style"/>
          <w:b/>
          <w:i/>
        </w:rPr>
        <w:t>2715 :</w:t>
      </w:r>
      <w:r w:rsidRPr="00241955">
        <w:rPr>
          <w:rFonts w:ascii="Bookman Old Style" w:hAnsi="Bookman Old Style"/>
          <w:b/>
          <w:i/>
        </w:rPr>
        <w:t xml:space="preserve"> 0000 </w:t>
      </w:r>
      <w:proofErr w:type="spellStart"/>
      <w:r w:rsidRPr="00241955">
        <w:rPr>
          <w:rFonts w:ascii="Bookman Old Style" w:hAnsi="Bookman Old Style"/>
          <w:b/>
          <w:i/>
        </w:rPr>
        <w:t>Quikfix</w:t>
      </w:r>
      <w:proofErr w:type="spellEnd"/>
      <w:r w:rsidRPr="00241955">
        <w:rPr>
          <w:rFonts w:ascii="Bookman Old Style" w:hAnsi="Bookman Old Style"/>
          <w:b/>
          <w:i/>
        </w:rPr>
        <w:t xml:space="preserve"> IRR-</w:t>
      </w:r>
      <w:r w:rsidR="001536AE" w:rsidRPr="00241955">
        <w:rPr>
          <w:rFonts w:ascii="Bookman Old Style" w:hAnsi="Bookman Old Style"/>
          <w:b/>
          <w:i/>
        </w:rPr>
        <w:t>2517 :</w:t>
      </w:r>
      <w:r w:rsidRPr="00241955">
        <w:rPr>
          <w:rFonts w:ascii="Bookman Old Style" w:hAnsi="Bookman Old Style"/>
          <w:b/>
          <w:i/>
        </w:rPr>
        <w:t xml:space="preserve"> 3000</w:t>
      </w:r>
    </w:p>
    <w:p w14:paraId="46E0CCEB" w14:textId="77777777" w:rsidR="001D1B93" w:rsidRPr="00241955" w:rsidRDefault="001D1B93" w:rsidP="001D1B93">
      <w:pPr>
        <w:spacing w:before="240" w:after="240"/>
        <w:rPr>
          <w:rFonts w:ascii="Bookman Old Style" w:hAnsi="Bookman Old Style"/>
          <w:b/>
          <w:i/>
        </w:rPr>
      </w:pPr>
      <w:r w:rsidRPr="00241955">
        <w:rPr>
          <w:rFonts w:ascii="Bookman Old Style" w:hAnsi="Bookman Old Style"/>
          <w:b/>
          <w:i/>
        </w:rPr>
        <w:t>Feuilles de données de sécurité</w:t>
      </w:r>
    </w:p>
    <w:p w14:paraId="39222EEF"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Des fiches techniques complètes sont disponibles pour le produit. Une formation complète et continue est accordée aux agents de l'équipe de production et de réparation.</w:t>
      </w:r>
    </w:p>
    <w:p w14:paraId="6F6F5F50" w14:textId="77777777" w:rsidR="001D1B93" w:rsidRPr="00241955" w:rsidRDefault="00143117" w:rsidP="001D1B93">
      <w:pPr>
        <w:spacing w:before="240" w:after="240"/>
        <w:ind w:firstLine="709"/>
        <w:rPr>
          <w:rFonts w:ascii="Bookman Old Style" w:hAnsi="Bookman Old Style"/>
          <w:b/>
          <w:i/>
        </w:rPr>
      </w:pPr>
      <w:r w:rsidRPr="00241955">
        <w:rPr>
          <w:rFonts w:ascii="Bookman Old Style" w:hAnsi="Bookman Old Style"/>
          <w:b/>
          <w:i/>
        </w:rPr>
        <w:t>10</w:t>
      </w:r>
      <w:r w:rsidR="001D1B93" w:rsidRPr="00241955">
        <w:rPr>
          <w:rFonts w:ascii="Bookman Old Style" w:hAnsi="Bookman Old Style"/>
          <w:b/>
          <w:i/>
        </w:rPr>
        <w:t>.2 Démonstration de réparation de nids de poules à l'aide de Quick Fix IRR et Fast-Fix Ready Mix</w:t>
      </w:r>
    </w:p>
    <w:p w14:paraId="1EA86DC3" w14:textId="77777777" w:rsidR="001D1B93" w:rsidRPr="00241955" w:rsidRDefault="001D1B93" w:rsidP="001D1B93">
      <w:pPr>
        <w:spacing w:after="240"/>
        <w:jc w:val="both"/>
        <w:rPr>
          <w:rFonts w:ascii="Bookman Old Style" w:hAnsi="Bookman Old Style" w:cs="Courier New"/>
          <w:b/>
          <w:i/>
        </w:rPr>
      </w:pPr>
      <w:r w:rsidRPr="00241955">
        <w:rPr>
          <w:rFonts w:ascii="Bookman Old Style" w:hAnsi="Bookman Old Style" w:cs="Courier New"/>
          <w:b/>
          <w:i/>
        </w:rPr>
        <w:t xml:space="preserve">ETAPE </w:t>
      </w:r>
      <w:r w:rsidR="001536AE" w:rsidRPr="00241955">
        <w:rPr>
          <w:rFonts w:ascii="Bookman Old Style" w:hAnsi="Bookman Old Style" w:cs="Courier New"/>
          <w:b/>
          <w:i/>
        </w:rPr>
        <w:t>1 :</w:t>
      </w:r>
      <w:r w:rsidRPr="00241955">
        <w:rPr>
          <w:rFonts w:ascii="Bookman Old Style" w:hAnsi="Bookman Old Style" w:cs="Courier New"/>
          <w:b/>
          <w:i/>
        </w:rPr>
        <w:t xml:space="preserve"> PRÉPARER</w:t>
      </w:r>
    </w:p>
    <w:p w14:paraId="3E878252"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Tout débris dans le nid de poule est d'abord brossé. Une pulvérisation de bitume peut être appliquée sur les bords du puits. Ceci est entièrement facultatif et n'est pas toujours essentiel. Notez la baignoire de 25 kg de Quick-a-fix, en bas à gauche.</w:t>
      </w:r>
    </w:p>
    <w:p w14:paraId="6F9F4B45" w14:textId="77777777" w:rsidR="001D1B93" w:rsidRPr="00241955" w:rsidRDefault="001D1B93" w:rsidP="001D1B93">
      <w:pPr>
        <w:spacing w:after="240"/>
        <w:jc w:val="both"/>
        <w:rPr>
          <w:rFonts w:ascii="Bookman Old Style" w:hAnsi="Bookman Old Style" w:cs="Courier New"/>
          <w:b/>
          <w:i/>
        </w:rPr>
      </w:pPr>
      <w:r w:rsidRPr="00241955">
        <w:rPr>
          <w:rFonts w:ascii="Bookman Old Style" w:hAnsi="Bookman Old Style" w:cs="Courier New"/>
          <w:b/>
          <w:i/>
        </w:rPr>
        <w:t xml:space="preserve">ÉTAPE </w:t>
      </w:r>
      <w:r w:rsidR="001536AE" w:rsidRPr="00241955">
        <w:rPr>
          <w:rFonts w:ascii="Bookman Old Style" w:hAnsi="Bookman Old Style" w:cs="Courier New"/>
          <w:b/>
          <w:i/>
        </w:rPr>
        <w:t>2 :</w:t>
      </w:r>
      <w:r w:rsidRPr="00241955">
        <w:rPr>
          <w:rFonts w:ascii="Bookman Old Style" w:hAnsi="Bookman Old Style" w:cs="Courier New"/>
          <w:b/>
          <w:i/>
        </w:rPr>
        <w:t xml:space="preserve"> REMPLIR</w:t>
      </w:r>
    </w:p>
    <w:p w14:paraId="4D177AD8"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 xml:space="preserve">L'illustration ci-dessous est une démonstration en usine d'une réparation de nid de poule utilisant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IRR / Quik-a-fix. Comme vous le verrez, c'est un processus rapide et simple, en prenant 1 homme seulement 10 minutes pour être </w:t>
      </w:r>
      <w:r w:rsidR="001536AE" w:rsidRPr="00241955">
        <w:rPr>
          <w:rFonts w:ascii="Bookman Old Style" w:hAnsi="Bookman Old Style" w:cs="Courier New"/>
          <w:i/>
        </w:rPr>
        <w:t>complété !</w:t>
      </w:r>
    </w:p>
    <w:p w14:paraId="18D09626"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Le matériau est étalé pour remplir le trou légèrement au-dessus du niveau de la surface environnante. Tout surplus de matière est remis au récipient et peut être réutilisé dans les 9 mois.</w:t>
      </w:r>
    </w:p>
    <w:p w14:paraId="151CF5F1" w14:textId="77777777" w:rsidR="001D1B93" w:rsidRPr="00241955" w:rsidRDefault="001D1B93" w:rsidP="001D1B93">
      <w:pPr>
        <w:spacing w:after="240"/>
        <w:jc w:val="both"/>
        <w:rPr>
          <w:rFonts w:ascii="Bookman Old Style" w:hAnsi="Bookman Old Style" w:cs="Courier New"/>
          <w:b/>
          <w:i/>
        </w:rPr>
      </w:pPr>
      <w:r w:rsidRPr="00241955">
        <w:rPr>
          <w:rFonts w:ascii="Bookman Old Style" w:hAnsi="Bookman Old Style" w:cs="Courier New"/>
          <w:b/>
          <w:i/>
        </w:rPr>
        <w:t xml:space="preserve">ETAPE </w:t>
      </w:r>
      <w:r w:rsidR="001536AE" w:rsidRPr="00241955">
        <w:rPr>
          <w:rFonts w:ascii="Bookman Old Style" w:hAnsi="Bookman Old Style" w:cs="Courier New"/>
          <w:b/>
          <w:i/>
        </w:rPr>
        <w:t>3 :</w:t>
      </w:r>
      <w:r w:rsidRPr="00241955">
        <w:rPr>
          <w:rFonts w:ascii="Bookman Old Style" w:hAnsi="Bookman Old Style" w:cs="Courier New"/>
          <w:b/>
          <w:i/>
        </w:rPr>
        <w:t xml:space="preserve"> PROPAGER</w:t>
      </w:r>
    </w:p>
    <w:p w14:paraId="1313D2A1"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 xml:space="preserve">À la suite de l'élimination des débris,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 xml:space="preserve"> est versé dans le nid de poule à partir du récipient. Notez qu'il s'agit d'un traitement </w:t>
      </w:r>
      <w:proofErr w:type="spellStart"/>
      <w:r w:rsidRPr="00241955">
        <w:rPr>
          <w:rFonts w:ascii="Bookman Old Style" w:hAnsi="Bookman Old Style" w:cs="Courier New"/>
          <w:i/>
        </w:rPr>
        <w:t>anti-froid</w:t>
      </w:r>
      <w:proofErr w:type="spellEnd"/>
      <w:r w:rsidRPr="00241955">
        <w:rPr>
          <w:rFonts w:ascii="Bookman Old Style" w:hAnsi="Bookman Old Style" w:cs="Courier New"/>
          <w:i/>
        </w:rPr>
        <w:t xml:space="preserve"> et ne nécessite aucun chauffage. Toute eau dans le trou est simplement déplacée par le </w:t>
      </w:r>
      <w:proofErr w:type="spellStart"/>
      <w:r w:rsidRPr="00241955">
        <w:rPr>
          <w:rFonts w:ascii="Bookman Old Style" w:hAnsi="Bookman Old Style" w:cs="Courier New"/>
          <w:i/>
        </w:rPr>
        <w:t>Quikfix</w:t>
      </w:r>
      <w:proofErr w:type="spellEnd"/>
      <w:r w:rsidRPr="00241955">
        <w:rPr>
          <w:rFonts w:ascii="Bookman Old Style" w:hAnsi="Bookman Old Style" w:cs="Courier New"/>
          <w:i/>
        </w:rPr>
        <w:t>.</w:t>
      </w:r>
    </w:p>
    <w:p w14:paraId="7A84272D" w14:textId="77777777" w:rsidR="001D1B93" w:rsidRPr="00241955" w:rsidRDefault="001D1B93" w:rsidP="001D1B93">
      <w:pPr>
        <w:spacing w:after="240"/>
        <w:jc w:val="both"/>
        <w:rPr>
          <w:rFonts w:ascii="Bookman Old Style" w:hAnsi="Bookman Old Style" w:cs="Courier New"/>
          <w:b/>
          <w:i/>
        </w:rPr>
      </w:pPr>
      <w:r w:rsidRPr="00241955">
        <w:rPr>
          <w:rFonts w:ascii="Bookman Old Style" w:hAnsi="Bookman Old Style" w:cs="Courier New"/>
          <w:b/>
          <w:i/>
        </w:rPr>
        <w:t xml:space="preserve">ÉTAPE </w:t>
      </w:r>
      <w:r w:rsidR="001536AE" w:rsidRPr="00241955">
        <w:rPr>
          <w:rFonts w:ascii="Bookman Old Style" w:hAnsi="Bookman Old Style" w:cs="Courier New"/>
          <w:b/>
          <w:i/>
        </w:rPr>
        <w:t>4 :</w:t>
      </w:r>
      <w:r w:rsidRPr="00241955">
        <w:rPr>
          <w:rFonts w:ascii="Bookman Old Style" w:hAnsi="Bookman Old Style" w:cs="Courier New"/>
          <w:b/>
          <w:i/>
        </w:rPr>
        <w:t xml:space="preserve"> NIVEAU </w:t>
      </w:r>
    </w:p>
    <w:p w14:paraId="3ADFEE7F"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Le matériau Quick Fix est le nivelé et légèrement biseauté sur les côtés pour assurer un remplissage complet du pot.</w:t>
      </w:r>
    </w:p>
    <w:p w14:paraId="3BCD4F6F"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b/>
          <w:i/>
        </w:rPr>
        <w:t>ÉTAPE 5: COMPACTAGE</w:t>
      </w:r>
      <w:r w:rsidRPr="00241955">
        <w:rPr>
          <w:rFonts w:ascii="Bookman Old Style" w:hAnsi="Bookman Old Style" w:cs="Courier New"/>
          <w:i/>
        </w:rPr>
        <w:t xml:space="preserve"> </w:t>
      </w:r>
    </w:p>
    <w:p w14:paraId="4E6D323C"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Le Quick Fix est ensuite compacté à l'aide d'un sabot portatif. Pour les petits nids de poule, cela suffit généralement pour compléter la réparation.</w:t>
      </w:r>
    </w:p>
    <w:p w14:paraId="4E2D0AA0" w14:textId="77777777" w:rsidR="001D1B93" w:rsidRPr="00241955" w:rsidRDefault="001D1B93" w:rsidP="001D1B93">
      <w:pPr>
        <w:spacing w:after="240"/>
        <w:jc w:val="both"/>
        <w:rPr>
          <w:rFonts w:ascii="Bookman Old Style" w:hAnsi="Bookman Old Style" w:cs="Courier New"/>
          <w:i/>
        </w:rPr>
      </w:pPr>
      <w:r w:rsidRPr="00241955">
        <w:rPr>
          <w:rFonts w:ascii="Bookman Old Style" w:hAnsi="Bookman Old Style" w:cs="Courier New"/>
          <w:i/>
        </w:rPr>
        <w:t>Pour les trous plus grands, une plaque vibrante à essence est utilisée pour compacter entièrement le matériau alors que les zones de réparation étendues peuvent être compactées à l'aide d'un rouleau. Le processus est terminé lorsque les bits de la couche supérieure d'agrégat deviennent blancs. La réparation peut être conduite</w:t>
      </w:r>
    </w:p>
    <w:p w14:paraId="30FD8C5E" w14:textId="77777777" w:rsidR="00AA3C8B" w:rsidRPr="00241955" w:rsidRDefault="00AA3C8B" w:rsidP="00AA3C8B">
      <w:pPr>
        <w:pStyle w:val="Titre3"/>
        <w:rPr>
          <w:rFonts w:ascii="Bookman Old Style" w:hAnsi="Bookman Old Style"/>
          <w:i/>
        </w:rPr>
      </w:pPr>
      <w:bookmarkStart w:id="370" w:name="_Toc442708664"/>
      <w:r w:rsidRPr="00241955">
        <w:rPr>
          <w:rFonts w:ascii="Bookman Old Style" w:hAnsi="Bookman Old Style"/>
          <w:i/>
        </w:rPr>
        <w:lastRenderedPageBreak/>
        <w:t>9.4</w:t>
      </w:r>
      <w:r w:rsidRPr="00241955">
        <w:rPr>
          <w:rFonts w:ascii="Bookman Old Style" w:hAnsi="Bookman Old Style"/>
          <w:i/>
        </w:rPr>
        <w:tab/>
        <w:t>Matériaux pour mortier, béton et béton armé</w:t>
      </w:r>
      <w:bookmarkEnd w:id="370"/>
    </w:p>
    <w:p w14:paraId="09FECFBD" w14:textId="77777777" w:rsidR="00AA3C8B" w:rsidRPr="00241955" w:rsidRDefault="00AA3C8B" w:rsidP="00AA3C8B">
      <w:pPr>
        <w:pStyle w:val="Style1"/>
        <w:widowControl/>
        <w:spacing w:before="120"/>
        <w:ind w:left="360"/>
        <w:rPr>
          <w:rFonts w:ascii="Bookman Old Style" w:hAnsi="Bookman Old Style" w:cs="Tahoma"/>
          <w:i/>
        </w:rPr>
      </w:pPr>
      <w:r w:rsidRPr="00241955">
        <w:rPr>
          <w:rFonts w:ascii="Bookman Old Style" w:hAnsi="Bookman Old Style" w:cs="Tahoma"/>
          <w:i/>
          <w:u w:val="single"/>
        </w:rPr>
        <w:t>Sable</w:t>
      </w:r>
      <w:r w:rsidRPr="00241955">
        <w:rPr>
          <w:rFonts w:ascii="Bookman Old Style" w:hAnsi="Bookman Old Style" w:cs="Tahoma"/>
          <w:i/>
        </w:rPr>
        <w:t xml:space="preserve"> :</w:t>
      </w:r>
    </w:p>
    <w:p w14:paraId="0F74341E"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 sable proviendra soit des rivières soit du broyage.</w:t>
      </w:r>
    </w:p>
    <w:p w14:paraId="78002E0C" w14:textId="77777777" w:rsidR="00AA3C8B" w:rsidRPr="00241955" w:rsidRDefault="00AA3C8B" w:rsidP="00AA3C8B">
      <w:pPr>
        <w:pStyle w:val="Style1"/>
        <w:widowControl/>
        <w:spacing w:before="120"/>
        <w:ind w:left="360"/>
        <w:rPr>
          <w:rFonts w:ascii="Bookman Old Style" w:hAnsi="Bookman Old Style" w:cs="Tahoma"/>
          <w:i/>
        </w:rPr>
      </w:pPr>
      <w:r w:rsidRPr="00241955">
        <w:rPr>
          <w:rFonts w:ascii="Bookman Old Style" w:hAnsi="Bookman Old Style" w:cs="Tahoma"/>
          <w:i/>
          <w:u w:val="single"/>
        </w:rPr>
        <w:t>Granulats </w:t>
      </w:r>
      <w:r w:rsidRPr="00241955">
        <w:rPr>
          <w:rFonts w:ascii="Bookman Old Style" w:hAnsi="Bookman Old Style" w:cs="Tahoma"/>
          <w:i/>
        </w:rPr>
        <w:t>:</w:t>
      </w:r>
    </w:p>
    <w:p w14:paraId="39F389A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proviendront de gîtes ou carrières retenus par le Cocontractant et agréés par le Maître d’œuvre.</w:t>
      </w:r>
    </w:p>
    <w:p w14:paraId="4EF5B3D9" w14:textId="77777777" w:rsidR="00AA3C8B" w:rsidRPr="00241955" w:rsidRDefault="00AA3C8B" w:rsidP="00AA3C8B">
      <w:pPr>
        <w:pStyle w:val="CM102"/>
        <w:widowControl/>
        <w:spacing w:before="120" w:after="0"/>
        <w:ind w:firstLine="360"/>
        <w:rPr>
          <w:rFonts w:ascii="Bookman Old Style" w:hAnsi="Bookman Old Style" w:cs="Tahoma"/>
          <w:i/>
          <w:szCs w:val="20"/>
          <w:u w:val="single"/>
        </w:rPr>
      </w:pPr>
      <w:r w:rsidRPr="00241955">
        <w:rPr>
          <w:rFonts w:ascii="Bookman Old Style" w:hAnsi="Bookman Old Style" w:cs="Tahoma"/>
          <w:i/>
          <w:sz w:val="20"/>
          <w:szCs w:val="20"/>
          <w:u w:val="single"/>
        </w:rPr>
        <w:t>Eau de gâchage</w:t>
      </w:r>
    </w:p>
    <w:p w14:paraId="43016B4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Elle peut, en général, </w:t>
      </w:r>
      <w:r w:rsidR="00AA2FBD" w:rsidRPr="00241955">
        <w:rPr>
          <w:rFonts w:ascii="Bookman Old Style" w:hAnsi="Bookman Old Style" w:cs="Tahoma"/>
          <w:i/>
        </w:rPr>
        <w:t>ne provenir de points</w:t>
      </w:r>
      <w:r w:rsidRPr="00241955">
        <w:rPr>
          <w:rFonts w:ascii="Bookman Old Style" w:hAnsi="Bookman Old Style" w:cs="Tahoma"/>
          <w:i/>
        </w:rPr>
        <w:t xml:space="preserve"> d'eau à proximité des travaux ou de rivières, pourvu que sa qualité réponde aux conditions stipulées à l’article 10.12 du présent CCTP. A défaut, l'eau provient d'autres sources (forages, puits, etc.).</w:t>
      </w:r>
    </w:p>
    <w:p w14:paraId="287DDF75" w14:textId="66FA3D8E" w:rsidR="00AA3C8B" w:rsidRPr="00241955" w:rsidRDefault="00AA3C8B" w:rsidP="00143117">
      <w:pPr>
        <w:pStyle w:val="CM102"/>
        <w:widowControl/>
        <w:spacing w:before="120" w:after="0"/>
        <w:ind w:firstLine="360"/>
        <w:rPr>
          <w:rFonts w:ascii="Bookman Old Style" w:hAnsi="Bookman Old Style" w:cs="Tahoma"/>
          <w:b/>
          <w:i/>
          <w:sz w:val="20"/>
          <w:szCs w:val="20"/>
        </w:rPr>
      </w:pPr>
      <w:r w:rsidRPr="00241955">
        <w:rPr>
          <w:rFonts w:ascii="Bookman Old Style" w:hAnsi="Bookman Old Style" w:cs="Tahoma"/>
          <w:i/>
          <w:sz w:val="20"/>
          <w:szCs w:val="20"/>
          <w:u w:val="single"/>
        </w:rPr>
        <w:t>Ciment et aciers</w:t>
      </w:r>
      <w:r w:rsidRPr="00241955">
        <w:rPr>
          <w:rFonts w:ascii="Bookman Old Style" w:hAnsi="Bookman Old Style" w:cs="Tahoma"/>
          <w:b/>
          <w:i/>
          <w:sz w:val="20"/>
          <w:szCs w:val="20"/>
        </w:rPr>
        <w:t xml:space="preserve"> : </w:t>
      </w:r>
      <w:r w:rsidRPr="00241955">
        <w:rPr>
          <w:rFonts w:ascii="Bookman Old Style" w:hAnsi="Bookman Old Style" w:cs="Tahoma"/>
          <w:i/>
          <w:sz w:val="20"/>
          <w:szCs w:val="20"/>
        </w:rPr>
        <w:t xml:space="preserve">Ils proviendront </w:t>
      </w:r>
      <w:r w:rsidR="00256377" w:rsidRPr="00241955">
        <w:rPr>
          <w:rFonts w:ascii="Bookman Old Style" w:hAnsi="Bookman Old Style" w:cs="Tahoma"/>
          <w:i/>
          <w:sz w:val="20"/>
          <w:szCs w:val="20"/>
        </w:rPr>
        <w:t>d’une usine reconnue</w:t>
      </w:r>
      <w:r w:rsidRPr="00241955">
        <w:rPr>
          <w:rFonts w:ascii="Bookman Old Style" w:hAnsi="Bookman Old Style" w:cs="Tahoma"/>
          <w:i/>
          <w:sz w:val="20"/>
          <w:szCs w:val="20"/>
        </w:rPr>
        <w:t xml:space="preserve"> et agréée par le Maître d’œuvre</w:t>
      </w:r>
      <w:r w:rsidRPr="00241955">
        <w:rPr>
          <w:rFonts w:ascii="Bookman Old Style" w:hAnsi="Bookman Old Style" w:cs="Tahoma"/>
          <w:b/>
          <w:i/>
          <w:sz w:val="20"/>
          <w:szCs w:val="20"/>
        </w:rPr>
        <w:t>.</w:t>
      </w:r>
    </w:p>
    <w:p w14:paraId="7FF262B8" w14:textId="77777777" w:rsidR="00AA3C8B" w:rsidRPr="00241955" w:rsidRDefault="00AA3C8B" w:rsidP="00AA3C8B">
      <w:pPr>
        <w:pStyle w:val="Titre3"/>
        <w:rPr>
          <w:rFonts w:ascii="Bookman Old Style" w:hAnsi="Bookman Old Style"/>
          <w:i/>
        </w:rPr>
      </w:pPr>
      <w:bookmarkStart w:id="371" w:name="_Toc442708665"/>
      <w:r w:rsidRPr="00241955">
        <w:rPr>
          <w:rFonts w:ascii="Bookman Old Style" w:hAnsi="Bookman Old Style"/>
          <w:i/>
        </w:rPr>
        <w:t>9.5</w:t>
      </w:r>
      <w:r w:rsidRPr="00241955">
        <w:rPr>
          <w:rFonts w:ascii="Bookman Old Style" w:hAnsi="Bookman Old Style"/>
          <w:i/>
        </w:rPr>
        <w:tab/>
        <w:t>Matériaux pour Maçonneries</w:t>
      </w:r>
      <w:bookmarkEnd w:id="371"/>
    </w:p>
    <w:p w14:paraId="10C2172C"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 xml:space="preserve">Les moellons (ou pierres) servant peuvent être bruts ou provenir d’un atelier de </w:t>
      </w:r>
      <w:proofErr w:type="spellStart"/>
      <w:r w:rsidRPr="00241955">
        <w:rPr>
          <w:rFonts w:ascii="Bookman Old Style" w:hAnsi="Bookman Old Style" w:cs="Tahoma"/>
          <w:i/>
        </w:rPr>
        <w:t>retaillage</w:t>
      </w:r>
      <w:proofErr w:type="spellEnd"/>
      <w:r w:rsidRPr="00241955">
        <w:rPr>
          <w:rFonts w:ascii="Bookman Old Style" w:hAnsi="Bookman Old Style" w:cs="Tahoma"/>
          <w:i/>
        </w:rPr>
        <w:t xml:space="preserve"> ou d’une carrière de concassage. Ils sont extraits de roches massives ou de blocs rocheux durs, non altérés et dégagés de toute gangue ou terre végétale.</w:t>
      </w:r>
    </w:p>
    <w:p w14:paraId="00FF9CE0" w14:textId="77777777" w:rsidR="00AA3C8B" w:rsidRPr="00241955" w:rsidRDefault="00AA3C8B" w:rsidP="00AA3C8B">
      <w:pPr>
        <w:pStyle w:val="Titre3"/>
        <w:rPr>
          <w:rFonts w:ascii="Bookman Old Style" w:hAnsi="Bookman Old Style"/>
          <w:i/>
        </w:rPr>
      </w:pPr>
      <w:bookmarkStart w:id="372" w:name="_Toc442708666"/>
      <w:r w:rsidRPr="00241955">
        <w:rPr>
          <w:rFonts w:ascii="Bookman Old Style" w:hAnsi="Bookman Old Style"/>
          <w:i/>
        </w:rPr>
        <w:t>9.6</w:t>
      </w:r>
      <w:r w:rsidRPr="00241955">
        <w:rPr>
          <w:rFonts w:ascii="Bookman Old Style" w:hAnsi="Bookman Old Style"/>
          <w:i/>
        </w:rPr>
        <w:tab/>
        <w:t>Enduits de protection des buses métalliques</w:t>
      </w:r>
      <w:bookmarkEnd w:id="372"/>
    </w:p>
    <w:p w14:paraId="6931DF17"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Les enduits de protection sont des brais améliorés aux résines (brai-époxy ou brai-vinylique). Le choix des brais-époxy (ou brais-</w:t>
      </w:r>
      <w:proofErr w:type="spellStart"/>
      <w:r w:rsidRPr="00241955">
        <w:rPr>
          <w:rFonts w:ascii="Bookman Old Style" w:hAnsi="Bookman Old Style" w:cs="Tahoma"/>
          <w:i/>
        </w:rPr>
        <w:t>vinyl</w:t>
      </w:r>
      <w:proofErr w:type="spellEnd"/>
      <w:r w:rsidRPr="00241955">
        <w:rPr>
          <w:rFonts w:ascii="Bookman Old Style" w:hAnsi="Bookman Old Style" w:cs="Tahoma"/>
          <w:i/>
        </w:rPr>
        <w:t>) est fait parmi les produits entrant dans la composition de systèmes agréés par la commission d'agrément des peintures pour la protection anticorrosion des ouvrages métalliques (Circulaire en vigueur au jour de la proposition). Il s'agit en particulier des ambiances 2, 3, ED et ES de cette circulaire pour lesquelles on rencontre ces types de produits.</w:t>
      </w:r>
    </w:p>
    <w:p w14:paraId="39486B85" w14:textId="77777777" w:rsidR="00AA3C8B" w:rsidRPr="00241955" w:rsidRDefault="00AA3C8B" w:rsidP="00AA3C8B">
      <w:pPr>
        <w:pStyle w:val="Style1"/>
        <w:widowControl/>
        <w:ind w:left="0"/>
        <w:rPr>
          <w:rFonts w:ascii="Bookman Old Style" w:hAnsi="Bookman Old Style" w:cs="Tahoma"/>
          <w:i/>
        </w:rPr>
      </w:pPr>
    </w:p>
    <w:p w14:paraId="2A519D6B" w14:textId="77777777" w:rsidR="00AA3C8B" w:rsidRPr="00241955" w:rsidRDefault="00AA3C8B" w:rsidP="00AA3C8B">
      <w:pPr>
        <w:pStyle w:val="Titre2"/>
        <w:numPr>
          <w:ilvl w:val="0"/>
          <w:numId w:val="0"/>
        </w:numPr>
        <w:ind w:left="360"/>
        <w:rPr>
          <w:rFonts w:ascii="Bookman Old Style" w:hAnsi="Bookman Old Style"/>
        </w:rPr>
      </w:pPr>
      <w:bookmarkStart w:id="373" w:name="_Toc357607449"/>
      <w:bookmarkStart w:id="374" w:name="_Toc395873284"/>
      <w:bookmarkStart w:id="375" w:name="_Toc442708667"/>
      <w:bookmarkEnd w:id="366"/>
      <w:bookmarkEnd w:id="367"/>
      <w:r w:rsidRPr="00241955">
        <w:rPr>
          <w:rFonts w:ascii="Bookman Old Style" w:hAnsi="Bookman Old Style"/>
        </w:rPr>
        <w:t>Article 10 :</w:t>
      </w:r>
      <w:bookmarkStart w:id="376" w:name="_Toc357607450"/>
      <w:bookmarkEnd w:id="373"/>
      <w:r w:rsidRPr="00241955">
        <w:rPr>
          <w:rFonts w:ascii="Bookman Old Style" w:hAnsi="Bookman Old Style"/>
        </w:rPr>
        <w:t xml:space="preserve"> QUALITE ET PREPARATION DES MATERIAUX</w:t>
      </w:r>
      <w:bookmarkEnd w:id="374"/>
      <w:bookmarkEnd w:id="375"/>
      <w:bookmarkEnd w:id="376"/>
    </w:p>
    <w:p w14:paraId="1810CC05" w14:textId="77777777" w:rsidR="00AA3C8B" w:rsidRPr="00241955" w:rsidRDefault="00AA3C8B" w:rsidP="00AA3C8B">
      <w:pPr>
        <w:pStyle w:val="Titre3"/>
        <w:rPr>
          <w:rFonts w:ascii="Bookman Old Style" w:hAnsi="Bookman Old Style"/>
          <w:i/>
        </w:rPr>
      </w:pPr>
      <w:bookmarkStart w:id="377" w:name="_Toc442708668"/>
      <w:bookmarkStart w:id="378" w:name="_Toc357607451"/>
      <w:r w:rsidRPr="00241955">
        <w:rPr>
          <w:rFonts w:ascii="Bookman Old Style" w:hAnsi="Bookman Old Style"/>
          <w:i/>
        </w:rPr>
        <w:t>10.1</w:t>
      </w:r>
      <w:r w:rsidRPr="00241955">
        <w:rPr>
          <w:rFonts w:ascii="Bookman Old Style" w:hAnsi="Bookman Old Style"/>
          <w:i/>
        </w:rPr>
        <w:tab/>
      </w:r>
      <w:bookmarkStart w:id="379" w:name="_Toc357607448"/>
      <w:r w:rsidRPr="00241955">
        <w:rPr>
          <w:rFonts w:ascii="Bookman Old Style" w:hAnsi="Bookman Old Style"/>
          <w:i/>
        </w:rPr>
        <w:t>Laboratoire et contrôle de qualit</w:t>
      </w:r>
      <w:bookmarkEnd w:id="379"/>
      <w:r w:rsidRPr="00241955">
        <w:rPr>
          <w:rFonts w:ascii="Bookman Old Style" w:hAnsi="Bookman Old Style"/>
          <w:i/>
        </w:rPr>
        <w:t>é</w:t>
      </w:r>
      <w:bookmarkEnd w:id="377"/>
    </w:p>
    <w:p w14:paraId="576F8D7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devra posséder un laboratoire de chantier lui permettant d’effectuer le contrôle interne. Ce laboratoire sera équipé de tous les instruments, outils et matériels et pourvu du personnel compétent nécessaire à la réalisation des essais et études prévus au présent CCTP. Le Chef de service, l’Ingénieur et le Maître d’œuvre ont libre accès à ce laboratoire et à ses équipements.</w:t>
      </w:r>
    </w:p>
    <w:p w14:paraId="6D94050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 la demande du Cocontractant, le Maître d’œuvre pourra accorder la dérogation pour que certains essais lourds soient effectués hors du laboratoire de chantier.</w:t>
      </w:r>
    </w:p>
    <w:p w14:paraId="6291806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sera tenu de fournir avant toute mise en œuvre un dossier complet prouvant que le matériel de laboratoire est arrivé sur le chantier et qu’il satisfait aux conditions du CCTP.</w:t>
      </w:r>
    </w:p>
    <w:p w14:paraId="02F71B4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mise en place du laboratoire de chantier, qui conditionne le paiement du premier décompte de travaux payé au Cocontractant (hors avance de démarrage), devra être acceptée par le Maître d’œuvre. Elle constitue l’un des éléments du prix n° 001 « installation de chantier » du bordereau de prix du marché.</w:t>
      </w:r>
    </w:p>
    <w:p w14:paraId="5CDE26F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à utiliser sur le chantier seront sélectionnés, approvisionnés et mis en place selon les prescriptions du présent CCTP : le Cocontractant doit, au titre du contrôle interne s’assurer de la qualité de ces matériaux.</w:t>
      </w:r>
    </w:p>
    <w:p w14:paraId="5188D59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 cas de mauvais fonctionnement persistant du laboratoire du chantier, le Maître d’ouvrage pourra exiger soit le remplacement du personnel, soit la réalisation de tous les essais dans un laboratoire de son choix et aux frais du Cocontractant, sans que celui-ci puisse élever une réclamation pour raison de retards ou d’interruptions de chantier consécutifs à cette décision, et ce jusqu’à ce qu’il soit fait preuve que le laboratoire de chantier peut reprendre son activité dans des conditions satisfaisantes.</w:t>
      </w:r>
    </w:p>
    <w:p w14:paraId="09765A1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Au titre du contrôle de la mission de contrôle, le Maître d’œuvre procédera à tous les essais nécessaires soit avec son propre matériel, soit avec le matériel du laboratoire du Cocontractant, soit en faisant appel à un Laboratoire agréé.</w:t>
      </w:r>
    </w:p>
    <w:p w14:paraId="1C6A2D1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Chaque fois que 20 % des essais de contrôle seront hors spécifications, le Cocontractant reprendra tout l'ouvrage concerné avant que d'autres essais de contrôle soient effectués. Si en particulier, il s'agit d'un emprunt, ce dernier sera refusé. Et s'il s'agit d'un tas de matériau gerbé, ce dernier sera refusé et immédiatement évacué du chantier. En tout état de cause le Cocontractant sera tenu d'effectuer à ses frais toute reprise ordonnée par le Maître d’œuvre.</w:t>
      </w:r>
    </w:p>
    <w:p w14:paraId="304FDEC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Maître d’Ouvrage et le Maître </w:t>
      </w:r>
      <w:r w:rsidR="00F74E20" w:rsidRPr="00241955">
        <w:rPr>
          <w:rFonts w:ascii="Bookman Old Style" w:hAnsi="Bookman Old Style" w:cs="Tahoma"/>
          <w:i/>
        </w:rPr>
        <w:t>d’œuvre se</w:t>
      </w:r>
      <w:r w:rsidRPr="00241955">
        <w:rPr>
          <w:rFonts w:ascii="Bookman Old Style" w:hAnsi="Bookman Old Style" w:cs="Tahoma"/>
          <w:i/>
        </w:rPr>
        <w:t xml:space="preserve"> réservent le droit d’effectuer en tout point et à toute époque qu’ils jugeront utile, le contrôle de la qualité des matériaux utilisés, de leur provenance, de leur mode de stockage et des conditions de transport.</w:t>
      </w:r>
    </w:p>
    <w:p w14:paraId="0322974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est tenu de faciliter l’exécution de ces contrôles.</w:t>
      </w:r>
    </w:p>
    <w:p w14:paraId="6112DCA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 cas où le résultat ne serait pas satisfaisant, le Maître d’Ouvrage peut faire appel à un contrôle extérieur :</w:t>
      </w:r>
    </w:p>
    <w:p w14:paraId="2BA7ECA8" w14:textId="77777777" w:rsidR="00AA3C8B" w:rsidRPr="00241955" w:rsidRDefault="00AA3C8B">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Si les résultats sont conformes aux spécifications du CCTP, les frais sont à la charge du Maître d’Ouvrage ;</w:t>
      </w:r>
    </w:p>
    <w:p w14:paraId="642EA86B" w14:textId="77777777" w:rsidR="00AA3C8B" w:rsidRPr="00241955" w:rsidRDefault="00AA3C8B">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Si les résultats ne sont pas conformes aux spécifications du CCTP, les frais sont à la charge du Cocontractant.</w:t>
      </w:r>
    </w:p>
    <w:p w14:paraId="6D00045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doit mettre en place son propre laboratoire de chantier qui est dimensionné et équipé en fonction des exigences du présent CCTP. Le Cocontractant prend en charge tous les frais de fourniture, d’installation, de gardiennage, et de fonctionnement de son laboratoire, </w:t>
      </w:r>
      <w:r w:rsidR="00F74E20" w:rsidRPr="00241955">
        <w:rPr>
          <w:rFonts w:ascii="Bookman Old Style" w:hAnsi="Bookman Old Style" w:cs="Tahoma"/>
          <w:i/>
        </w:rPr>
        <w:t>notamment :</w:t>
      </w:r>
    </w:p>
    <w:p w14:paraId="34B32D90"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locaux et le mobilier ;</w:t>
      </w:r>
    </w:p>
    <w:p w14:paraId="58E7AA61"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L’eau</w:t>
      </w:r>
      <w:r w:rsidR="00AA3C8B" w:rsidRPr="00241955">
        <w:rPr>
          <w:rFonts w:ascii="Bookman Old Style" w:hAnsi="Bookman Old Style" w:cs="Tahoma"/>
          <w:i/>
        </w:rPr>
        <w:t> ;</w:t>
      </w:r>
    </w:p>
    <w:p w14:paraId="4A802680"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L’énergie</w:t>
      </w:r>
      <w:r w:rsidR="00AA3C8B" w:rsidRPr="00241955">
        <w:rPr>
          <w:rFonts w:ascii="Bookman Old Style" w:hAnsi="Bookman Old Style" w:cs="Tahoma"/>
          <w:i/>
        </w:rPr>
        <w:t> ;</w:t>
      </w:r>
    </w:p>
    <w:p w14:paraId="3151DF7B"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Le</w:t>
      </w:r>
      <w:r w:rsidR="00AA3C8B" w:rsidRPr="00241955">
        <w:rPr>
          <w:rFonts w:ascii="Bookman Old Style" w:hAnsi="Bookman Old Style" w:cs="Tahoma"/>
          <w:i/>
        </w:rPr>
        <w:t xml:space="preserve"> matériel destiné aux prélèvements et aux essais, tant sur le terrain qu’au laboratoire ;</w:t>
      </w:r>
    </w:p>
    <w:p w14:paraId="2CF74980"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Le</w:t>
      </w:r>
      <w:r w:rsidR="00AA3C8B" w:rsidRPr="00241955">
        <w:rPr>
          <w:rFonts w:ascii="Bookman Old Style" w:hAnsi="Bookman Old Style" w:cs="Tahoma"/>
          <w:i/>
        </w:rPr>
        <w:t xml:space="preserve"> personnel qualifié et non qualifié nécessaire ;</w:t>
      </w:r>
    </w:p>
    <w:p w14:paraId="25CB88D8" w14:textId="77777777" w:rsidR="00AA3C8B" w:rsidRPr="00241955" w:rsidRDefault="00AA2FBD">
      <w:pPr>
        <w:pStyle w:val="Style1"/>
        <w:widowControl/>
        <w:numPr>
          <w:ilvl w:val="0"/>
          <w:numId w:val="56"/>
        </w:numPr>
        <w:spacing w:before="120"/>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moyens de transport et tous autres éléments logistiques nécessaires.</w:t>
      </w:r>
    </w:p>
    <w:p w14:paraId="0C4D9C0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est entièrement responsable de toutes les opérations et ne peut en aucun cas se prévaloir d’une quelconque faiblesse de son laboratoire, dont il a la charge de manière totale et autonome.</w:t>
      </w:r>
    </w:p>
    <w:p w14:paraId="1867EFB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cas de déplacement des installations de chantier du Cocontractant, ce dernier assure à ses frais le démontage, le transport et le remontage du laboratoire de chantier.</w:t>
      </w:r>
    </w:p>
    <w:p w14:paraId="66652A2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peut proposer en solution variante un laboratoire de chantier mobile (caravane, conteneur, etc.). Il doit soumettre à cet effet les plans et les spécifications détaillés de l'unité mobile proposée.</w:t>
      </w:r>
    </w:p>
    <w:p w14:paraId="520E399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 cas où certains résultats seraient contestés par l'une ou l'autre des parties, il sera procédé à des essais contradictoires. Ceux-ci sont réalisés soit dans le laboratoire du Cocontractant, soit dans celui de la mission de contrôle par des représentants des deux parties.</w:t>
      </w:r>
    </w:p>
    <w:p w14:paraId="06C4042A" w14:textId="77777777" w:rsidR="00AA3C8B" w:rsidRPr="00241955" w:rsidRDefault="00AA3C8B" w:rsidP="00AA3C8B">
      <w:pPr>
        <w:rPr>
          <w:rFonts w:ascii="Bookman Old Style" w:hAnsi="Bookman Old Style"/>
          <w:i/>
        </w:rPr>
      </w:pPr>
    </w:p>
    <w:p w14:paraId="28E07C7A" w14:textId="77777777" w:rsidR="00AA3C8B" w:rsidRPr="00241955" w:rsidRDefault="00AA3C8B" w:rsidP="00AA3C8B">
      <w:pPr>
        <w:pStyle w:val="Titre3"/>
        <w:rPr>
          <w:rFonts w:ascii="Bookman Old Style" w:hAnsi="Bookman Old Style"/>
          <w:i/>
        </w:rPr>
      </w:pPr>
      <w:bookmarkStart w:id="380" w:name="_Toc442708669"/>
      <w:r w:rsidRPr="00241955">
        <w:rPr>
          <w:rFonts w:ascii="Bookman Old Style" w:hAnsi="Bookman Old Style"/>
          <w:i/>
        </w:rPr>
        <w:t>10.2</w:t>
      </w:r>
      <w:r w:rsidRPr="00241955">
        <w:rPr>
          <w:rFonts w:ascii="Bookman Old Style" w:hAnsi="Bookman Old Style"/>
          <w:i/>
        </w:rPr>
        <w:tab/>
        <w:t>Remblais courants</w:t>
      </w:r>
      <w:bookmarkEnd w:id="378"/>
      <w:bookmarkEnd w:id="380"/>
    </w:p>
    <w:p w14:paraId="4714172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s’agit des remblais réalisés dans les zones sans problème spécifique.</w:t>
      </w:r>
    </w:p>
    <w:p w14:paraId="68C9344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utilisés pour les remblais courants proviendront des déblais généraux lorsqu'ils existent ou des lieux d’emprunts agréés par le Maître d’œuvre.</w:t>
      </w:r>
    </w:p>
    <w:p w14:paraId="09E713A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seront dépourvus de matières végétales ou organiques. Ils posséderont au minimum les caractéristiques suivantes :</w:t>
      </w:r>
    </w:p>
    <w:p w14:paraId="00E8FC28"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Dimension maximale des grains</w:t>
      </w:r>
      <w:r w:rsidRPr="00241955">
        <w:rPr>
          <w:rFonts w:ascii="Bookman Old Style" w:hAnsi="Bookman Old Style" w:cs="Tahoma"/>
          <w:i/>
          <w:sz w:val="20"/>
          <w:szCs w:val="20"/>
        </w:rPr>
        <w:tab/>
        <w:t>D max = 40mm</w:t>
      </w:r>
    </w:p>
    <w:p w14:paraId="051E36E5"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Indice de plasticité</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IP &lt; 35</w:t>
      </w:r>
    </w:p>
    <w:p w14:paraId="732C90AF"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lastRenderedPageBreak/>
        <w:t>Pourcentage des fines</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 xml:space="preserve">  f &lt; 30</w:t>
      </w:r>
    </w:p>
    <w:p w14:paraId="0FB77655"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Indice portant CBR</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&gt; 15</w:t>
      </w:r>
    </w:p>
    <w:p w14:paraId="0C434C8F" w14:textId="77777777" w:rsidR="00AA3C8B" w:rsidRPr="00241955" w:rsidRDefault="00AA3C8B" w:rsidP="00845510">
      <w:pPr>
        <w:pStyle w:val="Style1"/>
        <w:widowControl/>
        <w:rPr>
          <w:rFonts w:ascii="Bookman Old Style" w:hAnsi="Bookman Old Style" w:cs="Tahoma"/>
          <w:i/>
        </w:rPr>
      </w:pPr>
      <w:r w:rsidRPr="00241955">
        <w:rPr>
          <w:rFonts w:ascii="Bookman Old Style" w:hAnsi="Bookman Old Style" w:cs="Tahoma"/>
          <w:i/>
        </w:rPr>
        <w:t>Tous les 1000 m3 de remblais courants, il sera réalisé les essais de réception de matériaux suivants :</w:t>
      </w:r>
    </w:p>
    <w:p w14:paraId="0CDCCDD6"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2 limites d’Atterberg,</w:t>
      </w:r>
    </w:p>
    <w:p w14:paraId="0DD153F3"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2 analyses granulométriques,</w:t>
      </w:r>
    </w:p>
    <w:p w14:paraId="328E5683"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2 essais Proctor Modifié</w:t>
      </w:r>
    </w:p>
    <w:p w14:paraId="1999B323"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1 essai CBR.</w:t>
      </w:r>
    </w:p>
    <w:p w14:paraId="387A0D7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3D649B6D" w14:textId="77777777" w:rsidR="00AA3C8B" w:rsidRPr="00241955" w:rsidRDefault="00AA3C8B" w:rsidP="00AA3C8B">
      <w:pPr>
        <w:pStyle w:val="Titre3"/>
        <w:rPr>
          <w:rFonts w:ascii="Bookman Old Style" w:hAnsi="Bookman Old Style"/>
          <w:i/>
        </w:rPr>
      </w:pPr>
      <w:bookmarkStart w:id="381" w:name="_Toc357607452"/>
      <w:bookmarkStart w:id="382" w:name="_Toc442708670"/>
      <w:r w:rsidRPr="00241955">
        <w:rPr>
          <w:rFonts w:ascii="Bookman Old Style" w:hAnsi="Bookman Old Style"/>
          <w:i/>
        </w:rPr>
        <w:t>10.3</w:t>
      </w:r>
      <w:r w:rsidRPr="00241955">
        <w:rPr>
          <w:rFonts w:ascii="Bookman Old Style" w:hAnsi="Bookman Old Style"/>
          <w:i/>
        </w:rPr>
        <w:tab/>
        <w:t>Matériaux pour remblais de substitution en zone marécageuse</w:t>
      </w:r>
      <w:bookmarkEnd w:id="381"/>
      <w:bookmarkEnd w:id="382"/>
    </w:p>
    <w:p w14:paraId="57AB79B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matériau de substitution à utiliser en zones marécageuses sera un matériau insensible à l’eau, apte à conserver sa portance dans un état de saturation et non susceptible de provoquer des remontées capillaires.</w:t>
      </w:r>
    </w:p>
    <w:p w14:paraId="6869488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On utilisera donc un sable graveleux propre 0/6 ou un tout-venant de concassage 0/40. A défaut d’un tel matériau, on pourra utiliser une grave ayant les caractéristiques suivantes :</w:t>
      </w:r>
    </w:p>
    <w:p w14:paraId="2A0F73B4" w14:textId="77777777" w:rsidR="00AA3C8B" w:rsidRPr="00241955" w:rsidRDefault="00AA3C8B" w:rsidP="00AA3C8B">
      <w:pPr>
        <w:pStyle w:val="Style1"/>
        <w:rPr>
          <w:rFonts w:ascii="Bookman Old Style" w:hAnsi="Bookman Old Style" w:cs="Tahoma"/>
          <w:i/>
        </w:rPr>
      </w:pPr>
    </w:p>
    <w:p w14:paraId="2DD67704"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Dimension maximale des grains</w:t>
      </w:r>
      <w:r w:rsidRPr="00241955">
        <w:rPr>
          <w:rFonts w:ascii="Bookman Old Style" w:hAnsi="Bookman Old Style" w:cs="Tahoma"/>
          <w:i/>
          <w:sz w:val="20"/>
          <w:szCs w:val="20"/>
        </w:rPr>
        <w:tab/>
        <w:t>D max = 40mm</w:t>
      </w:r>
    </w:p>
    <w:p w14:paraId="17A097E4"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xml:space="preserve">Indice de plasticité </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IP &lt; 20</w:t>
      </w:r>
    </w:p>
    <w:p w14:paraId="06EFCB97"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10mm</w:t>
      </w:r>
      <w:r w:rsidRPr="00241955">
        <w:rPr>
          <w:rFonts w:ascii="Bookman Old Style" w:hAnsi="Bookman Old Style" w:cs="Tahoma"/>
          <w:i/>
          <w:sz w:val="20"/>
          <w:szCs w:val="20"/>
        </w:rPr>
        <w:tab/>
      </w:r>
      <w:r w:rsidRPr="00241955">
        <w:rPr>
          <w:rFonts w:ascii="Bookman Old Style" w:hAnsi="Bookman Old Style" w:cs="Tahoma"/>
          <w:i/>
          <w:sz w:val="20"/>
          <w:szCs w:val="20"/>
        </w:rPr>
        <w:tab/>
        <w:t>65 à 100</w:t>
      </w:r>
    </w:p>
    <w:p w14:paraId="38621774"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5mm</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45 à 85</w:t>
      </w:r>
    </w:p>
    <w:p w14:paraId="262A8E71"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2mm</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30 à 38</w:t>
      </w:r>
    </w:p>
    <w:p w14:paraId="49A73B99"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fines</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f &lt; 15</w:t>
      </w:r>
    </w:p>
    <w:p w14:paraId="2FA63F6A"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Indice portant CBR</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&gt; 15</w:t>
      </w:r>
    </w:p>
    <w:p w14:paraId="17DB8F6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Tous les 1000 m3 de remblais de substitution pour zone marécageuse, il sera réalisé les essais de réception de matériaux suivants :</w:t>
      </w:r>
    </w:p>
    <w:p w14:paraId="5D18A68D"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limites d’Atterberg ;</w:t>
      </w:r>
    </w:p>
    <w:p w14:paraId="15BA440B"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analyses granulométriques ;</w:t>
      </w:r>
    </w:p>
    <w:p w14:paraId="25D12527"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essais Proctor Modifié ;</w:t>
      </w:r>
    </w:p>
    <w:p w14:paraId="638B03C3"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1 essai CBR.</w:t>
      </w:r>
    </w:p>
    <w:p w14:paraId="671C2B53" w14:textId="77777777" w:rsidR="00AA3C8B" w:rsidRPr="00241955" w:rsidRDefault="00AA3C8B" w:rsidP="00AA3C8B">
      <w:pPr>
        <w:pStyle w:val="Style1"/>
        <w:widowControl/>
        <w:spacing w:before="120"/>
        <w:rPr>
          <w:rFonts w:ascii="Bookman Old Style" w:hAnsi="Bookman Old Style" w:cs="Tahoma"/>
          <w:i/>
        </w:rPr>
      </w:pPr>
      <w:bookmarkStart w:id="383" w:name="_Toc357607453"/>
      <w:r w:rsidRPr="00241955">
        <w:rPr>
          <w:rFonts w:ascii="Bookman Old Style" w:hAnsi="Bookman Old Style" w:cs="Tahoma"/>
          <w:i/>
        </w:rPr>
        <w:t>En l’absence d’un matériau de bonne qualité dans la zone des travaux, la pouzzolane éventuellement améliorée à l’argile et le Karal éventuellement amélioré au sable, pourra être utilisée après avis favorable du LABOGENIE qui déterminera le cas échéant, les proportions des différents mélanges et les conditions de leur mise en œuvre.</w:t>
      </w:r>
    </w:p>
    <w:p w14:paraId="3EB7070A" w14:textId="77777777" w:rsidR="00AA3C8B" w:rsidRPr="00241955" w:rsidRDefault="00AA3C8B" w:rsidP="00AA3C8B">
      <w:pPr>
        <w:pStyle w:val="Titre3"/>
        <w:rPr>
          <w:rFonts w:ascii="Bookman Old Style" w:hAnsi="Bookman Old Style"/>
          <w:i/>
        </w:rPr>
      </w:pPr>
      <w:bookmarkStart w:id="384" w:name="_Toc442708671"/>
      <w:r w:rsidRPr="00241955">
        <w:rPr>
          <w:rFonts w:ascii="Bookman Old Style" w:hAnsi="Bookman Old Style"/>
          <w:i/>
        </w:rPr>
        <w:t>10.4</w:t>
      </w:r>
      <w:r w:rsidRPr="00241955">
        <w:rPr>
          <w:rFonts w:ascii="Bookman Old Style" w:hAnsi="Bookman Old Style"/>
          <w:i/>
        </w:rPr>
        <w:tab/>
        <w:t>Matériaux pour remblais en zone de purge et de bourbiers hors d’eau</w:t>
      </w:r>
      <w:bookmarkEnd w:id="383"/>
      <w:bookmarkEnd w:id="384"/>
    </w:p>
    <w:p w14:paraId="0E95D61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On utilisera les mêmes matériaux que pour les remblais courants</w:t>
      </w:r>
    </w:p>
    <w:p w14:paraId="2542E076" w14:textId="77777777" w:rsidR="00AA3C8B" w:rsidRPr="00241955" w:rsidRDefault="00AA3C8B" w:rsidP="00AA3C8B">
      <w:pPr>
        <w:pStyle w:val="Titre3"/>
        <w:rPr>
          <w:rFonts w:ascii="Bookman Old Style" w:hAnsi="Bookman Old Style"/>
          <w:i/>
        </w:rPr>
      </w:pPr>
      <w:bookmarkStart w:id="385" w:name="_Toc357607454"/>
      <w:bookmarkStart w:id="386" w:name="_Toc442708672"/>
      <w:r w:rsidRPr="00241955">
        <w:rPr>
          <w:rFonts w:ascii="Bookman Old Style" w:hAnsi="Bookman Old Style"/>
          <w:i/>
        </w:rPr>
        <w:t>10.5</w:t>
      </w:r>
      <w:r w:rsidRPr="00241955">
        <w:rPr>
          <w:rFonts w:ascii="Bookman Old Style" w:hAnsi="Bookman Old Style"/>
          <w:i/>
        </w:rPr>
        <w:tab/>
        <w:t>Matériaux pour remblais contigus aux ouvrages d’assainissement</w:t>
      </w:r>
      <w:bookmarkEnd w:id="385"/>
      <w:bookmarkEnd w:id="386"/>
    </w:p>
    <w:p w14:paraId="11A9D9E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de remblais contigus aux ouvrages et buses devront répondre aux spécifications essentielles suivantes :</w:t>
      </w:r>
    </w:p>
    <w:p w14:paraId="3C181308"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Dimension maximale des grains inférieure à 40 mm</w:t>
      </w:r>
    </w:p>
    <w:p w14:paraId="029EFDA4"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Indice de plasticité inférieur à 25</w:t>
      </w:r>
    </w:p>
    <w:p w14:paraId="287526FD"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 des passants à 10 mm</w:t>
      </w:r>
      <w:r w:rsidRPr="00241955">
        <w:rPr>
          <w:rFonts w:ascii="Bookman Old Style" w:hAnsi="Bookman Old Style" w:cs="Tahoma"/>
          <w:i/>
          <w:sz w:val="20"/>
          <w:szCs w:val="20"/>
        </w:rPr>
        <w:tab/>
      </w:r>
      <w:r w:rsidRPr="00241955">
        <w:rPr>
          <w:rFonts w:ascii="Bookman Old Style" w:hAnsi="Bookman Old Style" w:cs="Tahoma"/>
          <w:i/>
          <w:sz w:val="20"/>
          <w:szCs w:val="20"/>
        </w:rPr>
        <w:tab/>
        <w:t xml:space="preserve">entre 65 et 100 </w:t>
      </w:r>
    </w:p>
    <w:p w14:paraId="31658A69"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lastRenderedPageBreak/>
        <w:t>% des passants à 5 mm</w:t>
      </w:r>
      <w:r w:rsidRPr="00241955">
        <w:rPr>
          <w:rFonts w:ascii="Bookman Old Style" w:hAnsi="Bookman Old Style" w:cs="Tahoma"/>
          <w:i/>
          <w:sz w:val="20"/>
          <w:szCs w:val="20"/>
        </w:rPr>
        <w:tab/>
      </w:r>
      <w:r w:rsidRPr="00241955">
        <w:rPr>
          <w:rFonts w:ascii="Bookman Old Style" w:hAnsi="Bookman Old Style" w:cs="Tahoma"/>
          <w:i/>
          <w:sz w:val="20"/>
          <w:szCs w:val="20"/>
        </w:rPr>
        <w:tab/>
        <w:t>entre 45 et 85</w:t>
      </w:r>
    </w:p>
    <w:p w14:paraId="1F7BA81A"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 des passants à 2 mm</w:t>
      </w:r>
      <w:r w:rsidRPr="00241955">
        <w:rPr>
          <w:rFonts w:ascii="Bookman Old Style" w:hAnsi="Bookman Old Style" w:cs="Tahoma"/>
          <w:i/>
          <w:sz w:val="20"/>
          <w:szCs w:val="20"/>
        </w:rPr>
        <w:tab/>
      </w:r>
      <w:r w:rsidRPr="00241955">
        <w:rPr>
          <w:rFonts w:ascii="Bookman Old Style" w:hAnsi="Bookman Old Style" w:cs="Tahoma"/>
          <w:i/>
          <w:sz w:val="20"/>
          <w:szCs w:val="20"/>
        </w:rPr>
        <w:tab/>
        <w:t>ente 30 et 38</w:t>
      </w:r>
    </w:p>
    <w:p w14:paraId="65ECABA2"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 de fines inférieur à 30</w:t>
      </w:r>
    </w:p>
    <w:p w14:paraId="43815CEA"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Densité sèche maximale supérieure à 1,8 T</w:t>
      </w:r>
    </w:p>
    <w:p w14:paraId="54D64889" w14:textId="77777777" w:rsidR="00AA3C8B" w:rsidRPr="00241955" w:rsidRDefault="00AA3C8B">
      <w:pPr>
        <w:pStyle w:val="CM102"/>
        <w:widowControl/>
        <w:numPr>
          <w:ilvl w:val="0"/>
          <w:numId w:val="57"/>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Indice portant CBR supérieur à 25.</w:t>
      </w:r>
    </w:p>
    <w:p w14:paraId="3BA98D3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Par ailleurs ils devront être exempts de débris végétaux. Leur granulométrie sera continue.</w:t>
      </w:r>
    </w:p>
    <w:p w14:paraId="729AF12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Tous les 1000 m3 de remblais de substitution pour zone marécageuse, il sera réalisé les essais de réception suivants :</w:t>
      </w:r>
    </w:p>
    <w:p w14:paraId="3D219F1C" w14:textId="77777777" w:rsidR="00AA3C8B" w:rsidRPr="00241955" w:rsidRDefault="00AA3C8B">
      <w:pPr>
        <w:pStyle w:val="Style1"/>
        <w:widowControl/>
        <w:numPr>
          <w:ilvl w:val="0"/>
          <w:numId w:val="57"/>
        </w:numPr>
        <w:rPr>
          <w:rFonts w:ascii="Bookman Old Style" w:hAnsi="Bookman Old Style" w:cs="Tahoma"/>
          <w:i/>
        </w:rPr>
      </w:pPr>
      <w:r w:rsidRPr="00241955">
        <w:rPr>
          <w:rFonts w:ascii="Bookman Old Style" w:hAnsi="Bookman Old Style" w:cs="Tahoma"/>
          <w:i/>
        </w:rPr>
        <w:t>2 analyses granulométriques</w:t>
      </w:r>
    </w:p>
    <w:p w14:paraId="4DE1D574" w14:textId="77777777" w:rsidR="00AA3C8B" w:rsidRPr="00241955" w:rsidRDefault="00AA3C8B">
      <w:pPr>
        <w:pStyle w:val="Style1"/>
        <w:widowControl/>
        <w:numPr>
          <w:ilvl w:val="0"/>
          <w:numId w:val="57"/>
        </w:numPr>
        <w:spacing w:before="120"/>
        <w:rPr>
          <w:rFonts w:ascii="Bookman Old Style" w:hAnsi="Bookman Old Style" w:cs="Tahoma"/>
          <w:i/>
        </w:rPr>
      </w:pPr>
      <w:r w:rsidRPr="00241955">
        <w:rPr>
          <w:rFonts w:ascii="Bookman Old Style" w:hAnsi="Bookman Old Style" w:cs="Tahoma"/>
          <w:i/>
        </w:rPr>
        <w:t>2 limites d’Atterberg</w:t>
      </w:r>
    </w:p>
    <w:p w14:paraId="6BC6ACA3" w14:textId="77777777" w:rsidR="00AA3C8B" w:rsidRPr="00241955" w:rsidRDefault="00AA3C8B">
      <w:pPr>
        <w:pStyle w:val="Style1"/>
        <w:widowControl/>
        <w:numPr>
          <w:ilvl w:val="0"/>
          <w:numId w:val="57"/>
        </w:numPr>
        <w:spacing w:before="120"/>
        <w:rPr>
          <w:rFonts w:ascii="Bookman Old Style" w:hAnsi="Bookman Old Style" w:cs="Tahoma"/>
          <w:i/>
        </w:rPr>
      </w:pPr>
      <w:r w:rsidRPr="00241955">
        <w:rPr>
          <w:rFonts w:ascii="Bookman Old Style" w:hAnsi="Bookman Old Style" w:cs="Tahoma"/>
          <w:i/>
        </w:rPr>
        <w:t>2 Proctor modifié</w:t>
      </w:r>
    </w:p>
    <w:p w14:paraId="3FD9DFD4" w14:textId="77777777" w:rsidR="00AA3C8B" w:rsidRPr="00241955" w:rsidRDefault="00AA3C8B">
      <w:pPr>
        <w:pStyle w:val="Style1"/>
        <w:widowControl/>
        <w:numPr>
          <w:ilvl w:val="0"/>
          <w:numId w:val="57"/>
        </w:numPr>
        <w:spacing w:before="120"/>
        <w:rPr>
          <w:rFonts w:ascii="Bookman Old Style" w:hAnsi="Bookman Old Style" w:cs="Tahoma"/>
          <w:i/>
        </w:rPr>
      </w:pPr>
      <w:r w:rsidRPr="00241955">
        <w:rPr>
          <w:rFonts w:ascii="Bookman Old Style" w:hAnsi="Bookman Old Style" w:cs="Tahoma"/>
          <w:i/>
        </w:rPr>
        <w:t>1 CBR</w:t>
      </w:r>
    </w:p>
    <w:p w14:paraId="246C902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73E3BEC0" w14:textId="77777777" w:rsidR="00AA3C8B" w:rsidRPr="00241955" w:rsidRDefault="00AA3C8B" w:rsidP="00AA3C8B">
      <w:pPr>
        <w:pStyle w:val="Titre3"/>
        <w:rPr>
          <w:rFonts w:ascii="Bookman Old Style" w:hAnsi="Bookman Old Style"/>
          <w:i/>
        </w:rPr>
      </w:pPr>
      <w:bookmarkStart w:id="387" w:name="_Toc357607455"/>
      <w:bookmarkStart w:id="388" w:name="_Toc442708673"/>
      <w:r w:rsidRPr="00241955">
        <w:rPr>
          <w:rFonts w:ascii="Bookman Old Style" w:hAnsi="Bookman Old Style"/>
          <w:i/>
        </w:rPr>
        <w:t>10.6</w:t>
      </w:r>
      <w:r w:rsidRPr="00241955">
        <w:rPr>
          <w:rFonts w:ascii="Bookman Old Style" w:hAnsi="Bookman Old Style"/>
          <w:i/>
        </w:rPr>
        <w:tab/>
        <w:t>Matériaux pour rechargement de chaussée</w:t>
      </w:r>
      <w:bookmarkEnd w:id="387"/>
      <w:bookmarkEnd w:id="388"/>
    </w:p>
    <w:p w14:paraId="0319B2A1" w14:textId="77777777" w:rsidR="00AA3C8B" w:rsidRPr="00241955" w:rsidRDefault="00AA3C8B" w:rsidP="00AA3C8B">
      <w:pPr>
        <w:pStyle w:val="CM102"/>
        <w:widowControl/>
        <w:spacing w:before="120" w:after="0"/>
        <w:ind w:left="1418"/>
        <w:rPr>
          <w:rFonts w:ascii="Bookman Old Style" w:hAnsi="Bookman Old Style" w:cs="Tahoma"/>
          <w:i/>
          <w:szCs w:val="20"/>
        </w:rPr>
      </w:pPr>
      <w:r w:rsidRPr="00241955">
        <w:rPr>
          <w:rFonts w:ascii="Bookman Old Style" w:hAnsi="Bookman Old Style" w:cs="Tahoma"/>
          <w:i/>
          <w:sz w:val="20"/>
          <w:szCs w:val="20"/>
        </w:rPr>
        <w:t>Les matériaux pour rechargement de la chaussée devront répondre aux spécifications suivantes :</w:t>
      </w:r>
    </w:p>
    <w:p w14:paraId="0BE68D1A"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Dimension maximale des grains</w:t>
      </w:r>
      <w:r w:rsidRPr="00241955">
        <w:rPr>
          <w:rFonts w:ascii="Bookman Old Style" w:hAnsi="Bookman Old Style" w:cs="Tahoma"/>
          <w:i/>
          <w:sz w:val="20"/>
          <w:szCs w:val="20"/>
        </w:rPr>
        <w:tab/>
        <w:t>D max = 31,5 mm</w:t>
      </w:r>
    </w:p>
    <w:p w14:paraId="26BFE448"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Indice de plasticité</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IP &lt; 25</w:t>
      </w:r>
    </w:p>
    <w:p w14:paraId="2AA573B7"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10mm</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65 à 100</w:t>
      </w:r>
    </w:p>
    <w:p w14:paraId="28550EB5"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5mm</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45 à 85</w:t>
      </w:r>
    </w:p>
    <w:p w14:paraId="62220211"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passants à 2mm</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30 à 38</w:t>
      </w:r>
    </w:p>
    <w:p w14:paraId="4DB6333C"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 des fines</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f &lt; 30</w:t>
      </w:r>
    </w:p>
    <w:p w14:paraId="61D859EA"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densité sèche maximale</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sym w:font="Symbol" w:char="F067"/>
      </w:r>
      <w:r w:rsidRPr="00241955">
        <w:rPr>
          <w:rFonts w:ascii="Bookman Old Style" w:hAnsi="Bookman Old Style" w:cs="Tahoma"/>
          <w:i/>
          <w:sz w:val="20"/>
          <w:szCs w:val="20"/>
        </w:rPr>
        <w:t>d max &gt; 1,8 tonnes.</w:t>
      </w:r>
    </w:p>
    <w:p w14:paraId="43FE4D09"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Indice portant CBR</w:t>
      </w:r>
      <w:r w:rsidRPr="00241955">
        <w:rPr>
          <w:rFonts w:ascii="Bookman Old Style" w:hAnsi="Bookman Old Style" w:cs="Tahoma"/>
          <w:i/>
          <w:sz w:val="20"/>
          <w:szCs w:val="20"/>
        </w:rPr>
        <w:tab/>
      </w:r>
      <w:r w:rsidRPr="00241955">
        <w:rPr>
          <w:rFonts w:ascii="Bookman Old Style" w:hAnsi="Bookman Old Style" w:cs="Tahoma"/>
          <w:i/>
          <w:sz w:val="20"/>
          <w:szCs w:val="20"/>
        </w:rPr>
        <w:tab/>
      </w:r>
      <w:r w:rsidRPr="00241955">
        <w:rPr>
          <w:rFonts w:ascii="Bookman Old Style" w:hAnsi="Bookman Old Style" w:cs="Tahoma"/>
          <w:i/>
          <w:sz w:val="20"/>
          <w:szCs w:val="20"/>
        </w:rPr>
        <w:tab/>
        <w:t>&gt;30</w:t>
      </w:r>
    </w:p>
    <w:p w14:paraId="0DDE22BF" w14:textId="77777777" w:rsidR="00AA3C8B" w:rsidRPr="00241955" w:rsidRDefault="00AA3C8B" w:rsidP="00AA3C8B">
      <w:pPr>
        <w:pStyle w:val="CM102"/>
        <w:widowControl/>
        <w:spacing w:before="120" w:after="0"/>
        <w:ind w:left="2268"/>
        <w:rPr>
          <w:rFonts w:ascii="Bookman Old Style" w:hAnsi="Bookman Old Style" w:cs="Tahoma"/>
          <w:i/>
          <w:szCs w:val="20"/>
        </w:rPr>
      </w:pPr>
      <w:r w:rsidRPr="00241955">
        <w:rPr>
          <w:rFonts w:ascii="Bookman Old Style" w:hAnsi="Bookman Old Style" w:cs="Tahoma"/>
          <w:i/>
          <w:sz w:val="20"/>
          <w:szCs w:val="20"/>
        </w:rPr>
        <w:t>Tous les 1000 m3 de rechargement, il sera réalisé les essais de réception de matériaux suivants :</w:t>
      </w:r>
    </w:p>
    <w:p w14:paraId="1DE7B003"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limites d’Atterberg ;</w:t>
      </w:r>
    </w:p>
    <w:p w14:paraId="5C582686"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analyses granulométriques ;</w:t>
      </w:r>
    </w:p>
    <w:p w14:paraId="3CCACECD"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2 essais Proctor Modifié ;</w:t>
      </w:r>
    </w:p>
    <w:p w14:paraId="4B6C6C6F" w14:textId="77777777" w:rsidR="00AA3C8B" w:rsidRPr="00241955" w:rsidRDefault="00AA3C8B">
      <w:pPr>
        <w:pStyle w:val="CM102"/>
        <w:widowControl/>
        <w:numPr>
          <w:ilvl w:val="0"/>
          <w:numId w:val="5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1 essai CBR.</w:t>
      </w:r>
    </w:p>
    <w:p w14:paraId="1988AFA0" w14:textId="77777777" w:rsidR="00AA3C8B" w:rsidRPr="00241955" w:rsidRDefault="00AA3C8B" w:rsidP="00AA3C8B">
      <w:pPr>
        <w:pStyle w:val="CM102"/>
        <w:widowControl/>
        <w:spacing w:before="120" w:after="0"/>
        <w:ind w:left="2127"/>
        <w:rPr>
          <w:rFonts w:ascii="Bookman Old Style" w:hAnsi="Bookman Old Style" w:cs="Tahoma"/>
          <w:i/>
          <w:szCs w:val="20"/>
        </w:rPr>
      </w:pPr>
      <w:r w:rsidRPr="00241955">
        <w:rPr>
          <w:rFonts w:ascii="Bookman Old Style" w:hAnsi="Bookman Old Style" w:cs="Tahoma"/>
          <w:i/>
          <w:sz w:val="20"/>
          <w:szCs w:val="20"/>
        </w:rPr>
        <w:t>Les tas de matériaux présentant des caractéristiques hors spécifications seront immédiatement évacués du chantier.</w:t>
      </w:r>
    </w:p>
    <w:p w14:paraId="2BC643A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701F0050" w14:textId="77777777" w:rsidR="00AA3C8B" w:rsidRPr="00241955" w:rsidRDefault="00AA3C8B">
      <w:pPr>
        <w:pStyle w:val="Titre3"/>
        <w:numPr>
          <w:ilvl w:val="1"/>
          <w:numId w:val="129"/>
        </w:numPr>
        <w:rPr>
          <w:rFonts w:ascii="Bookman Old Style" w:hAnsi="Bookman Old Style"/>
          <w:i/>
        </w:rPr>
      </w:pPr>
      <w:bookmarkStart w:id="389" w:name="_Toc442708674"/>
      <w:r w:rsidRPr="00241955">
        <w:rPr>
          <w:rFonts w:ascii="Bookman Old Style" w:hAnsi="Bookman Old Style"/>
          <w:i/>
        </w:rPr>
        <w:t>Produits stabilisants agrées</w:t>
      </w:r>
      <w:bookmarkEnd w:id="389"/>
    </w:p>
    <w:p w14:paraId="705BED4D" w14:textId="77777777" w:rsidR="005A4409" w:rsidRPr="00241955" w:rsidRDefault="005A4409" w:rsidP="005A4409">
      <w:pPr>
        <w:spacing w:before="120"/>
        <w:ind w:left="720"/>
        <w:jc w:val="both"/>
        <w:rPr>
          <w:rFonts w:ascii="Bookman Old Style" w:hAnsi="Bookman Old Style" w:cs="Tahoma"/>
          <w:i/>
        </w:rPr>
      </w:pPr>
      <w:r w:rsidRPr="00241955">
        <w:rPr>
          <w:rFonts w:ascii="Bookman Old Style" w:hAnsi="Bookman Old Style" w:cs="Tahoma"/>
          <w:i/>
        </w:rPr>
        <w:t xml:space="preserve">Les produits stabilisants agréés restent jusqu’ici entièrement importés et devront provenir par conséquent, des usines de pays de fabrication avec toutes les indications de </w:t>
      </w:r>
      <w:r w:rsidR="00AA2FBD" w:rsidRPr="00241955">
        <w:rPr>
          <w:rFonts w:ascii="Bookman Old Style" w:hAnsi="Bookman Old Style" w:cs="Tahoma"/>
          <w:i/>
        </w:rPr>
        <w:t>leur originalité possible</w:t>
      </w:r>
      <w:r w:rsidRPr="00241955">
        <w:rPr>
          <w:rFonts w:ascii="Bookman Old Style" w:hAnsi="Bookman Old Style" w:cs="Tahoma"/>
          <w:i/>
        </w:rPr>
        <w:t>.</w:t>
      </w:r>
    </w:p>
    <w:p w14:paraId="11ABA713" w14:textId="77777777" w:rsidR="005A4409" w:rsidRPr="00241955" w:rsidRDefault="005A4409" w:rsidP="005A4409">
      <w:pPr>
        <w:spacing w:before="120"/>
        <w:ind w:left="720"/>
        <w:jc w:val="both"/>
        <w:rPr>
          <w:rFonts w:ascii="Bookman Old Style" w:hAnsi="Bookman Old Style" w:cs="Tahoma"/>
          <w:i/>
        </w:rPr>
      </w:pPr>
      <w:r w:rsidRPr="00241955">
        <w:rPr>
          <w:rFonts w:ascii="Bookman Old Style" w:hAnsi="Bookman Old Style" w:cs="Tahoma"/>
          <w:i/>
        </w:rPr>
        <w:t>A cet effet, ceux disponibles sont joints en annexe avec les différentes adresses.</w:t>
      </w:r>
    </w:p>
    <w:p w14:paraId="01354060" w14:textId="77777777" w:rsidR="00AA3C8B" w:rsidRPr="00241955" w:rsidRDefault="00AA3C8B">
      <w:pPr>
        <w:numPr>
          <w:ilvl w:val="0"/>
          <w:numId w:val="96"/>
        </w:numPr>
        <w:spacing w:before="120" w:line="276" w:lineRule="auto"/>
        <w:ind w:left="709" w:firstLine="567"/>
        <w:jc w:val="both"/>
        <w:rPr>
          <w:rFonts w:ascii="Bookman Old Style" w:hAnsi="Bookman Old Style"/>
          <w:b/>
          <w:bCs/>
          <w:i/>
          <w:sz w:val="26"/>
          <w:szCs w:val="26"/>
          <w:lang w:val="x-none" w:eastAsia="x-none"/>
        </w:rPr>
      </w:pPr>
      <w:r w:rsidRPr="00241955">
        <w:rPr>
          <w:rFonts w:ascii="Bookman Old Style" w:hAnsi="Bookman Old Style"/>
          <w:b/>
          <w:bCs/>
          <w:i/>
          <w:sz w:val="26"/>
          <w:szCs w:val="26"/>
          <w:lang w:val="x-none" w:eastAsia="x-none"/>
        </w:rPr>
        <w:lastRenderedPageBreak/>
        <w:t>Approvisionnement et stockage</w:t>
      </w:r>
    </w:p>
    <w:p w14:paraId="72F34663"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 xml:space="preserve">Le Stabilisant, étant un produit importé, le Cocontractant passe la commande chez son fournisseur longtemps à l’avance pour </w:t>
      </w:r>
      <w:r w:rsidR="001D1B93" w:rsidRPr="00241955">
        <w:rPr>
          <w:rFonts w:ascii="Bookman Old Style" w:hAnsi="Bookman Old Style" w:cs="Tahoma"/>
          <w:i/>
        </w:rPr>
        <w:t>permettre leur</w:t>
      </w:r>
      <w:r w:rsidRPr="00241955">
        <w:rPr>
          <w:rFonts w:ascii="Bookman Old Style" w:hAnsi="Bookman Old Style" w:cs="Tahoma"/>
          <w:i/>
        </w:rPr>
        <w:t xml:space="preserve"> expédition et livraison à temps sur le chantier, afin qu’il puisse être utilisé, comme prévu dans le calendrier des travaux. Il doit tenir compte notamment des délais de dédouanement.</w:t>
      </w:r>
    </w:p>
    <w:p w14:paraId="79E047E9"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Le Stabilisant doit être stocké dans des aires couvertes, propres, planes, d’accès facile et non exposées.</w:t>
      </w:r>
    </w:p>
    <w:p w14:paraId="2C33BC71" w14:textId="77777777" w:rsidR="00AA3C8B" w:rsidRPr="00241955" w:rsidRDefault="00AA3C8B">
      <w:pPr>
        <w:numPr>
          <w:ilvl w:val="0"/>
          <w:numId w:val="96"/>
        </w:numPr>
        <w:spacing w:before="120" w:line="276" w:lineRule="auto"/>
        <w:ind w:left="709" w:firstLine="567"/>
        <w:jc w:val="both"/>
        <w:rPr>
          <w:rFonts w:ascii="Bookman Old Style" w:hAnsi="Bookman Old Style"/>
          <w:b/>
          <w:bCs/>
          <w:i/>
          <w:sz w:val="26"/>
          <w:szCs w:val="26"/>
          <w:lang w:val="x-none" w:eastAsia="x-none"/>
        </w:rPr>
      </w:pPr>
      <w:bookmarkStart w:id="390" w:name="_Toc442708676"/>
      <w:r w:rsidRPr="00241955">
        <w:rPr>
          <w:rFonts w:ascii="Bookman Old Style" w:hAnsi="Bookman Old Style"/>
          <w:b/>
          <w:bCs/>
          <w:i/>
          <w:sz w:val="26"/>
          <w:szCs w:val="26"/>
          <w:lang w:val="x-none" w:eastAsia="x-none"/>
        </w:rPr>
        <w:t>Contrôle des produits stabilisants</w:t>
      </w:r>
      <w:bookmarkEnd w:id="390"/>
    </w:p>
    <w:p w14:paraId="57D10C32"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Le Cocontractant ne pourra commencer à utiliser le stabilisant choisi qu’après le contrôle de qualité effectuée par le Maître d’œuvre et l’autorisation écrite donnée par ce dernier.</w:t>
      </w:r>
    </w:p>
    <w:p w14:paraId="09CDCF81"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Le Cocontractant doit à chaque fois que cela s’avèrera nécessaire effectuer des planches d’essai avec le Stabilisant, avant toute utilisation sur le chantier.</w:t>
      </w:r>
    </w:p>
    <w:p w14:paraId="379E4C93"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Le Cocontractant ne pourra commencer à utiliser le Stabilisant qu’après l’approbation les résultats des planches d’essai soient ef</w:t>
      </w:r>
      <w:r w:rsidR="00F74E20" w:rsidRPr="00241955">
        <w:rPr>
          <w:rFonts w:ascii="Bookman Old Style" w:hAnsi="Bookman Old Style" w:cs="Tahoma"/>
          <w:i/>
        </w:rPr>
        <w:t xml:space="preserve">fectuées par le Maître d’œuvre </w:t>
      </w:r>
      <w:r w:rsidRPr="00241955">
        <w:rPr>
          <w:rFonts w:ascii="Bookman Old Style" w:hAnsi="Bookman Old Style" w:cs="Tahoma"/>
          <w:i/>
        </w:rPr>
        <w:t>et l’autorisation écrite donnée par ce dernier.</w:t>
      </w:r>
    </w:p>
    <w:p w14:paraId="4EEC6C88"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Le Maître d’œuv</w:t>
      </w:r>
      <w:r w:rsidR="00F74E20" w:rsidRPr="00241955">
        <w:rPr>
          <w:rFonts w:ascii="Bookman Old Style" w:hAnsi="Bookman Old Style" w:cs="Tahoma"/>
          <w:i/>
        </w:rPr>
        <w:t xml:space="preserve">re </w:t>
      </w:r>
      <w:r w:rsidRPr="00241955">
        <w:rPr>
          <w:rFonts w:ascii="Bookman Old Style" w:hAnsi="Bookman Old Style" w:cs="Tahoma"/>
          <w:i/>
        </w:rPr>
        <w:t>pourra retirer l’autorisation à tout moment dès que l’application du produit ne donnera plus un résultat de bonne qualité, le Cocontractant ne pouvant prétendre à aucune indemnité.</w:t>
      </w:r>
    </w:p>
    <w:p w14:paraId="5F0C8209" w14:textId="77777777" w:rsidR="00AA3C8B" w:rsidRPr="00241955" w:rsidRDefault="00AA3C8B" w:rsidP="005A4409">
      <w:pPr>
        <w:ind w:left="709" w:firstLine="567"/>
        <w:jc w:val="both"/>
        <w:rPr>
          <w:rFonts w:ascii="Bookman Old Style" w:hAnsi="Bookman Old Style" w:cs="Tahoma"/>
          <w:i/>
        </w:rPr>
      </w:pPr>
      <w:r w:rsidRPr="00241955">
        <w:rPr>
          <w:rFonts w:ascii="Bookman Old Style" w:hAnsi="Bookman Old Style" w:cs="Tahoma"/>
          <w:i/>
        </w:rPr>
        <w:t>L’achat, le transport à pied d’œuvre et les essais sont à la charge du Cocontractant et ne donneront à une rémunération explicite.</w:t>
      </w:r>
    </w:p>
    <w:p w14:paraId="7DE56AEF" w14:textId="77777777" w:rsidR="00AA3C8B" w:rsidRPr="00241955" w:rsidRDefault="007D0412" w:rsidP="00AA3C8B">
      <w:pPr>
        <w:pStyle w:val="Titre3"/>
        <w:rPr>
          <w:rFonts w:ascii="Bookman Old Style" w:hAnsi="Bookman Old Style"/>
          <w:i/>
        </w:rPr>
      </w:pPr>
      <w:bookmarkStart w:id="391" w:name="_Toc357607456"/>
      <w:bookmarkStart w:id="392" w:name="_Toc442708679"/>
      <w:r w:rsidRPr="00241955">
        <w:rPr>
          <w:rFonts w:ascii="Bookman Old Style" w:hAnsi="Bookman Old Style"/>
          <w:i/>
        </w:rPr>
        <w:t>10.8</w:t>
      </w:r>
      <w:r w:rsidR="00AA3C8B" w:rsidRPr="00241955">
        <w:rPr>
          <w:rFonts w:ascii="Bookman Old Style" w:hAnsi="Bookman Old Style"/>
          <w:i/>
        </w:rPr>
        <w:tab/>
        <w:t>Buses métalliques</w:t>
      </w:r>
      <w:bookmarkEnd w:id="391"/>
      <w:bookmarkEnd w:id="392"/>
    </w:p>
    <w:p w14:paraId="65444098" w14:textId="77777777" w:rsidR="00AA3C8B" w:rsidRPr="00241955" w:rsidRDefault="007D0412" w:rsidP="00AA3C8B">
      <w:pPr>
        <w:pStyle w:val="Titre4"/>
        <w:rPr>
          <w:rFonts w:ascii="Bookman Old Style" w:hAnsi="Bookman Old Style"/>
          <w:i/>
        </w:rPr>
      </w:pPr>
      <w:bookmarkStart w:id="393" w:name="_Toc442708680"/>
      <w:r w:rsidRPr="00241955">
        <w:rPr>
          <w:rFonts w:ascii="Bookman Old Style" w:hAnsi="Bookman Old Style"/>
          <w:i/>
        </w:rPr>
        <w:t xml:space="preserve">10.8.1 </w:t>
      </w:r>
      <w:r w:rsidR="00AA3C8B" w:rsidRPr="00241955">
        <w:rPr>
          <w:rFonts w:ascii="Bookman Old Style" w:hAnsi="Bookman Old Style"/>
          <w:i/>
        </w:rPr>
        <w:t>Tôles</w:t>
      </w:r>
      <w:bookmarkEnd w:id="393"/>
    </w:p>
    <w:p w14:paraId="066EE51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tôles sont en acier au carbone, de construction d'usage général, conforme à la norme NF A 35-501. Elles sont formées à froid pour créer leurs ondulations et leur forme cintrée.</w:t>
      </w:r>
    </w:p>
    <w:p w14:paraId="6758072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aciers sont de nuance E 24. Il est exigé d'utiliser des aciers dits "apte à la galvanisation", dont la teneur en silicium est inférieure à 0,04 %.</w:t>
      </w:r>
    </w:p>
    <w:p w14:paraId="3716AAB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L'épaisseur nominale de l'acier est égale à 2,7 </w:t>
      </w:r>
      <w:proofErr w:type="spellStart"/>
      <w:r w:rsidRPr="00241955">
        <w:rPr>
          <w:rFonts w:ascii="Bookman Old Style" w:hAnsi="Bookman Old Style" w:cs="Tahoma"/>
          <w:i/>
        </w:rPr>
        <w:t>mm.</w:t>
      </w:r>
      <w:proofErr w:type="spellEnd"/>
    </w:p>
    <w:p w14:paraId="7BA143D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tolérances sur l'épaisseur nominale de l'acier doivent être conformes à la norme NF A 46-501, les tolérances sur les autres caractéristiques géométriques sont fixées par le Maître </w:t>
      </w:r>
      <w:r w:rsidR="007D0412" w:rsidRPr="00241955">
        <w:rPr>
          <w:rFonts w:ascii="Bookman Old Style" w:hAnsi="Bookman Old Style" w:cs="Tahoma"/>
          <w:i/>
        </w:rPr>
        <w:t>d’œuvre sur</w:t>
      </w:r>
      <w:r w:rsidRPr="00241955">
        <w:rPr>
          <w:rFonts w:ascii="Bookman Old Style" w:hAnsi="Bookman Old Style" w:cs="Tahoma"/>
          <w:i/>
        </w:rPr>
        <w:t xml:space="preserve"> proposition du Cocontractant.</w:t>
      </w:r>
    </w:p>
    <w:p w14:paraId="74B482DE" w14:textId="77777777" w:rsidR="00AA3C8B" w:rsidRPr="00241955" w:rsidRDefault="007D0412" w:rsidP="00AA3C8B">
      <w:pPr>
        <w:pStyle w:val="Titre4"/>
        <w:rPr>
          <w:rFonts w:ascii="Bookman Old Style" w:hAnsi="Bookman Old Style"/>
          <w:i/>
        </w:rPr>
      </w:pPr>
      <w:bookmarkStart w:id="394" w:name="_Toc442708681"/>
      <w:r w:rsidRPr="00241955">
        <w:rPr>
          <w:rFonts w:ascii="Bookman Old Style" w:hAnsi="Bookman Old Style"/>
          <w:i/>
        </w:rPr>
        <w:t>10.</w:t>
      </w:r>
      <w:r w:rsidRPr="00241955">
        <w:rPr>
          <w:rFonts w:ascii="Bookman Old Style" w:hAnsi="Bookman Old Style"/>
          <w:i/>
          <w:lang w:val="fr-CM"/>
        </w:rPr>
        <w:t>8</w:t>
      </w:r>
      <w:r w:rsidRPr="00241955">
        <w:rPr>
          <w:rFonts w:ascii="Bookman Old Style" w:hAnsi="Bookman Old Style"/>
          <w:i/>
        </w:rPr>
        <w:t xml:space="preserve">.2 </w:t>
      </w:r>
      <w:r w:rsidR="00AA3C8B" w:rsidRPr="00241955">
        <w:rPr>
          <w:rFonts w:ascii="Bookman Old Style" w:hAnsi="Bookman Old Style"/>
          <w:i/>
        </w:rPr>
        <w:t>Boulons</w:t>
      </w:r>
      <w:bookmarkEnd w:id="394"/>
    </w:p>
    <w:p w14:paraId="4C0D70E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boulons sont en acier au carbone ou allié, aptes aux déformations à froid et aux traitements thermiques, conformes à la norme NF A 35-557 concernant les boulons à hautes performances destinés à la construction mécanique.</w:t>
      </w:r>
    </w:p>
    <w:p w14:paraId="3AB19AF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est exigé d'utiliser des boulons dont les caractéristiques mécaniques correspondent à la classe NF E 27-701.</w:t>
      </w:r>
    </w:p>
    <w:p w14:paraId="4A94083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caractéristiques géométriques des boulons doivent être compatibles avec celles des tôles et leurs tolérances conformes à la norme NF E 27-024.</w:t>
      </w:r>
    </w:p>
    <w:p w14:paraId="2C0D2A09" w14:textId="77777777" w:rsidR="00AA3C8B" w:rsidRPr="00241955" w:rsidRDefault="007D0412" w:rsidP="00AA3C8B">
      <w:pPr>
        <w:pStyle w:val="Titre4"/>
        <w:rPr>
          <w:rFonts w:ascii="Bookman Old Style" w:hAnsi="Bookman Old Style"/>
          <w:i/>
        </w:rPr>
      </w:pPr>
      <w:bookmarkStart w:id="395" w:name="_Toc442708682"/>
      <w:r w:rsidRPr="00241955">
        <w:rPr>
          <w:rFonts w:ascii="Bookman Old Style" w:hAnsi="Bookman Old Style"/>
          <w:i/>
        </w:rPr>
        <w:t>10.</w:t>
      </w:r>
      <w:r w:rsidRPr="00241955">
        <w:rPr>
          <w:rFonts w:ascii="Bookman Old Style" w:hAnsi="Bookman Old Style"/>
          <w:i/>
          <w:lang w:val="fr-CM"/>
        </w:rPr>
        <w:t>8</w:t>
      </w:r>
      <w:r w:rsidRPr="00241955">
        <w:rPr>
          <w:rFonts w:ascii="Bookman Old Style" w:hAnsi="Bookman Old Style"/>
          <w:i/>
        </w:rPr>
        <w:t xml:space="preserve">.3 </w:t>
      </w:r>
      <w:r w:rsidR="00AA3C8B" w:rsidRPr="00241955">
        <w:rPr>
          <w:rFonts w:ascii="Bookman Old Style" w:hAnsi="Bookman Old Style"/>
          <w:i/>
        </w:rPr>
        <w:t>Revêtement métallique</w:t>
      </w:r>
      <w:bookmarkEnd w:id="395"/>
    </w:p>
    <w:p w14:paraId="10126A3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tôles sont protégées par un revêtement de galvanisation, qui peut être obtenu soit au trempé de la tôle déjà mise en forme dans un bain de zinc fondu, soit en continu dans le cas des tôles peu épaisses non encore ondulées ni cintrées.</w:t>
      </w:r>
    </w:p>
    <w:p w14:paraId="2D82B79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qualité du revêtement galvanisé au trempé est spécifiée par la norme NF A 91-121 et celle des tôles galvanisées en continu, spécifiée par la norme NF A 36-321.</w:t>
      </w:r>
    </w:p>
    <w:p w14:paraId="0ACA31B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masse moyenne de zinc déposée doit être au moins de 700 g/m² double-face, la masse en tout point devant dépasser 640 g/m².</w:t>
      </w:r>
    </w:p>
    <w:p w14:paraId="09E1F7C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boulons sont protégés par un revêtement de zinc dont les caractéristiques sont au moins égales à celles de la classe de qualité 10-20 microns définie par la norme française NF E 27-016.</w:t>
      </w:r>
    </w:p>
    <w:p w14:paraId="3CEA320E" w14:textId="77777777" w:rsidR="00AA3C8B" w:rsidRPr="00241955" w:rsidRDefault="00AA3C8B" w:rsidP="00AA3C8B">
      <w:pPr>
        <w:pStyle w:val="Style1"/>
        <w:rPr>
          <w:rFonts w:ascii="Bookman Old Style" w:hAnsi="Bookman Old Style" w:cs="Tahoma"/>
          <w:i/>
        </w:rPr>
      </w:pPr>
    </w:p>
    <w:p w14:paraId="7F8F0A7D" w14:textId="77777777" w:rsidR="00AA3C8B" w:rsidRPr="00241955" w:rsidRDefault="007D0412" w:rsidP="00AA3C8B">
      <w:pPr>
        <w:pStyle w:val="Titre4"/>
        <w:rPr>
          <w:rFonts w:ascii="Bookman Old Style" w:hAnsi="Bookman Old Style"/>
          <w:i/>
        </w:rPr>
      </w:pPr>
      <w:bookmarkStart w:id="396" w:name="_Toc442708683"/>
      <w:r w:rsidRPr="00241955">
        <w:rPr>
          <w:rFonts w:ascii="Bookman Old Style" w:hAnsi="Bookman Old Style"/>
          <w:i/>
        </w:rPr>
        <w:t>10.</w:t>
      </w:r>
      <w:r w:rsidRPr="00241955">
        <w:rPr>
          <w:rFonts w:ascii="Bookman Old Style" w:hAnsi="Bookman Old Style"/>
          <w:i/>
          <w:lang w:val="fr-CM"/>
        </w:rPr>
        <w:t>8</w:t>
      </w:r>
      <w:r w:rsidRPr="00241955">
        <w:rPr>
          <w:rFonts w:ascii="Bookman Old Style" w:hAnsi="Bookman Old Style"/>
          <w:i/>
        </w:rPr>
        <w:t xml:space="preserve">.4 </w:t>
      </w:r>
      <w:r w:rsidR="00AA3C8B" w:rsidRPr="00241955">
        <w:rPr>
          <w:rFonts w:ascii="Bookman Old Style" w:hAnsi="Bookman Old Style"/>
          <w:i/>
        </w:rPr>
        <w:t>Contrôles de qualité</w:t>
      </w:r>
      <w:bookmarkEnd w:id="396"/>
    </w:p>
    <w:p w14:paraId="2D926196" w14:textId="77777777" w:rsidR="00AA3C8B" w:rsidRPr="00241955" w:rsidRDefault="00AA3C8B">
      <w:pPr>
        <w:pStyle w:val="Titre5"/>
        <w:keepNext w:val="0"/>
        <w:numPr>
          <w:ilvl w:val="0"/>
          <w:numId w:val="50"/>
        </w:numPr>
        <w:rPr>
          <w:rFonts w:ascii="Bookman Old Style" w:hAnsi="Bookman Old Style"/>
        </w:rPr>
      </w:pPr>
      <w:r w:rsidRPr="00241955">
        <w:rPr>
          <w:rFonts w:ascii="Bookman Old Style" w:hAnsi="Bookman Old Style"/>
        </w:rPr>
        <w:t>Contrôle de la qualité de l'acier des tôles</w:t>
      </w:r>
    </w:p>
    <w:p w14:paraId="63B67AD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A la livraison des tôles sur le chantier, le Cocontrac</w:t>
      </w:r>
      <w:r w:rsidR="00F74E20" w:rsidRPr="00241955">
        <w:rPr>
          <w:rFonts w:ascii="Bookman Old Style" w:hAnsi="Bookman Old Style" w:cs="Tahoma"/>
          <w:i/>
        </w:rPr>
        <w:t xml:space="preserve">tant fournit au Maître d’œuvre </w:t>
      </w:r>
      <w:r w:rsidRPr="00241955">
        <w:rPr>
          <w:rFonts w:ascii="Bookman Old Style" w:hAnsi="Bookman Old Style" w:cs="Tahoma"/>
          <w:i/>
        </w:rPr>
        <w:t>le relevé de contrôle visé à l'article 5.3.1.2.2 de la norme NF A 03-115.</w:t>
      </w:r>
    </w:p>
    <w:p w14:paraId="6A93E259" w14:textId="77777777" w:rsidR="00AA3C8B" w:rsidRPr="00241955" w:rsidRDefault="00AA3C8B">
      <w:pPr>
        <w:pStyle w:val="Titre5"/>
        <w:keepNext w:val="0"/>
        <w:numPr>
          <w:ilvl w:val="0"/>
          <w:numId w:val="50"/>
        </w:numPr>
        <w:rPr>
          <w:rFonts w:ascii="Bookman Old Style" w:hAnsi="Bookman Old Style"/>
        </w:rPr>
      </w:pPr>
      <w:r w:rsidRPr="00241955">
        <w:rPr>
          <w:rFonts w:ascii="Bookman Old Style" w:hAnsi="Bookman Old Style"/>
        </w:rPr>
        <w:t>Contrôle de la qualité des boulons</w:t>
      </w:r>
    </w:p>
    <w:p w14:paraId="465F526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boulons sont livrés sur le chantier avec le relevé de contrôle visé à l'article 5.3.1.2.2 de la norme NF E 27-703.</w:t>
      </w:r>
    </w:p>
    <w:p w14:paraId="51E97D6E" w14:textId="77777777" w:rsidR="00AA3C8B" w:rsidRPr="00241955" w:rsidRDefault="00AA3C8B">
      <w:pPr>
        <w:pStyle w:val="Titre5"/>
        <w:keepNext w:val="0"/>
        <w:numPr>
          <w:ilvl w:val="0"/>
          <w:numId w:val="50"/>
        </w:numPr>
        <w:rPr>
          <w:rFonts w:ascii="Bookman Old Style" w:hAnsi="Bookman Old Style"/>
        </w:rPr>
      </w:pPr>
      <w:r w:rsidRPr="00241955">
        <w:rPr>
          <w:rFonts w:ascii="Bookman Old Style" w:hAnsi="Bookman Old Style"/>
        </w:rPr>
        <w:t>Contrôle de la qualité du revêtement métallique des tôles</w:t>
      </w:r>
    </w:p>
    <w:p w14:paraId="057DC566" w14:textId="77777777" w:rsidR="00AA3C8B" w:rsidRPr="00241955" w:rsidRDefault="00AA3C8B">
      <w:pPr>
        <w:pStyle w:val="Style1"/>
        <w:keepNext/>
        <w:widowControl/>
        <w:numPr>
          <w:ilvl w:val="0"/>
          <w:numId w:val="58"/>
        </w:numPr>
        <w:spacing w:before="120"/>
        <w:ind w:hanging="357"/>
        <w:rPr>
          <w:rFonts w:ascii="Bookman Old Style" w:hAnsi="Bookman Old Style" w:cs="Tahoma"/>
          <w:b/>
          <w:i/>
        </w:rPr>
      </w:pPr>
      <w:r w:rsidRPr="00241955">
        <w:rPr>
          <w:rFonts w:ascii="Bookman Old Style" w:hAnsi="Bookman Old Style" w:cs="Tahoma"/>
          <w:b/>
          <w:i/>
        </w:rPr>
        <w:t>Adhérence</w:t>
      </w:r>
    </w:p>
    <w:p w14:paraId="450A84C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 la livraison des tôles, le Cocontrac</w:t>
      </w:r>
      <w:r w:rsidR="00F74E20" w:rsidRPr="00241955">
        <w:rPr>
          <w:rFonts w:ascii="Bookman Old Style" w:hAnsi="Bookman Old Style" w:cs="Tahoma"/>
          <w:i/>
        </w:rPr>
        <w:t xml:space="preserve">tant fournit au Maître d’œuvre </w:t>
      </w:r>
      <w:r w:rsidRPr="00241955">
        <w:rPr>
          <w:rFonts w:ascii="Bookman Old Style" w:hAnsi="Bookman Old Style" w:cs="Tahoma"/>
          <w:i/>
        </w:rPr>
        <w:t>le relevé de contrôle de l'adhérence suivant le mode opératoire n° 5 de l'annexe 2 des "Clauses Techniques Courantes concernant les buses métalliques" du SETRA (novembre 1982).</w:t>
      </w:r>
    </w:p>
    <w:p w14:paraId="3F941B3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doit reconstituer la protection anticorrosion des zones endommagées avec deux couches de peinture riche en zinc, d'épaisseur totale au moins égale à 100 microns. La peinture utilisée (liant époxydique ou silicate) doit comporter au moins 92 % de zinc métal dans l'extrait sec et est appliquée sur un support exempt de toute trace de poussière et d'oxydation.</w:t>
      </w:r>
    </w:p>
    <w:p w14:paraId="2FE4AF73"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Masse de zinc</w:t>
      </w:r>
    </w:p>
    <w:p w14:paraId="732B978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 la livraison des tôles, le Cocontrac</w:t>
      </w:r>
      <w:r w:rsidR="00F74E20" w:rsidRPr="00241955">
        <w:rPr>
          <w:rFonts w:ascii="Bookman Old Style" w:hAnsi="Bookman Old Style" w:cs="Tahoma"/>
          <w:i/>
        </w:rPr>
        <w:t xml:space="preserve">tant fournit au Maître d’œuvre </w:t>
      </w:r>
      <w:r w:rsidRPr="00241955">
        <w:rPr>
          <w:rFonts w:ascii="Bookman Old Style" w:hAnsi="Bookman Old Style" w:cs="Tahoma"/>
          <w:i/>
        </w:rPr>
        <w:t>le relevé de contrôle destructif de la masse de zinc conforme aux normes NF A 91-121 ou NF A 36-321.</w:t>
      </w:r>
    </w:p>
    <w:p w14:paraId="6A61248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moyenne des mesures doit être, pour chaque groupe de trois éprouvettes, supérieure ou égale à 700 g/m2, les mesures individuelles devant donner des résultats supérieurs à la masse minimale fixée à 640 g/m2.</w:t>
      </w:r>
    </w:p>
    <w:p w14:paraId="2BC44802" w14:textId="77777777" w:rsidR="00AA3C8B" w:rsidRPr="00241955" w:rsidRDefault="00AA3C8B" w:rsidP="00AA3C8B">
      <w:pPr>
        <w:pStyle w:val="Titre3"/>
        <w:rPr>
          <w:rFonts w:ascii="Bookman Old Style" w:hAnsi="Bookman Old Style"/>
          <w:i/>
        </w:rPr>
      </w:pPr>
      <w:bookmarkStart w:id="397" w:name="_Toc357607457"/>
      <w:bookmarkStart w:id="398" w:name="_Toc442708684"/>
      <w:r w:rsidRPr="00241955">
        <w:rPr>
          <w:rFonts w:ascii="Bookman Old Style" w:hAnsi="Bookman Old Style"/>
          <w:i/>
        </w:rPr>
        <w:t>10.</w:t>
      </w:r>
      <w:r w:rsidR="007D0412" w:rsidRPr="00241955">
        <w:rPr>
          <w:rFonts w:ascii="Bookman Old Style" w:hAnsi="Bookman Old Style"/>
          <w:i/>
          <w:lang w:val="fr-CM"/>
        </w:rPr>
        <w:t>9</w:t>
      </w:r>
      <w:r w:rsidRPr="00241955">
        <w:rPr>
          <w:rFonts w:ascii="Bookman Old Style" w:hAnsi="Bookman Old Style"/>
          <w:i/>
        </w:rPr>
        <w:tab/>
        <w:t>Enduits de protection des buses métalliques</w:t>
      </w:r>
      <w:bookmarkEnd w:id="397"/>
      <w:bookmarkEnd w:id="398"/>
    </w:p>
    <w:p w14:paraId="240B4833" w14:textId="77777777" w:rsidR="00AA3C8B" w:rsidRPr="00241955" w:rsidRDefault="00AA3C8B" w:rsidP="00AA3C8B">
      <w:pPr>
        <w:pStyle w:val="Titre4"/>
        <w:rPr>
          <w:rFonts w:ascii="Bookman Old Style" w:hAnsi="Bookman Old Style"/>
          <w:i/>
        </w:rPr>
      </w:pPr>
      <w:bookmarkStart w:id="399" w:name="_Toc442708685"/>
      <w:r w:rsidRPr="00241955">
        <w:rPr>
          <w:rFonts w:ascii="Bookman Old Style" w:hAnsi="Bookman Old Style"/>
          <w:i/>
        </w:rPr>
        <w:t>10.</w:t>
      </w:r>
      <w:r w:rsidR="007D0412" w:rsidRPr="00241955">
        <w:rPr>
          <w:rFonts w:ascii="Bookman Old Style" w:hAnsi="Bookman Old Style"/>
          <w:i/>
          <w:lang w:val="fr-CM"/>
        </w:rPr>
        <w:t>9</w:t>
      </w:r>
      <w:r w:rsidR="007D0412" w:rsidRPr="00241955">
        <w:rPr>
          <w:rFonts w:ascii="Bookman Old Style" w:hAnsi="Bookman Old Style"/>
          <w:i/>
        </w:rPr>
        <w:t xml:space="preserve">.1 </w:t>
      </w:r>
      <w:r w:rsidRPr="00241955">
        <w:rPr>
          <w:rFonts w:ascii="Bookman Old Style" w:hAnsi="Bookman Old Style"/>
          <w:i/>
        </w:rPr>
        <w:t>Qualité</w:t>
      </w:r>
      <w:bookmarkEnd w:id="399"/>
    </w:p>
    <w:p w14:paraId="5FDD8D5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Quels que soient les produits utilisés, leur épaisseur sèche doit être supérieure ou égale à 250 microns en moyenne, avec un minimum de 200 microns en tout point.</w:t>
      </w:r>
    </w:p>
    <w:p w14:paraId="5184210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communique au Maître d’œuvre :</w:t>
      </w:r>
    </w:p>
    <w:p w14:paraId="54F36B32" w14:textId="77777777" w:rsidR="00AA3C8B" w:rsidRPr="00241955" w:rsidRDefault="00AA3C8B">
      <w:pPr>
        <w:pStyle w:val="Style1"/>
        <w:widowControl/>
        <w:numPr>
          <w:ilvl w:val="0"/>
          <w:numId w:val="59"/>
        </w:numPr>
        <w:spacing w:before="120"/>
        <w:rPr>
          <w:rFonts w:ascii="Bookman Old Style" w:hAnsi="Bookman Old Style" w:cs="Tahoma"/>
          <w:i/>
        </w:rPr>
      </w:pPr>
      <w:r w:rsidRPr="00241955">
        <w:rPr>
          <w:rFonts w:ascii="Bookman Old Style" w:hAnsi="Bookman Old Style" w:cs="Tahoma"/>
          <w:i/>
        </w:rPr>
        <w:t>La définition exacte des produits de protection : nature, nombre de couches, épaisseur de chaque couche, mode d'application, condition d'application (température, hygrométrie),</w:t>
      </w:r>
    </w:p>
    <w:p w14:paraId="196447B7" w14:textId="77777777" w:rsidR="00AA3C8B" w:rsidRPr="00241955" w:rsidRDefault="00AA2FBD">
      <w:pPr>
        <w:pStyle w:val="Style1"/>
        <w:widowControl/>
        <w:numPr>
          <w:ilvl w:val="0"/>
          <w:numId w:val="59"/>
        </w:numPr>
        <w:spacing w:before="120"/>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fiches d'agrément ou les fiches techniques pour chaque nature de produits,</w:t>
      </w:r>
    </w:p>
    <w:p w14:paraId="371FF632" w14:textId="77777777" w:rsidR="00AA3C8B" w:rsidRPr="00241955" w:rsidRDefault="00AA2FBD">
      <w:pPr>
        <w:pStyle w:val="Style1"/>
        <w:widowControl/>
        <w:numPr>
          <w:ilvl w:val="0"/>
          <w:numId w:val="59"/>
        </w:numPr>
        <w:spacing w:before="120"/>
        <w:rPr>
          <w:rFonts w:ascii="Bookman Old Style" w:hAnsi="Bookman Old Style" w:cs="Tahoma"/>
          <w:i/>
        </w:rPr>
      </w:pPr>
      <w:r w:rsidRPr="00241955">
        <w:rPr>
          <w:rFonts w:ascii="Bookman Old Style" w:hAnsi="Bookman Old Style" w:cs="Tahoma"/>
          <w:i/>
        </w:rPr>
        <w:t>Toute</w:t>
      </w:r>
      <w:r w:rsidR="00AA3C8B" w:rsidRPr="00241955">
        <w:rPr>
          <w:rFonts w:ascii="Bookman Old Style" w:hAnsi="Bookman Old Style" w:cs="Tahoma"/>
          <w:i/>
        </w:rPr>
        <w:t xml:space="preserve"> spécification particulière concernant les produits prévus.</w:t>
      </w:r>
    </w:p>
    <w:p w14:paraId="6034B746" w14:textId="77777777" w:rsidR="00AA3C8B" w:rsidRPr="00241955" w:rsidRDefault="007D0412" w:rsidP="00AA3C8B">
      <w:pPr>
        <w:pStyle w:val="Titre4"/>
        <w:rPr>
          <w:rFonts w:ascii="Bookman Old Style" w:hAnsi="Bookman Old Style"/>
          <w:i/>
        </w:rPr>
      </w:pPr>
      <w:bookmarkStart w:id="400" w:name="_Toc442708686"/>
      <w:r w:rsidRPr="00241955">
        <w:rPr>
          <w:rFonts w:ascii="Bookman Old Style" w:hAnsi="Bookman Old Style"/>
          <w:i/>
        </w:rPr>
        <w:t>10.</w:t>
      </w:r>
      <w:r w:rsidRPr="00241955">
        <w:rPr>
          <w:rFonts w:ascii="Bookman Old Style" w:hAnsi="Bookman Old Style"/>
          <w:i/>
          <w:lang w:val="fr-CM"/>
        </w:rPr>
        <w:t>9</w:t>
      </w:r>
      <w:r w:rsidRPr="00241955">
        <w:rPr>
          <w:rFonts w:ascii="Bookman Old Style" w:hAnsi="Bookman Old Style"/>
          <w:i/>
        </w:rPr>
        <w:t xml:space="preserve">.2 </w:t>
      </w:r>
      <w:r w:rsidR="00AA3C8B" w:rsidRPr="00241955">
        <w:rPr>
          <w:rFonts w:ascii="Bookman Old Style" w:hAnsi="Bookman Old Style"/>
          <w:i/>
        </w:rPr>
        <w:t>Approvisionnement et stockage</w:t>
      </w:r>
      <w:bookmarkEnd w:id="400"/>
    </w:p>
    <w:p w14:paraId="6167F3D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L'aire de stockage des éléments doit être plane, propre, résistante et facilement accessible aux véhicules et engins de manutention. Il en est de même, s'il y a lieu, de l'aire de </w:t>
      </w:r>
      <w:proofErr w:type="spellStart"/>
      <w:r w:rsidRPr="00241955">
        <w:rPr>
          <w:rFonts w:ascii="Bookman Old Style" w:hAnsi="Bookman Old Style" w:cs="Tahoma"/>
          <w:i/>
        </w:rPr>
        <w:t>préassemblage</w:t>
      </w:r>
      <w:proofErr w:type="spellEnd"/>
      <w:r w:rsidRPr="00241955">
        <w:rPr>
          <w:rFonts w:ascii="Bookman Old Style" w:hAnsi="Bookman Old Style" w:cs="Tahoma"/>
          <w:i/>
        </w:rPr>
        <w:t>.</w:t>
      </w:r>
    </w:p>
    <w:p w14:paraId="6C0238C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éléments présentant des défectuosités telles que des écailles du zinc, des soufflures, des piqûres ou des amorces de fissures sont rebutés. Sur l'accord du Maître d’</w:t>
      </w:r>
      <w:r w:rsidR="00F74E20" w:rsidRPr="00241955">
        <w:rPr>
          <w:rFonts w:ascii="Bookman Old Style" w:hAnsi="Bookman Old Style" w:cs="Tahoma"/>
          <w:i/>
        </w:rPr>
        <w:t>œuvre</w:t>
      </w:r>
      <w:r w:rsidRPr="00241955">
        <w:rPr>
          <w:rFonts w:ascii="Bookman Old Style" w:hAnsi="Bookman Old Style" w:cs="Tahoma"/>
          <w:i/>
        </w:rPr>
        <w:t>, certaines déformations mineures consécutives aux manipulations ou au transport peuvent toutefois être redressées au maillet.</w:t>
      </w:r>
    </w:p>
    <w:p w14:paraId="2C49E511" w14:textId="77777777" w:rsidR="00AA3C8B" w:rsidRPr="00241955" w:rsidRDefault="00AA3C8B" w:rsidP="00AA3C8B">
      <w:pPr>
        <w:pStyle w:val="Titre3"/>
        <w:rPr>
          <w:rFonts w:ascii="Bookman Old Style" w:hAnsi="Bookman Old Style"/>
          <w:i/>
        </w:rPr>
      </w:pPr>
      <w:bookmarkStart w:id="401" w:name="_Toc357607458"/>
      <w:bookmarkStart w:id="402" w:name="_Toc442708687"/>
      <w:r w:rsidRPr="00241955">
        <w:rPr>
          <w:rFonts w:ascii="Bookman Old Style" w:hAnsi="Bookman Old Style"/>
          <w:i/>
        </w:rPr>
        <w:t>10.1</w:t>
      </w:r>
      <w:r w:rsidR="007D0412" w:rsidRPr="00241955">
        <w:rPr>
          <w:rFonts w:ascii="Bookman Old Style" w:hAnsi="Bookman Old Style"/>
          <w:i/>
          <w:lang w:val="fr-CM"/>
        </w:rPr>
        <w:t>0</w:t>
      </w:r>
      <w:r w:rsidRPr="00241955">
        <w:rPr>
          <w:rFonts w:ascii="Bookman Old Style" w:hAnsi="Bookman Old Style"/>
          <w:i/>
        </w:rPr>
        <w:tab/>
        <w:t>Buses en béton armé</w:t>
      </w:r>
      <w:bookmarkEnd w:id="401"/>
      <w:bookmarkEnd w:id="402"/>
    </w:p>
    <w:p w14:paraId="29E599D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éléments pour buses en béton seront conformes aux spécifications du fascicule 70 du CCTG français, préfabriqués en usine. Ils sont en béton centrifugé armé de la série 90 A.</w:t>
      </w:r>
    </w:p>
    <w:p w14:paraId="684C813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doivent provenir d'une usine agréée par le Maître d’œuvre, et transportés et manutentionnés par des moyens garantissant la qualité du produit, agréés par le Maître d’œuvre.</w:t>
      </w:r>
    </w:p>
    <w:p w14:paraId="5A05CAD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éléments présentant des défectuosités telles que fissures, épaufrures, ou armatures apparentes, etc. sont rebutés.</w:t>
      </w:r>
    </w:p>
    <w:p w14:paraId="2B443663" w14:textId="77777777" w:rsidR="00AA3C8B" w:rsidRPr="00241955" w:rsidRDefault="00AA3C8B" w:rsidP="00AA3C8B">
      <w:pPr>
        <w:pStyle w:val="Titre3"/>
        <w:rPr>
          <w:rFonts w:ascii="Bookman Old Style" w:hAnsi="Bookman Old Style"/>
          <w:i/>
        </w:rPr>
      </w:pPr>
      <w:bookmarkStart w:id="403" w:name="_Toc357607459"/>
      <w:bookmarkStart w:id="404" w:name="_Toc442708688"/>
      <w:r w:rsidRPr="00241955">
        <w:rPr>
          <w:rFonts w:ascii="Bookman Old Style" w:hAnsi="Bookman Old Style"/>
          <w:i/>
        </w:rPr>
        <w:lastRenderedPageBreak/>
        <w:t>10.1</w:t>
      </w:r>
      <w:r w:rsidR="007D0412" w:rsidRPr="00241955">
        <w:rPr>
          <w:rFonts w:ascii="Bookman Old Style" w:hAnsi="Bookman Old Style"/>
          <w:i/>
          <w:lang w:val="fr-CM"/>
        </w:rPr>
        <w:t>1</w:t>
      </w:r>
      <w:r w:rsidRPr="00241955">
        <w:rPr>
          <w:rFonts w:ascii="Bookman Old Style" w:hAnsi="Bookman Old Style"/>
          <w:i/>
        </w:rPr>
        <w:tab/>
        <w:t>Matériaux pour mortier, béton et béton armé</w:t>
      </w:r>
      <w:bookmarkEnd w:id="403"/>
      <w:bookmarkEnd w:id="404"/>
    </w:p>
    <w:p w14:paraId="72E72CFC" w14:textId="77777777" w:rsidR="00AA3C8B" w:rsidRPr="00241955" w:rsidRDefault="00AA3C8B" w:rsidP="00AA3C8B">
      <w:pPr>
        <w:pStyle w:val="Titre4"/>
        <w:rPr>
          <w:rFonts w:ascii="Bookman Old Style" w:hAnsi="Bookman Old Style"/>
          <w:i/>
        </w:rPr>
      </w:pPr>
      <w:bookmarkStart w:id="405" w:name="_Toc442708689"/>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.1</w:t>
      </w:r>
      <w:r w:rsidRPr="00241955">
        <w:rPr>
          <w:rFonts w:ascii="Bookman Old Style" w:hAnsi="Bookman Old Style"/>
          <w:i/>
        </w:rPr>
        <w:tab/>
        <w:t>Sable</w:t>
      </w:r>
      <w:bookmarkEnd w:id="405"/>
    </w:p>
    <w:p w14:paraId="29B5A227"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L’équivalent de sable sera supérieur à 80% et le pourcentage d’éléments très fins éliminés par décantation devra être inférieur à 4 %.</w:t>
      </w:r>
    </w:p>
    <w:p w14:paraId="381A8D82"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Sable pour mortier</w:t>
      </w:r>
    </w:p>
    <w:p w14:paraId="6DB377C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proportion d'éléments retenus sur le tamis de 35 (tamis d 2,5 mm) doit être supérieure à 10 %.</w:t>
      </w:r>
    </w:p>
    <w:p w14:paraId="19083A43"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Sable pour béton</w:t>
      </w:r>
    </w:p>
    <w:p w14:paraId="6BAFCBC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granularité doit s'insérer dans le fuseau ci-après</w:t>
      </w:r>
      <w:r w:rsidR="00F74E20" w:rsidRPr="00241955">
        <w:rPr>
          <w:rFonts w:ascii="Bookman Old Style" w:hAnsi="Bookman Old Style" w:cs="Tahoma"/>
          <w:i/>
        </w:rPr>
        <w:t xml:space="preserve"> </w:t>
      </w:r>
      <w:r w:rsidRPr="00241955">
        <w:rPr>
          <w:rFonts w:ascii="Bookman Old Style" w:hAnsi="Bookman Old Style" w:cs="Tahoma"/>
          <w:i/>
        </w:rPr>
        <w:t>:</w:t>
      </w:r>
    </w:p>
    <w:p w14:paraId="52291D95" w14:textId="77777777" w:rsidR="00AA3C8B" w:rsidRPr="00241955" w:rsidRDefault="00AA3C8B" w:rsidP="00AA3C8B">
      <w:pPr>
        <w:pStyle w:val="Style1"/>
        <w:ind w:left="2127"/>
        <w:rPr>
          <w:rFonts w:ascii="Bookman Old Style" w:hAnsi="Bookman Old Style" w:cs="Tahoma"/>
          <w:i/>
        </w:rPr>
      </w:pP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409"/>
        <w:gridCol w:w="2410"/>
      </w:tblGrid>
      <w:tr w:rsidR="00241955" w:rsidRPr="00241955" w14:paraId="3738B88C" w14:textId="77777777" w:rsidTr="00D96097">
        <w:tc>
          <w:tcPr>
            <w:tcW w:w="2410" w:type="dxa"/>
          </w:tcPr>
          <w:p w14:paraId="0E60AEE1" w14:textId="77777777" w:rsidR="00AA3C8B" w:rsidRPr="00241955" w:rsidRDefault="00AA3C8B" w:rsidP="00D96097">
            <w:pPr>
              <w:pStyle w:val="Style1"/>
              <w:ind w:left="0"/>
              <w:jc w:val="center"/>
              <w:rPr>
                <w:rFonts w:ascii="Bookman Old Style" w:hAnsi="Bookman Old Style" w:cs="Tahoma"/>
                <w:b/>
                <w:i/>
              </w:rPr>
            </w:pPr>
            <w:r w:rsidRPr="00241955">
              <w:rPr>
                <w:rFonts w:ascii="Bookman Old Style" w:hAnsi="Bookman Old Style" w:cs="Tahoma"/>
                <w:b/>
                <w:i/>
              </w:rPr>
              <w:t>Module AFNOR</w:t>
            </w:r>
          </w:p>
        </w:tc>
        <w:tc>
          <w:tcPr>
            <w:tcW w:w="2409" w:type="dxa"/>
          </w:tcPr>
          <w:p w14:paraId="2E21A7BC" w14:textId="77777777" w:rsidR="00AA3C8B" w:rsidRPr="00241955" w:rsidRDefault="00AA3C8B" w:rsidP="00D96097">
            <w:pPr>
              <w:pStyle w:val="Style1"/>
              <w:ind w:left="0"/>
              <w:jc w:val="center"/>
              <w:rPr>
                <w:rFonts w:ascii="Bookman Old Style" w:hAnsi="Bookman Old Style" w:cs="Tahoma"/>
                <w:b/>
                <w:i/>
              </w:rPr>
            </w:pPr>
            <w:r w:rsidRPr="00241955">
              <w:rPr>
                <w:rFonts w:ascii="Bookman Old Style" w:hAnsi="Bookman Old Style" w:cs="Tahoma"/>
                <w:b/>
                <w:i/>
              </w:rPr>
              <w:t>Maille des tamis (mm)</w:t>
            </w:r>
          </w:p>
        </w:tc>
        <w:tc>
          <w:tcPr>
            <w:tcW w:w="2410" w:type="dxa"/>
          </w:tcPr>
          <w:p w14:paraId="5C2CA166" w14:textId="77777777" w:rsidR="00AA3C8B" w:rsidRPr="00241955" w:rsidRDefault="00AA3C8B" w:rsidP="00D96097">
            <w:pPr>
              <w:pStyle w:val="Style1"/>
              <w:ind w:left="0"/>
              <w:jc w:val="center"/>
              <w:rPr>
                <w:rFonts w:ascii="Bookman Old Style" w:hAnsi="Bookman Old Style" w:cs="Tahoma"/>
                <w:b/>
                <w:i/>
              </w:rPr>
            </w:pPr>
            <w:r w:rsidRPr="00241955">
              <w:rPr>
                <w:rFonts w:ascii="Bookman Old Style" w:hAnsi="Bookman Old Style" w:cs="Tahoma"/>
                <w:b/>
                <w:i/>
              </w:rPr>
              <w:t>Tamisât (%)</w:t>
            </w:r>
          </w:p>
        </w:tc>
      </w:tr>
      <w:tr w:rsidR="00241955" w:rsidRPr="00241955" w14:paraId="69B8C421" w14:textId="77777777" w:rsidTr="00D96097">
        <w:tc>
          <w:tcPr>
            <w:tcW w:w="2410" w:type="dxa"/>
          </w:tcPr>
          <w:p w14:paraId="160C9B51"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38</w:t>
            </w:r>
          </w:p>
        </w:tc>
        <w:tc>
          <w:tcPr>
            <w:tcW w:w="2409" w:type="dxa"/>
          </w:tcPr>
          <w:p w14:paraId="7CAF3EB3"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5</w:t>
            </w:r>
          </w:p>
        </w:tc>
        <w:tc>
          <w:tcPr>
            <w:tcW w:w="2410" w:type="dxa"/>
          </w:tcPr>
          <w:p w14:paraId="6A0555C8"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95 - 100</w:t>
            </w:r>
          </w:p>
        </w:tc>
      </w:tr>
      <w:tr w:rsidR="00241955" w:rsidRPr="00241955" w14:paraId="1734962C" w14:textId="77777777" w:rsidTr="00D96097">
        <w:tc>
          <w:tcPr>
            <w:tcW w:w="2410" w:type="dxa"/>
          </w:tcPr>
          <w:p w14:paraId="70490418"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35</w:t>
            </w:r>
          </w:p>
        </w:tc>
        <w:tc>
          <w:tcPr>
            <w:tcW w:w="2409" w:type="dxa"/>
          </w:tcPr>
          <w:p w14:paraId="3C2F1251"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2,5</w:t>
            </w:r>
          </w:p>
        </w:tc>
        <w:tc>
          <w:tcPr>
            <w:tcW w:w="2410" w:type="dxa"/>
          </w:tcPr>
          <w:p w14:paraId="74DE822B"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70 - 90</w:t>
            </w:r>
          </w:p>
        </w:tc>
      </w:tr>
      <w:tr w:rsidR="00241955" w:rsidRPr="00241955" w14:paraId="7A5BF9B9" w14:textId="77777777" w:rsidTr="00D96097">
        <w:tc>
          <w:tcPr>
            <w:tcW w:w="2410" w:type="dxa"/>
          </w:tcPr>
          <w:p w14:paraId="5771D4D9"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32</w:t>
            </w:r>
          </w:p>
        </w:tc>
        <w:tc>
          <w:tcPr>
            <w:tcW w:w="2409" w:type="dxa"/>
          </w:tcPr>
          <w:p w14:paraId="44FF71E2"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1,25</w:t>
            </w:r>
          </w:p>
        </w:tc>
        <w:tc>
          <w:tcPr>
            <w:tcW w:w="2410" w:type="dxa"/>
          </w:tcPr>
          <w:p w14:paraId="16C0B7E8"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45 - 80</w:t>
            </w:r>
          </w:p>
        </w:tc>
      </w:tr>
      <w:tr w:rsidR="00241955" w:rsidRPr="00241955" w14:paraId="4406344A" w14:textId="77777777" w:rsidTr="00D96097">
        <w:tc>
          <w:tcPr>
            <w:tcW w:w="2410" w:type="dxa"/>
          </w:tcPr>
          <w:p w14:paraId="3588221F"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29</w:t>
            </w:r>
          </w:p>
        </w:tc>
        <w:tc>
          <w:tcPr>
            <w:tcW w:w="2409" w:type="dxa"/>
          </w:tcPr>
          <w:p w14:paraId="4291D91A"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0,63</w:t>
            </w:r>
          </w:p>
        </w:tc>
        <w:tc>
          <w:tcPr>
            <w:tcW w:w="2410" w:type="dxa"/>
          </w:tcPr>
          <w:p w14:paraId="70428C1D"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28 - 35</w:t>
            </w:r>
          </w:p>
        </w:tc>
      </w:tr>
      <w:tr w:rsidR="00241955" w:rsidRPr="00241955" w14:paraId="3244ABFD" w14:textId="77777777" w:rsidTr="00D96097">
        <w:tc>
          <w:tcPr>
            <w:tcW w:w="2410" w:type="dxa"/>
          </w:tcPr>
          <w:p w14:paraId="3D10C92F"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26</w:t>
            </w:r>
          </w:p>
        </w:tc>
        <w:tc>
          <w:tcPr>
            <w:tcW w:w="2409" w:type="dxa"/>
          </w:tcPr>
          <w:p w14:paraId="4802E2CB"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0,315</w:t>
            </w:r>
          </w:p>
        </w:tc>
        <w:tc>
          <w:tcPr>
            <w:tcW w:w="2410" w:type="dxa"/>
          </w:tcPr>
          <w:p w14:paraId="31C373F8"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10 - 30</w:t>
            </w:r>
          </w:p>
        </w:tc>
      </w:tr>
      <w:tr w:rsidR="00AA3C8B" w:rsidRPr="00241955" w14:paraId="6408B16C" w14:textId="77777777" w:rsidTr="00D96097">
        <w:tc>
          <w:tcPr>
            <w:tcW w:w="2410" w:type="dxa"/>
          </w:tcPr>
          <w:p w14:paraId="0F86D9E9"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23</w:t>
            </w:r>
          </w:p>
        </w:tc>
        <w:tc>
          <w:tcPr>
            <w:tcW w:w="2409" w:type="dxa"/>
          </w:tcPr>
          <w:p w14:paraId="436280AF"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0,16</w:t>
            </w:r>
          </w:p>
        </w:tc>
        <w:tc>
          <w:tcPr>
            <w:tcW w:w="2410" w:type="dxa"/>
          </w:tcPr>
          <w:p w14:paraId="34EF8687" w14:textId="77777777" w:rsidR="00AA3C8B" w:rsidRPr="00241955" w:rsidRDefault="00AA3C8B" w:rsidP="00D96097">
            <w:pPr>
              <w:pStyle w:val="Style1"/>
              <w:ind w:left="0"/>
              <w:jc w:val="center"/>
              <w:rPr>
                <w:rFonts w:ascii="Bookman Old Style" w:hAnsi="Bookman Old Style" w:cs="Tahoma"/>
                <w:i/>
              </w:rPr>
            </w:pPr>
            <w:r w:rsidRPr="00241955">
              <w:rPr>
                <w:rFonts w:ascii="Bookman Old Style" w:hAnsi="Bookman Old Style" w:cs="Tahoma"/>
                <w:i/>
              </w:rPr>
              <w:t>2 - 10</w:t>
            </w:r>
          </w:p>
        </w:tc>
      </w:tr>
    </w:tbl>
    <w:p w14:paraId="3C8B67E8" w14:textId="77777777" w:rsidR="00AA3C8B" w:rsidRPr="00241955" w:rsidRDefault="00AA3C8B" w:rsidP="00AA3C8B">
      <w:pPr>
        <w:pStyle w:val="Style1"/>
        <w:ind w:left="2127"/>
        <w:rPr>
          <w:rFonts w:ascii="Bookman Old Style" w:hAnsi="Bookman Old Style" w:cs="Tahoma"/>
          <w:i/>
        </w:rPr>
      </w:pPr>
    </w:p>
    <w:p w14:paraId="4B1E09C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Maître </w:t>
      </w:r>
      <w:r w:rsidR="00F74E20" w:rsidRPr="00241955">
        <w:rPr>
          <w:rFonts w:ascii="Bookman Old Style" w:hAnsi="Bookman Old Style" w:cs="Tahoma"/>
          <w:i/>
        </w:rPr>
        <w:t>d’œuvre pourra</w:t>
      </w:r>
      <w:r w:rsidRPr="00241955">
        <w:rPr>
          <w:rFonts w:ascii="Bookman Old Style" w:hAnsi="Bookman Old Style" w:cs="Tahoma"/>
          <w:i/>
        </w:rPr>
        <w:t xml:space="preserve"> demander que les sables soient lavés avant leur emploi.</w:t>
      </w:r>
    </w:p>
    <w:p w14:paraId="5A6A9AC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granularité est contrôlée par le module de finesse (entre 2,2 et 2,8) dont la valeur ne doit pas s'écarter de plus de 0,20, en valeur absolue, du module de finesse du granulat de l'étude.</w:t>
      </w:r>
    </w:p>
    <w:p w14:paraId="46C0523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sera prévu d'effectuer une mesure d'équivalent de sable et une granulométrie à chaque livraison.</w:t>
      </w:r>
    </w:p>
    <w:p w14:paraId="5B1F7307" w14:textId="77777777" w:rsidR="00AA3C8B" w:rsidRPr="00241955" w:rsidRDefault="00AA3C8B" w:rsidP="00AA3C8B">
      <w:pPr>
        <w:pStyle w:val="Titre4"/>
        <w:rPr>
          <w:rFonts w:ascii="Bookman Old Style" w:hAnsi="Bookman Old Style"/>
          <w:i/>
        </w:rPr>
      </w:pPr>
      <w:bookmarkStart w:id="406" w:name="_Toc442708690"/>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.2</w:t>
      </w:r>
      <w:r w:rsidRPr="00241955">
        <w:rPr>
          <w:rFonts w:ascii="Bookman Old Style" w:hAnsi="Bookman Old Style"/>
          <w:i/>
        </w:rPr>
        <w:tab/>
        <w:t>Granulats</w:t>
      </w:r>
      <w:bookmarkEnd w:id="406"/>
    </w:p>
    <w:p w14:paraId="608CCC5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granulats devront être propres (% d’éléments éliminés par décantation inférieur à 2 %) et de granulométrie adaptée à leur utilisation.</w:t>
      </w:r>
    </w:p>
    <w:p w14:paraId="148784DD" w14:textId="77777777" w:rsidR="00AA3C8B" w:rsidRPr="00241955" w:rsidRDefault="00AA3C8B" w:rsidP="00AA3C8B">
      <w:pPr>
        <w:pStyle w:val="Style1"/>
        <w:widowControl/>
        <w:spacing w:before="120" w:after="120"/>
        <w:rPr>
          <w:rFonts w:ascii="Bookman Old Style" w:hAnsi="Bookman Old Style" w:cs="Tahoma"/>
          <w:i/>
        </w:rPr>
      </w:pPr>
      <w:r w:rsidRPr="00241955">
        <w:rPr>
          <w:rFonts w:ascii="Bookman Old Style" w:hAnsi="Bookman Old Style" w:cs="Tahoma"/>
          <w:i/>
        </w:rPr>
        <w:t>La proportion maximale en poids des granulats destinés aux bétons de qualité passant au lavage au tamis de 0,5 doit être inférieure à 1,5 %.</w:t>
      </w:r>
    </w:p>
    <w:p w14:paraId="2E00DDAA" w14:textId="77777777" w:rsidR="00AA3C8B" w:rsidRPr="00241955" w:rsidRDefault="00AA3C8B" w:rsidP="00A7798A">
      <w:pPr>
        <w:pStyle w:val="Index9"/>
      </w:pPr>
      <w:r w:rsidRPr="00241955">
        <w:t>Chaque composition granulométrique est proposée par le Cocontractant à l’agrément du Maître d’œuvre, en même temps que la composition des bétons.</w:t>
      </w:r>
    </w:p>
    <w:p w14:paraId="72449241" w14:textId="77777777" w:rsidR="00AA3C8B" w:rsidRPr="00241955" w:rsidRDefault="00AA3C8B" w:rsidP="00A7798A">
      <w:pPr>
        <w:pStyle w:val="Index9"/>
      </w:pPr>
      <w:r w:rsidRPr="00241955">
        <w:t>La granularité des agrégats est fixée à :</w:t>
      </w:r>
    </w:p>
    <w:p w14:paraId="4BABBD1A" w14:textId="77777777" w:rsidR="00AA3C8B" w:rsidRPr="00241955" w:rsidRDefault="00AA2FBD">
      <w:pPr>
        <w:pStyle w:val="CM102"/>
        <w:widowControl/>
        <w:numPr>
          <w:ilvl w:val="0"/>
          <w:numId w:val="60"/>
        </w:numPr>
        <w:autoSpaceDE/>
        <w:autoSpaceDN/>
        <w:adjustRightInd/>
        <w:spacing w:before="120" w:after="0"/>
        <w:ind w:left="2127" w:hanging="349"/>
        <w:jc w:val="both"/>
        <w:rPr>
          <w:rFonts w:ascii="Bookman Old Style" w:hAnsi="Bookman Old Style" w:cs="Tahoma"/>
          <w:i/>
          <w:sz w:val="20"/>
          <w:szCs w:val="20"/>
        </w:rPr>
      </w:pPr>
      <w:r w:rsidRPr="00241955">
        <w:rPr>
          <w:rFonts w:ascii="Bookman Old Style" w:hAnsi="Bookman Old Style" w:cs="Tahoma"/>
          <w:i/>
          <w:sz w:val="20"/>
          <w:szCs w:val="20"/>
        </w:rPr>
        <w:t>Pour</w:t>
      </w:r>
      <w:r w:rsidR="00AA3C8B" w:rsidRPr="00241955">
        <w:rPr>
          <w:rFonts w:ascii="Bookman Old Style" w:hAnsi="Bookman Old Style" w:cs="Tahoma"/>
          <w:i/>
          <w:sz w:val="20"/>
          <w:szCs w:val="20"/>
        </w:rPr>
        <w:t xml:space="preserve"> les bétons armés B 350</w:t>
      </w:r>
      <w:r w:rsidR="00F74E20" w:rsidRPr="00241955">
        <w:rPr>
          <w:rFonts w:ascii="Bookman Old Style" w:hAnsi="Bookman Old Style" w:cs="Tahoma"/>
          <w:i/>
          <w:sz w:val="20"/>
          <w:szCs w:val="20"/>
        </w:rPr>
        <w:t xml:space="preserve"> </w:t>
      </w:r>
      <w:r w:rsidR="00AA3C8B" w:rsidRPr="00241955">
        <w:rPr>
          <w:rFonts w:ascii="Bookman Old Style" w:hAnsi="Bookman Old Style" w:cs="Tahoma"/>
          <w:i/>
          <w:sz w:val="20"/>
          <w:szCs w:val="20"/>
        </w:rPr>
        <w:t>: 5/25 mm résultant du mélange de deux classes 5/12,5 et 12,5/25 ;</w:t>
      </w:r>
    </w:p>
    <w:p w14:paraId="16826118" w14:textId="77777777" w:rsidR="00AA3C8B" w:rsidRPr="00241955" w:rsidRDefault="00AA2FBD">
      <w:pPr>
        <w:pStyle w:val="CM102"/>
        <w:widowControl/>
        <w:numPr>
          <w:ilvl w:val="0"/>
          <w:numId w:val="60"/>
        </w:numPr>
        <w:autoSpaceDE/>
        <w:autoSpaceDN/>
        <w:adjustRightInd/>
        <w:spacing w:before="120" w:after="0"/>
        <w:ind w:left="2127" w:hanging="349"/>
        <w:jc w:val="both"/>
        <w:rPr>
          <w:rFonts w:ascii="Bookman Old Style" w:hAnsi="Bookman Old Style" w:cs="Tahoma"/>
          <w:i/>
          <w:szCs w:val="20"/>
        </w:rPr>
      </w:pPr>
      <w:r w:rsidRPr="00241955">
        <w:rPr>
          <w:rFonts w:ascii="Bookman Old Style" w:hAnsi="Bookman Old Style" w:cs="Tahoma"/>
          <w:i/>
          <w:sz w:val="20"/>
          <w:szCs w:val="20"/>
        </w:rPr>
        <w:t>Pour</w:t>
      </w:r>
      <w:r w:rsidR="00AA3C8B" w:rsidRPr="00241955">
        <w:rPr>
          <w:rFonts w:ascii="Bookman Old Style" w:hAnsi="Bookman Old Style" w:cs="Tahoma"/>
          <w:i/>
          <w:sz w:val="20"/>
          <w:szCs w:val="20"/>
        </w:rPr>
        <w:t xml:space="preserve"> les bétons B 300, B 250 et B 150 : 5/40 mm résultant du mélange de trois classes 5/12,5 et 12,5/25 et 25/40.</w:t>
      </w:r>
    </w:p>
    <w:p w14:paraId="22D3969C" w14:textId="77777777" w:rsidR="00AA3C8B" w:rsidRPr="00241955" w:rsidRDefault="00AA3C8B" w:rsidP="00A7798A">
      <w:pPr>
        <w:pStyle w:val="Index9"/>
      </w:pPr>
      <w:r w:rsidRPr="00241955">
        <w:t>Le poids de granulats retenus sur le tamis correspondant au seuil supérieur de chaque classe granulaire est inférieur à dix pourcent (10 %) du poids initial soumis au criblage, et le poids de granulats passant à travers le tamis correspondant au seuil inférieur est inférieur à cinq pour-cent (5%) du poids initial soumis au criblage.</w:t>
      </w:r>
    </w:p>
    <w:p w14:paraId="2A459DB0" w14:textId="77777777" w:rsidR="00AA3C8B" w:rsidRPr="00241955" w:rsidRDefault="00AA3C8B" w:rsidP="00AA3C8B">
      <w:pPr>
        <w:pStyle w:val="Titre4"/>
        <w:rPr>
          <w:rFonts w:ascii="Bookman Old Style" w:hAnsi="Bookman Old Style"/>
          <w:i/>
        </w:rPr>
      </w:pPr>
      <w:bookmarkStart w:id="407" w:name="_Toc442708691"/>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.3</w:t>
      </w:r>
      <w:r w:rsidRPr="00241955">
        <w:rPr>
          <w:rFonts w:ascii="Bookman Old Style" w:hAnsi="Bookman Old Style"/>
          <w:i/>
        </w:rPr>
        <w:tab/>
        <w:t>Eau de gâchage</w:t>
      </w:r>
      <w:bookmarkEnd w:id="407"/>
    </w:p>
    <w:p w14:paraId="4BBF398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doit se procurer à ses frais l'eau de gâchage pour la confection des bétons.</w:t>
      </w:r>
    </w:p>
    <w:p w14:paraId="02100DE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L'eau de gâchage doit être propre, non salée, pratiquement exempte de matières en suspension et de sels minéraux dissous, notamment de sulfates et de chlorures. L'emploi d'eau de marais ou de tourbières est interdit.</w:t>
      </w:r>
    </w:p>
    <w:p w14:paraId="3CF1059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Elle doit répondre aux spécifications de la norme NF P 18-303.</w:t>
      </w:r>
    </w:p>
    <w:p w14:paraId="056F788E" w14:textId="77777777" w:rsidR="00AA3C8B" w:rsidRPr="00241955" w:rsidRDefault="00AA3C8B" w:rsidP="00AA3C8B">
      <w:pPr>
        <w:pStyle w:val="Titre4"/>
        <w:rPr>
          <w:rFonts w:ascii="Bookman Old Style" w:hAnsi="Bookman Old Style"/>
          <w:i/>
        </w:rPr>
      </w:pPr>
      <w:bookmarkStart w:id="408" w:name="_Toc442708692"/>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.4</w:t>
      </w:r>
      <w:r w:rsidRPr="00241955">
        <w:rPr>
          <w:rFonts w:ascii="Bookman Old Style" w:hAnsi="Bookman Old Style"/>
          <w:i/>
        </w:rPr>
        <w:tab/>
        <w:t>Produit de cure</w:t>
      </w:r>
      <w:bookmarkEnd w:id="408"/>
    </w:p>
    <w:p w14:paraId="207080C8" w14:textId="77777777" w:rsidR="00AA3C8B" w:rsidRPr="00241955" w:rsidRDefault="00AA3C8B" w:rsidP="00A7798A">
      <w:pPr>
        <w:pStyle w:val="Index9"/>
      </w:pPr>
      <w:r w:rsidRPr="00241955">
        <w:t xml:space="preserve">Le produit de cure pour béton est soumis à l’agrément du Maître </w:t>
      </w:r>
      <w:r w:rsidR="00F74E20" w:rsidRPr="00241955">
        <w:t>d’œuvre par</w:t>
      </w:r>
      <w:r w:rsidRPr="00241955">
        <w:t xml:space="preserve"> le Cocontractant, au moment de l’étude de composition des bétons. Il est appliqué aux bétons témoins de l’épreuve de convenance. Le résultat de celle-ci conditionne la décision d’agrément.</w:t>
      </w:r>
    </w:p>
    <w:p w14:paraId="17093E0B" w14:textId="77777777" w:rsidR="00AA3C8B" w:rsidRPr="00241955" w:rsidRDefault="00AA3C8B" w:rsidP="00AA3C8B">
      <w:pPr>
        <w:pStyle w:val="Titre4"/>
        <w:rPr>
          <w:rFonts w:ascii="Bookman Old Style" w:hAnsi="Bookman Old Style"/>
          <w:i/>
        </w:rPr>
      </w:pPr>
      <w:bookmarkStart w:id="409" w:name="_Toc442708693"/>
      <w:r w:rsidRPr="00241955">
        <w:rPr>
          <w:rFonts w:ascii="Bookman Old Style" w:hAnsi="Bookman Old Style"/>
          <w:i/>
        </w:rPr>
        <w:lastRenderedPageBreak/>
        <w:t>10.1</w:t>
      </w:r>
      <w:r w:rsidR="007D0412" w:rsidRPr="00241955">
        <w:rPr>
          <w:rFonts w:ascii="Bookman Old Style" w:hAnsi="Bookman Old Style"/>
          <w:i/>
          <w:lang w:val="fr-CM"/>
        </w:rPr>
        <w:t>1</w:t>
      </w:r>
      <w:r w:rsidRPr="00241955">
        <w:rPr>
          <w:rFonts w:ascii="Bookman Old Style" w:hAnsi="Bookman Old Style"/>
          <w:i/>
        </w:rPr>
        <w:t>.5</w:t>
      </w:r>
      <w:r w:rsidRPr="00241955">
        <w:rPr>
          <w:rFonts w:ascii="Bookman Old Style" w:hAnsi="Bookman Old Style"/>
          <w:i/>
        </w:rPr>
        <w:tab/>
        <w:t>Ciment :</w:t>
      </w:r>
      <w:bookmarkEnd w:id="409"/>
    </w:p>
    <w:p w14:paraId="589DE71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seront de la classe CPJ 45 et proviendront d’une usine agréée.</w:t>
      </w:r>
    </w:p>
    <w:p w14:paraId="3CB82970" w14:textId="77777777" w:rsidR="00AA3C8B" w:rsidRPr="00241955" w:rsidRDefault="00AA3C8B" w:rsidP="00AA3C8B">
      <w:pPr>
        <w:pStyle w:val="Titre4"/>
        <w:rPr>
          <w:rFonts w:ascii="Bookman Old Style" w:hAnsi="Bookman Old Style"/>
          <w:i/>
        </w:rPr>
      </w:pPr>
      <w:bookmarkStart w:id="410" w:name="_Toc442708694"/>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.6</w:t>
      </w:r>
      <w:r w:rsidRPr="00241955">
        <w:rPr>
          <w:rFonts w:ascii="Bookman Old Style" w:hAnsi="Bookman Old Style"/>
          <w:i/>
        </w:rPr>
        <w:tab/>
        <w:t>Aciers :</w:t>
      </w:r>
      <w:bookmarkEnd w:id="410"/>
    </w:p>
    <w:p w14:paraId="001A88B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aciers proviennent d'usines reconnues et agréées par le Maître d’œuvre. Leur fourniture est à la charge du Cocontractant. Sur demande du Maître d’œuvre, le Cocontractant doit produire les factures, les certificats d'origine et les résultats d'essais correspondants des usines ou des fonderies de provenance. L'emploi des barres soudées est formellement interdit. Le transport des aciers ne constitue pas un poste séparé donnant lieu à une rémunération particulière.</w:t>
      </w:r>
    </w:p>
    <w:p w14:paraId="14FC15A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durée et les conditions de stockage des armatures doivent être soumises à l'agrément du Maître d’œuvre. Ces conditions doivent prévoir au minimum le stockage sur un plancher situé à au moins 0,30m au-dessus du sol, à l'abri de la pluie, cet abri pouvant être constitué par une bâche.</w:t>
      </w:r>
    </w:p>
    <w:p w14:paraId="25D73F2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différents lots d'acier devront être nettement séparés.</w:t>
      </w:r>
    </w:p>
    <w:p w14:paraId="4D9D6AD9" w14:textId="77777777" w:rsidR="00AA3C8B" w:rsidRPr="00241955" w:rsidRDefault="00AA3C8B">
      <w:pPr>
        <w:pStyle w:val="Style1"/>
        <w:widowControl/>
        <w:numPr>
          <w:ilvl w:val="0"/>
          <w:numId w:val="98"/>
        </w:numPr>
        <w:spacing w:before="120"/>
        <w:rPr>
          <w:rFonts w:ascii="Bookman Old Style" w:hAnsi="Bookman Old Style" w:cs="Tahoma"/>
          <w:b/>
          <w:i/>
        </w:rPr>
      </w:pPr>
      <w:r w:rsidRPr="00241955">
        <w:rPr>
          <w:rFonts w:ascii="Bookman Old Style" w:hAnsi="Bookman Old Style" w:cs="Tahoma"/>
          <w:b/>
          <w:i/>
        </w:rPr>
        <w:t>Armatures rondes lisses :</w:t>
      </w:r>
    </w:p>
    <w:p w14:paraId="2B18EA0A"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Nuance des Aciers</w:t>
      </w:r>
    </w:p>
    <w:p w14:paraId="75D747F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aciers doux sont de la nuance Fe E 24, conformes aux spécifications du chapitre II du titre I du fascicule 4 du CCTG français, et à la norme NF A 35-015.</w:t>
      </w:r>
    </w:p>
    <w:p w14:paraId="5EF1A44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Conformément à l’article 9 du titre I du fascicule 4, ces aciers sont dispensés d’essais de réception s’ils sont livrés par un producteur agréé. Lorsque le producteur n'est pas agréé, ou lorsqu’il s’agit d’un fournisseur, le Maître </w:t>
      </w:r>
      <w:r w:rsidR="00F74E20" w:rsidRPr="00241955">
        <w:rPr>
          <w:rFonts w:ascii="Bookman Old Style" w:hAnsi="Bookman Old Style" w:cs="Tahoma"/>
          <w:i/>
        </w:rPr>
        <w:t>d’œuvre se</w:t>
      </w:r>
      <w:r w:rsidRPr="00241955">
        <w:rPr>
          <w:rFonts w:ascii="Bookman Old Style" w:hAnsi="Bookman Old Style" w:cs="Tahoma"/>
          <w:i/>
        </w:rPr>
        <w:t xml:space="preserve"> réserve le droit d’appliquer les mesures de recettes prévues aux articles 10, 11, 13 et 14 du titre I dudit fascicule. Dans cette hypothèse, les essais sont à la charge du fournisseur ou du Cocontractant.</w:t>
      </w:r>
    </w:p>
    <w:p w14:paraId="77372874"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Domaine d’emploi</w:t>
      </w:r>
    </w:p>
    <w:p w14:paraId="1A17D7F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aciers doux sont utilisés :</w:t>
      </w:r>
    </w:p>
    <w:p w14:paraId="1FC5C37A" w14:textId="77777777" w:rsidR="00AA3C8B" w:rsidRPr="00241955" w:rsidRDefault="00AA2FBD">
      <w:pPr>
        <w:pStyle w:val="Style1"/>
        <w:widowControl/>
        <w:numPr>
          <w:ilvl w:val="0"/>
          <w:numId w:val="64"/>
        </w:numPr>
        <w:rPr>
          <w:rFonts w:ascii="Bookman Old Style" w:hAnsi="Bookman Old Style" w:cs="Tahoma"/>
          <w:i/>
        </w:rPr>
      </w:pPr>
      <w:r w:rsidRPr="00241955">
        <w:rPr>
          <w:rFonts w:ascii="Bookman Old Style" w:hAnsi="Bookman Old Style" w:cs="Tahoma"/>
          <w:i/>
        </w:rPr>
        <w:t>Comme</w:t>
      </w:r>
      <w:r w:rsidR="00AA3C8B" w:rsidRPr="00241955">
        <w:rPr>
          <w:rFonts w:ascii="Bookman Old Style" w:hAnsi="Bookman Old Style" w:cs="Tahoma"/>
          <w:i/>
        </w:rPr>
        <w:t xml:space="preserve"> armatures de frettage,</w:t>
      </w:r>
    </w:p>
    <w:p w14:paraId="00E8EC80" w14:textId="77777777" w:rsidR="00AA3C8B" w:rsidRPr="00241955" w:rsidRDefault="00AA2FBD">
      <w:pPr>
        <w:pStyle w:val="Style1"/>
        <w:widowControl/>
        <w:numPr>
          <w:ilvl w:val="0"/>
          <w:numId w:val="64"/>
        </w:numPr>
        <w:rPr>
          <w:rFonts w:ascii="Bookman Old Style" w:hAnsi="Bookman Old Style" w:cs="Tahoma"/>
          <w:i/>
        </w:rPr>
      </w:pPr>
      <w:r w:rsidRPr="00241955">
        <w:rPr>
          <w:rFonts w:ascii="Bookman Old Style" w:hAnsi="Bookman Old Style" w:cs="Tahoma"/>
          <w:i/>
        </w:rPr>
        <w:t>Comme</w:t>
      </w:r>
      <w:r w:rsidR="00AA3C8B" w:rsidRPr="00241955">
        <w:rPr>
          <w:rFonts w:ascii="Bookman Old Style" w:hAnsi="Bookman Old Style" w:cs="Tahoma"/>
          <w:i/>
        </w:rPr>
        <w:t xml:space="preserve"> barres de montage,</w:t>
      </w:r>
    </w:p>
    <w:p w14:paraId="02C5A16D" w14:textId="77777777" w:rsidR="00AA3C8B" w:rsidRPr="00241955" w:rsidRDefault="00AA2FBD">
      <w:pPr>
        <w:pStyle w:val="Style1"/>
        <w:widowControl/>
        <w:numPr>
          <w:ilvl w:val="0"/>
          <w:numId w:val="64"/>
        </w:numPr>
        <w:rPr>
          <w:rFonts w:ascii="Bookman Old Style" w:hAnsi="Bookman Old Style" w:cs="Tahoma"/>
          <w:i/>
        </w:rPr>
      </w:pPr>
      <w:r w:rsidRPr="00241955">
        <w:rPr>
          <w:rFonts w:ascii="Bookman Old Style" w:hAnsi="Bookman Old Style" w:cs="Tahoma"/>
          <w:i/>
        </w:rPr>
        <w:t>Comme</w:t>
      </w:r>
      <w:r w:rsidR="00AA3C8B" w:rsidRPr="00241955">
        <w:rPr>
          <w:rFonts w:ascii="Bookman Old Style" w:hAnsi="Bookman Old Style" w:cs="Tahoma"/>
          <w:i/>
        </w:rPr>
        <w:t xml:space="preserve"> armatures en attente de diamètre inférieur ou égal à dix (10) millimètres si elles sont exposées à un pliage suivi d’un dépliage,</w:t>
      </w:r>
    </w:p>
    <w:p w14:paraId="72CE8B8B" w14:textId="77777777" w:rsidR="00AA3C8B" w:rsidRPr="00241955" w:rsidRDefault="00AA2FBD">
      <w:pPr>
        <w:pStyle w:val="Style1"/>
        <w:widowControl/>
        <w:numPr>
          <w:ilvl w:val="0"/>
          <w:numId w:val="64"/>
        </w:numPr>
        <w:rPr>
          <w:rFonts w:ascii="Bookman Old Style" w:hAnsi="Bookman Old Style" w:cs="Tahoma"/>
          <w:i/>
        </w:rPr>
      </w:pPr>
      <w:r w:rsidRPr="00241955">
        <w:rPr>
          <w:rFonts w:ascii="Bookman Old Style" w:hAnsi="Bookman Old Style" w:cs="Tahoma"/>
          <w:i/>
        </w:rPr>
        <w:t>Pour</w:t>
      </w:r>
      <w:r w:rsidR="00AA3C8B" w:rsidRPr="00241955">
        <w:rPr>
          <w:rFonts w:ascii="Bookman Old Style" w:hAnsi="Bookman Old Style" w:cs="Tahoma"/>
          <w:i/>
        </w:rPr>
        <w:t xml:space="preserve"> toutes les armatures secondaires ne contribuant pas à la résistance mécanique des sections d’ouvrages.</w:t>
      </w:r>
    </w:p>
    <w:p w14:paraId="78CC3AA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treillis soudé utilisé pour les fossés bétonnés est conforme aux normes NF A 35-015 et NF A 35-022. Les fils en acier Fe TLE 500 sont lisses et leur limite d'élasticité est supérieure ou égale à 500 MPa. Les fils ont un diamètre de 4 </w:t>
      </w:r>
      <w:proofErr w:type="spellStart"/>
      <w:r w:rsidRPr="00241955">
        <w:rPr>
          <w:rFonts w:ascii="Bookman Old Style" w:hAnsi="Bookman Old Style" w:cs="Tahoma"/>
          <w:i/>
        </w:rPr>
        <w:t>mm.</w:t>
      </w:r>
      <w:proofErr w:type="spellEnd"/>
      <w:r w:rsidRPr="00241955">
        <w:rPr>
          <w:rFonts w:ascii="Bookman Old Style" w:hAnsi="Bookman Old Style" w:cs="Tahoma"/>
          <w:i/>
        </w:rPr>
        <w:t xml:space="preserve"> La maille est carrée de 150 x 150 </w:t>
      </w:r>
      <w:proofErr w:type="spellStart"/>
      <w:r w:rsidRPr="00241955">
        <w:rPr>
          <w:rFonts w:ascii="Bookman Old Style" w:hAnsi="Bookman Old Style" w:cs="Tahoma"/>
          <w:i/>
        </w:rPr>
        <w:t>mm.</w:t>
      </w:r>
      <w:proofErr w:type="spellEnd"/>
    </w:p>
    <w:p w14:paraId="4DF22FFE" w14:textId="77777777" w:rsidR="00AA3C8B" w:rsidRPr="00241955" w:rsidRDefault="00AA3C8B">
      <w:pPr>
        <w:pStyle w:val="Style1"/>
        <w:widowControl/>
        <w:numPr>
          <w:ilvl w:val="0"/>
          <w:numId w:val="98"/>
        </w:numPr>
        <w:spacing w:before="120"/>
        <w:rPr>
          <w:rFonts w:ascii="Bookman Old Style" w:hAnsi="Bookman Old Style" w:cs="Tahoma"/>
          <w:b/>
          <w:i/>
        </w:rPr>
      </w:pPr>
      <w:r w:rsidRPr="00241955">
        <w:rPr>
          <w:rFonts w:ascii="Bookman Old Style" w:hAnsi="Bookman Old Style" w:cs="Tahoma"/>
          <w:b/>
          <w:i/>
        </w:rPr>
        <w:t>Armatures à haute adhérence</w:t>
      </w:r>
    </w:p>
    <w:p w14:paraId="5F2806B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conditions d’emploi de ces armatures doivent satisfaire aux recommandations incluses dans leur fiche d’identification instaurée par le CCTG français, fascicule 4, titre I.</w:t>
      </w:r>
    </w:p>
    <w:p w14:paraId="1D9602A8"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Préparation</w:t>
      </w:r>
    </w:p>
    <w:p w14:paraId="1EF0A3A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l’absence d’acier soudable, toute fixation par points de soudure sur le chantier est interdite. Les barres d’acier sont approvisionnées en longueur au moins égale à 6 m. Elles doivent être parfaitement propres, sans aucune trace de rouille non adhérente, de peinture, de graisse, de ciment ou de terre.</w:t>
      </w:r>
    </w:p>
    <w:p w14:paraId="10C2EF2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armatures sont façonnées sur gabarit et mises en place conformément aux calculs et dessins d’exécution agréés par le Maître d’œuvre, en observant les prescriptions :</w:t>
      </w:r>
    </w:p>
    <w:p w14:paraId="215C4D9B" w14:textId="77777777" w:rsidR="00AA3C8B" w:rsidRPr="00241955" w:rsidRDefault="00AA2FBD">
      <w:pPr>
        <w:pStyle w:val="Style1"/>
        <w:widowControl/>
        <w:numPr>
          <w:ilvl w:val="0"/>
          <w:numId w:val="65"/>
        </w:numPr>
        <w:spacing w:before="120"/>
        <w:rPr>
          <w:rFonts w:ascii="Bookman Old Style" w:hAnsi="Bookman Old Style" w:cs="Tahoma"/>
          <w:i/>
        </w:rPr>
      </w:pPr>
      <w:r w:rsidRPr="00241955">
        <w:rPr>
          <w:rFonts w:ascii="Bookman Old Style" w:hAnsi="Bookman Old Style" w:cs="Tahoma"/>
          <w:i/>
        </w:rPr>
        <w:t>De</w:t>
      </w:r>
      <w:r w:rsidR="00AA3C8B" w:rsidRPr="00241955">
        <w:rPr>
          <w:rFonts w:ascii="Bookman Old Style" w:hAnsi="Bookman Old Style" w:cs="Tahoma"/>
          <w:i/>
        </w:rPr>
        <w:t xml:space="preserve"> l’article 33 du fascicule 65 du CCTG français,</w:t>
      </w:r>
    </w:p>
    <w:p w14:paraId="6D1A08E0" w14:textId="77777777" w:rsidR="00AA3C8B" w:rsidRPr="00241955" w:rsidRDefault="00AA2FBD">
      <w:pPr>
        <w:pStyle w:val="Style1"/>
        <w:widowControl/>
        <w:numPr>
          <w:ilvl w:val="0"/>
          <w:numId w:val="65"/>
        </w:numPr>
        <w:spacing w:before="120"/>
        <w:rPr>
          <w:rFonts w:ascii="Bookman Old Style" w:hAnsi="Bookman Old Style" w:cs="Tahoma"/>
          <w:i/>
        </w:rPr>
      </w:pPr>
      <w:r w:rsidRPr="00241955">
        <w:rPr>
          <w:rFonts w:ascii="Bookman Old Style" w:hAnsi="Bookman Old Style" w:cs="Tahoma"/>
          <w:i/>
        </w:rPr>
        <w:t>Du</w:t>
      </w:r>
      <w:r w:rsidR="00AA3C8B" w:rsidRPr="00241955">
        <w:rPr>
          <w:rFonts w:ascii="Bookman Old Style" w:hAnsi="Bookman Old Style" w:cs="Tahoma"/>
          <w:i/>
        </w:rPr>
        <w:t xml:space="preserve"> titre I, section I du fascicule 62 du CCTG français.</w:t>
      </w:r>
    </w:p>
    <w:p w14:paraId="1AD363DA" w14:textId="77777777" w:rsidR="00AA3C8B" w:rsidRPr="00241955" w:rsidRDefault="00AA3C8B" w:rsidP="00AA3C8B">
      <w:pPr>
        <w:pStyle w:val="Style1"/>
        <w:rPr>
          <w:rFonts w:ascii="Bookman Old Style" w:hAnsi="Bookman Old Style" w:cs="Tahoma"/>
          <w:i/>
        </w:rPr>
      </w:pPr>
    </w:p>
    <w:p w14:paraId="3AAA5A04"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 xml:space="preserve">Elles sont coupées et cintrées à froid. </w:t>
      </w:r>
    </w:p>
    <w:p w14:paraId="344C31A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L’enrobage de toute armature est en principe au moins égal à deux virgule cinq (2,5) centimètres pour les parements coffrés ; il peut être modifié par le Maître d’œuvre en cas de besoin.</w:t>
      </w:r>
    </w:p>
    <w:p w14:paraId="6A19CA94" w14:textId="77777777" w:rsidR="00AA3C8B" w:rsidRPr="00241955" w:rsidRDefault="00AA3C8B">
      <w:pPr>
        <w:pStyle w:val="Style1"/>
        <w:widowControl/>
        <w:numPr>
          <w:ilvl w:val="0"/>
          <w:numId w:val="58"/>
        </w:numPr>
        <w:spacing w:before="120"/>
        <w:rPr>
          <w:rFonts w:ascii="Bookman Old Style" w:hAnsi="Bookman Old Style" w:cs="Tahoma"/>
          <w:b/>
          <w:i/>
        </w:rPr>
      </w:pPr>
      <w:r w:rsidRPr="00241955">
        <w:rPr>
          <w:rFonts w:ascii="Bookman Old Style" w:hAnsi="Bookman Old Style" w:cs="Tahoma"/>
          <w:b/>
          <w:i/>
        </w:rPr>
        <w:t>Nuance des Aciers</w:t>
      </w:r>
    </w:p>
    <w:p w14:paraId="7A7D73B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armatures à haute adhérence pour béton armé sont en acier Tor ou équivalent, de la classe Fe E 40A défini au chapitre III du titre I du fascicule 4 du CCTG français, et conformes à la norme NF A 35-016.</w:t>
      </w:r>
    </w:p>
    <w:p w14:paraId="39CD3F8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peut cependant proposer l’emploi d’acier Fe E 45 ou 50 pour les seuls aciers ne nécessitant pas un façonnage poussé.</w:t>
      </w:r>
    </w:p>
    <w:p w14:paraId="120ABDE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Seuls les aciers Fe E 40A peuvent être utilisés pour constituer les armatures coudées, les cadres, épingles et étriers non prévus en ronds lisses.</w:t>
      </w:r>
    </w:p>
    <w:p w14:paraId="41238EDF" w14:textId="77777777" w:rsidR="00AA3C8B" w:rsidRPr="00241955" w:rsidRDefault="00AA3C8B" w:rsidP="00AA3C8B">
      <w:pPr>
        <w:pStyle w:val="Titre4"/>
        <w:rPr>
          <w:rFonts w:ascii="Bookman Old Style" w:hAnsi="Bookman Old Style"/>
          <w:i/>
        </w:rPr>
      </w:pPr>
      <w:bookmarkStart w:id="411" w:name="_Toc442708695"/>
      <w:r w:rsidRPr="00241955">
        <w:rPr>
          <w:rFonts w:ascii="Bookman Old Style" w:hAnsi="Bookman Old Style"/>
          <w:i/>
        </w:rPr>
        <w:t>10.1</w:t>
      </w:r>
      <w:r w:rsidR="007D0412" w:rsidRPr="00241955">
        <w:rPr>
          <w:rFonts w:ascii="Bookman Old Style" w:hAnsi="Bookman Old Style"/>
          <w:i/>
          <w:lang w:val="fr-CM"/>
        </w:rPr>
        <w:t>1</w:t>
      </w:r>
      <w:r w:rsidRPr="00241955">
        <w:rPr>
          <w:rFonts w:ascii="Bookman Old Style" w:hAnsi="Bookman Old Style"/>
          <w:i/>
        </w:rPr>
        <w:t>.7</w:t>
      </w:r>
      <w:r w:rsidRPr="00241955">
        <w:rPr>
          <w:rFonts w:ascii="Bookman Old Style" w:hAnsi="Bookman Old Style"/>
          <w:i/>
        </w:rPr>
        <w:tab/>
        <w:t>Essais à effectuer</w:t>
      </w:r>
      <w:bookmarkEnd w:id="411"/>
    </w:p>
    <w:p w14:paraId="0C2CDFF3" w14:textId="77777777" w:rsidR="00AA3C8B" w:rsidRPr="00241955" w:rsidRDefault="00AA3C8B" w:rsidP="007D0412">
      <w:pPr>
        <w:pStyle w:val="Style1"/>
        <w:widowControl/>
        <w:spacing w:before="120"/>
        <w:rPr>
          <w:rFonts w:ascii="Bookman Old Style" w:hAnsi="Bookman Old Style" w:cs="Tahoma"/>
          <w:i/>
        </w:rPr>
      </w:pPr>
      <w:r w:rsidRPr="00241955">
        <w:rPr>
          <w:rFonts w:ascii="Bookman Old Style" w:hAnsi="Bookman Old Style" w:cs="Tahoma"/>
          <w:i/>
        </w:rPr>
        <w:t>Les prélèvements sont effectués en présence du Maître d’œuvre ou de son représentant. Les dépenses de prélèvement d’échantillons et d’essais sont à la charge du Cocontractant. Tous les essais de réception sont exécutés dans le laboratoire du chantier.</w:t>
      </w:r>
    </w:p>
    <w:p w14:paraId="30982613" w14:textId="77777777" w:rsidR="00AA3C8B" w:rsidRPr="00241955" w:rsidRDefault="00AA3C8B">
      <w:pPr>
        <w:pStyle w:val="Style1"/>
        <w:widowControl/>
        <w:numPr>
          <w:ilvl w:val="0"/>
          <w:numId w:val="61"/>
        </w:numPr>
        <w:spacing w:before="120"/>
        <w:rPr>
          <w:rFonts w:ascii="Bookman Old Style" w:hAnsi="Bookman Old Style" w:cs="Tahoma"/>
          <w:i/>
        </w:rPr>
      </w:pPr>
      <w:r w:rsidRPr="00241955">
        <w:rPr>
          <w:rFonts w:ascii="Bookman Old Style" w:hAnsi="Bookman Old Style" w:cs="Tahoma"/>
          <w:i/>
        </w:rPr>
        <w:t>Préalablement à l'étude des bétons, et pour chaque carrière utilisée, le Cocontractant doit effectuer au moins les essais suivants sur les granulats :</w:t>
      </w:r>
    </w:p>
    <w:p w14:paraId="57F9749A" w14:textId="77777777" w:rsidR="00AA3C8B" w:rsidRPr="00241955" w:rsidRDefault="00AA3C8B">
      <w:pPr>
        <w:pStyle w:val="Style1"/>
        <w:widowControl/>
        <w:numPr>
          <w:ilvl w:val="0"/>
          <w:numId w:val="62"/>
        </w:numPr>
        <w:spacing w:before="120"/>
        <w:rPr>
          <w:rFonts w:ascii="Bookman Old Style" w:hAnsi="Bookman Old Style" w:cs="Tahoma"/>
          <w:i/>
        </w:rPr>
      </w:pPr>
      <w:r w:rsidRPr="00241955">
        <w:rPr>
          <w:rFonts w:ascii="Bookman Old Style" w:hAnsi="Bookman Old Style" w:cs="Tahoma"/>
          <w:i/>
        </w:rPr>
        <w:t>2 essais d'analyse granulométrique par tamisage</w:t>
      </w:r>
    </w:p>
    <w:p w14:paraId="17FB1FA6" w14:textId="77777777" w:rsidR="00AA3C8B" w:rsidRPr="00241955" w:rsidRDefault="00AA3C8B">
      <w:pPr>
        <w:pStyle w:val="Style1"/>
        <w:widowControl/>
        <w:numPr>
          <w:ilvl w:val="0"/>
          <w:numId w:val="62"/>
        </w:numPr>
        <w:spacing w:before="120"/>
        <w:rPr>
          <w:rFonts w:ascii="Bookman Old Style" w:hAnsi="Bookman Old Style" w:cs="Tahoma"/>
          <w:i/>
        </w:rPr>
      </w:pPr>
      <w:r w:rsidRPr="00241955">
        <w:rPr>
          <w:rFonts w:ascii="Bookman Old Style" w:hAnsi="Bookman Old Style" w:cs="Tahoma"/>
          <w:i/>
        </w:rPr>
        <w:t>1 essai Los Angeles</w:t>
      </w:r>
    </w:p>
    <w:p w14:paraId="17F9E5C5" w14:textId="77777777" w:rsidR="00AA3C8B" w:rsidRPr="00241955" w:rsidRDefault="00AA3C8B">
      <w:pPr>
        <w:pStyle w:val="Style1"/>
        <w:widowControl/>
        <w:numPr>
          <w:ilvl w:val="0"/>
          <w:numId w:val="62"/>
        </w:numPr>
        <w:spacing w:before="120"/>
        <w:rPr>
          <w:rFonts w:ascii="Bookman Old Style" w:hAnsi="Bookman Old Style" w:cs="Tahoma"/>
          <w:i/>
        </w:rPr>
      </w:pPr>
      <w:r w:rsidRPr="00241955">
        <w:rPr>
          <w:rFonts w:ascii="Bookman Old Style" w:hAnsi="Bookman Old Style" w:cs="Tahoma"/>
          <w:i/>
        </w:rPr>
        <w:t>1 essai de propreté superficielle</w:t>
      </w:r>
    </w:p>
    <w:p w14:paraId="68F06E76" w14:textId="77777777" w:rsidR="00AA3C8B" w:rsidRPr="00241955" w:rsidRDefault="00AA3C8B">
      <w:pPr>
        <w:pStyle w:val="Style1"/>
        <w:widowControl/>
        <w:numPr>
          <w:ilvl w:val="0"/>
          <w:numId w:val="62"/>
        </w:numPr>
        <w:spacing w:before="120"/>
        <w:rPr>
          <w:rFonts w:ascii="Bookman Old Style" w:hAnsi="Bookman Old Style" w:cs="Tahoma"/>
          <w:i/>
        </w:rPr>
      </w:pPr>
      <w:r w:rsidRPr="00241955">
        <w:rPr>
          <w:rFonts w:ascii="Bookman Old Style" w:hAnsi="Bookman Old Style" w:cs="Tahoma"/>
          <w:i/>
        </w:rPr>
        <w:t>1 essai de coefficient d'aplatissement.</w:t>
      </w:r>
    </w:p>
    <w:p w14:paraId="6ACA920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Après réception des résultats de ces essais, le Maître d’œuvre a un délai de huit (8) jours pour donner son agrément ou formuler ses observations. Passé ce délai, l'accord est censé être acquis.</w:t>
      </w:r>
    </w:p>
    <w:p w14:paraId="7851560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cas de granularité, de propreté ou de forme non conformes, les études de bétons (ainsi que les bétonnages) ne peuvent pas démarrer avant que le Cocontractant ait fait la preuve qu'il peut produire des granulats conformes.</w:t>
      </w:r>
    </w:p>
    <w:p w14:paraId="635F61C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Durant la production ultérieure, il est prévu :</w:t>
      </w:r>
    </w:p>
    <w:p w14:paraId="5D36F186" w14:textId="77777777" w:rsidR="00AA3C8B" w:rsidRPr="00241955" w:rsidRDefault="00AA3C8B">
      <w:pPr>
        <w:pStyle w:val="CM102"/>
        <w:widowControl/>
        <w:numPr>
          <w:ilvl w:val="0"/>
          <w:numId w:val="63"/>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1 essai de propreté des granulats par lot de 100 m3 de granulats,</w:t>
      </w:r>
    </w:p>
    <w:p w14:paraId="1FDC808B" w14:textId="77777777" w:rsidR="00AA3C8B" w:rsidRPr="00241955" w:rsidRDefault="00AA3C8B">
      <w:pPr>
        <w:pStyle w:val="CM102"/>
        <w:widowControl/>
        <w:numPr>
          <w:ilvl w:val="0"/>
          <w:numId w:val="63"/>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1 essai d'analyse granulométrique par lot de 200 m3 de granulats,</w:t>
      </w:r>
    </w:p>
    <w:p w14:paraId="693C0652" w14:textId="77777777" w:rsidR="00AA3C8B" w:rsidRPr="00241955" w:rsidRDefault="00AA2FBD">
      <w:pPr>
        <w:pStyle w:val="Style1"/>
        <w:widowControl/>
        <w:numPr>
          <w:ilvl w:val="0"/>
          <w:numId w:val="63"/>
        </w:numPr>
        <w:spacing w:before="120"/>
        <w:rPr>
          <w:rFonts w:ascii="Bookman Old Style" w:hAnsi="Bookman Old Style" w:cs="Tahoma"/>
          <w:i/>
        </w:rPr>
      </w:pPr>
      <w:r w:rsidRPr="00241955">
        <w:rPr>
          <w:rFonts w:ascii="Bookman Old Style" w:hAnsi="Bookman Old Style" w:cs="Tahoma"/>
          <w:i/>
        </w:rPr>
        <w:t>Au</w:t>
      </w:r>
      <w:r w:rsidR="00AA3C8B" w:rsidRPr="00241955">
        <w:rPr>
          <w:rFonts w:ascii="Bookman Old Style" w:hAnsi="Bookman Old Style" w:cs="Tahoma"/>
          <w:i/>
        </w:rPr>
        <w:t xml:space="preserve"> moins 1 essai de propreté des granulats et 1 essai d'analyse granulométrique par livraison.</w:t>
      </w:r>
    </w:p>
    <w:p w14:paraId="3ECB6FF9" w14:textId="77777777" w:rsidR="00AA3C8B" w:rsidRPr="00241955" w:rsidRDefault="00AA3C8B" w:rsidP="00A7798A">
      <w:pPr>
        <w:pStyle w:val="Index9"/>
      </w:pPr>
      <w:r w:rsidRPr="00241955">
        <w:t>Le Maître d’œuvre peut, s’il le juge utile, augmenter le nombre d’essais donnés ci-dessus, étant entendu que les frais de ces essais supplémentaires sont à la charge du Maître d’ouvrage si leur résultat est satisfaisant, et à la charge du Cocontractant dans le cas contraire.</w:t>
      </w:r>
    </w:p>
    <w:p w14:paraId="1D938AC9" w14:textId="77777777" w:rsidR="00AA3C8B" w:rsidRPr="00241955" w:rsidRDefault="00AA3C8B" w:rsidP="00A7798A">
      <w:pPr>
        <w:pStyle w:val="Index9"/>
      </w:pPr>
      <w:r w:rsidRPr="00241955">
        <w:t>En cas de résultat non satisfaisant d’un essai, le Maître d’œuvre fait procéder, aux frais du Cocontractant à deux contre-essais. Si le résultat de l’un des contre-essais n’est pas satisfaisant, le lot correspondant est rejeté, dans le cas contraire, il est accepté.</w:t>
      </w:r>
    </w:p>
    <w:p w14:paraId="40400701" w14:textId="77777777" w:rsidR="00AA3C8B" w:rsidRPr="00241955" w:rsidRDefault="00AA3C8B" w:rsidP="00AA3C8B">
      <w:pPr>
        <w:pStyle w:val="Titre3"/>
        <w:rPr>
          <w:rFonts w:ascii="Bookman Old Style" w:hAnsi="Bookman Old Style"/>
          <w:i/>
        </w:rPr>
      </w:pPr>
      <w:bookmarkStart w:id="412" w:name="_Toc357607460"/>
      <w:bookmarkStart w:id="413" w:name="_Toc442708696"/>
      <w:r w:rsidRPr="00241955">
        <w:rPr>
          <w:rFonts w:ascii="Bookman Old Style" w:hAnsi="Bookman Old Style"/>
          <w:i/>
        </w:rPr>
        <w:t>10.1</w:t>
      </w:r>
      <w:r w:rsidR="007D0412" w:rsidRPr="00241955">
        <w:rPr>
          <w:rFonts w:ascii="Bookman Old Style" w:hAnsi="Bookman Old Style"/>
          <w:i/>
          <w:lang w:val="fr-CM"/>
        </w:rPr>
        <w:t>2</w:t>
      </w:r>
      <w:r w:rsidRPr="00241955">
        <w:rPr>
          <w:rFonts w:ascii="Bookman Old Style" w:hAnsi="Bookman Old Style"/>
          <w:i/>
        </w:rPr>
        <w:tab/>
        <w:t>Gabions</w:t>
      </w:r>
      <w:bookmarkEnd w:id="412"/>
      <w:bookmarkEnd w:id="413"/>
    </w:p>
    <w:p w14:paraId="73597DD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moellons de roches dures destinés au remplissage des cages de gabion, doivent être insensibles à l’eau, saine, non évolutive, non gélive, non friable, et de préférence avec des angles arrondis pour ne pas détériorer le grillage. Ils peuvent provenir du ramassage (moellons naturels), ou du concassage (avec des caractéristiques équivalentes). Ils doivent présenter une densité supérieure à 2,2 t/m3.</w:t>
      </w:r>
    </w:p>
    <w:p w14:paraId="4B3E7295" w14:textId="42C51972"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Ces matériaux doivent être propres, et de forme tridimensionnelle homogène. Ils ne doivent pas passer au travers de l'anneau de diamètre 10 cm. Les moellons au contact des mailles ont une dimension dans </w:t>
      </w:r>
      <w:r w:rsidR="00256377" w:rsidRPr="00241955">
        <w:rPr>
          <w:rFonts w:ascii="Bookman Old Style" w:hAnsi="Bookman Old Style" w:cs="Tahoma"/>
          <w:i/>
        </w:rPr>
        <w:t>toutes les sens au moins égales</w:t>
      </w:r>
      <w:r w:rsidRPr="00241955">
        <w:rPr>
          <w:rFonts w:ascii="Bookman Old Style" w:hAnsi="Bookman Old Style" w:cs="Tahoma"/>
          <w:i/>
        </w:rPr>
        <w:t xml:space="preserve"> à 1,5 fois l'ouverture des mailles, et un volume minimum de 3 dm³.</w:t>
      </w:r>
    </w:p>
    <w:p w14:paraId="35BE9C2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granulométrie est comprise entre 100 et 250 mm, et ne peut en aucun cas dépasser 0,5 fois l’épaisseur du gabion lui-même.</w:t>
      </w:r>
    </w:p>
    <w:p w14:paraId="6C79CF8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 xml:space="preserve">Les cages métalliques pour gabions sont réalisées en grillage double torsion à maille hexagonale standard 100 mm x 120 </w:t>
      </w:r>
      <w:proofErr w:type="spellStart"/>
      <w:r w:rsidRPr="00241955">
        <w:rPr>
          <w:rFonts w:ascii="Bookman Old Style" w:hAnsi="Bookman Old Style" w:cs="Tahoma"/>
          <w:i/>
        </w:rPr>
        <w:t>mm.</w:t>
      </w:r>
      <w:proofErr w:type="spellEnd"/>
      <w:r w:rsidRPr="00241955">
        <w:rPr>
          <w:rFonts w:ascii="Bookman Old Style" w:hAnsi="Bookman Old Style" w:cs="Tahoma"/>
          <w:i/>
        </w:rPr>
        <w:t xml:space="preserve"> Le fil d’acier nécessaire à la confection des cages est du fil d’acier galvanisé Ø 3 mm (tolérance plus ou moins 2 % conforme au fil n° 17 de la Jauge de Paris).</w:t>
      </w:r>
    </w:p>
    <w:p w14:paraId="181B207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gabions sont constitués par des cages en grillage galvanisés ayant la forme de parallélépipède rectangle, sauf formes particulières. Les hauteurs sont de 1 m, sauf pour les gabions semelles où elles sont de 0,50 m. Les largeurs sont de 1 m, et les longueurs de 2 m sauf cas exceptionnel.</w:t>
      </w:r>
    </w:p>
    <w:p w14:paraId="63B97ED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tableau ci-dessous donne le poids approximatif de différents gabions pour des fils n° 17 J.P. maille double torsion.</w:t>
      </w:r>
    </w:p>
    <w:p w14:paraId="5E4524B3" w14:textId="77777777" w:rsidR="00AA3C8B" w:rsidRPr="00241955" w:rsidRDefault="00AA3C8B" w:rsidP="00AA3C8B">
      <w:pPr>
        <w:pStyle w:val="CM102"/>
        <w:widowControl/>
        <w:spacing w:before="120" w:after="0"/>
        <w:ind w:left="1416"/>
        <w:rPr>
          <w:rFonts w:ascii="Bookman Old Style" w:hAnsi="Bookman Old Style" w:cs="Tahoma"/>
          <w:b/>
          <w:i/>
          <w:szCs w:val="20"/>
          <w:u w:val="single"/>
        </w:rPr>
      </w:pPr>
      <w:r w:rsidRPr="00241955">
        <w:rPr>
          <w:rFonts w:ascii="Bookman Old Style" w:hAnsi="Bookman Old Style" w:cs="Tahoma"/>
          <w:b/>
          <w:i/>
          <w:sz w:val="20"/>
          <w:szCs w:val="20"/>
          <w:u w:val="single"/>
        </w:rPr>
        <w:t>Poids - Gabions métalliques avec diaphragme - maille double torsion ø3 mm</w:t>
      </w:r>
    </w:p>
    <w:p w14:paraId="1D9DD241" w14:textId="77777777" w:rsidR="00AA3C8B" w:rsidRPr="00241955" w:rsidRDefault="00AA3C8B" w:rsidP="00AA3C8B">
      <w:pPr>
        <w:pStyle w:val="Default"/>
        <w:rPr>
          <w:rFonts w:ascii="Bookman Old Style" w:hAnsi="Bookman Old Style"/>
          <w:i/>
          <w:color w:val="auto"/>
        </w:rPr>
      </w:pPr>
    </w:p>
    <w:tbl>
      <w:tblPr>
        <w:tblW w:w="5000" w:type="pct"/>
        <w:jc w:val="right"/>
        <w:tblCellMar>
          <w:left w:w="71" w:type="dxa"/>
          <w:right w:w="71" w:type="dxa"/>
        </w:tblCellMar>
        <w:tblLook w:val="0000" w:firstRow="0" w:lastRow="0" w:firstColumn="0" w:lastColumn="0" w:noHBand="0" w:noVBand="0"/>
      </w:tblPr>
      <w:tblGrid>
        <w:gridCol w:w="2645"/>
        <w:gridCol w:w="1765"/>
        <w:gridCol w:w="2463"/>
        <w:gridCol w:w="3033"/>
      </w:tblGrid>
      <w:tr w:rsidR="00241955" w:rsidRPr="00241955" w14:paraId="233B438D" w14:textId="77777777" w:rsidTr="00DB79D2">
        <w:trPr>
          <w:jc w:val="right"/>
        </w:trPr>
        <w:tc>
          <w:tcPr>
            <w:tcW w:w="1335" w:type="pct"/>
            <w:tcBorders>
              <w:top w:val="single" w:sz="6" w:space="0" w:color="auto"/>
              <w:left w:val="single" w:sz="6" w:space="0" w:color="auto"/>
              <w:right w:val="single" w:sz="6" w:space="0" w:color="auto"/>
            </w:tcBorders>
          </w:tcPr>
          <w:p w14:paraId="4A97B851"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Dimension</w:t>
            </w:r>
          </w:p>
        </w:tc>
        <w:tc>
          <w:tcPr>
            <w:tcW w:w="891" w:type="pct"/>
            <w:tcBorders>
              <w:top w:val="single" w:sz="6" w:space="0" w:color="auto"/>
              <w:left w:val="nil"/>
              <w:right w:val="single" w:sz="6" w:space="0" w:color="auto"/>
            </w:tcBorders>
          </w:tcPr>
          <w:p w14:paraId="3986D7D0"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Volume</w:t>
            </w:r>
          </w:p>
        </w:tc>
        <w:tc>
          <w:tcPr>
            <w:tcW w:w="2774" w:type="pct"/>
            <w:gridSpan w:val="2"/>
            <w:tcBorders>
              <w:top w:val="single" w:sz="6" w:space="0" w:color="auto"/>
              <w:left w:val="nil"/>
              <w:right w:val="single" w:sz="6" w:space="0" w:color="auto"/>
            </w:tcBorders>
          </w:tcPr>
          <w:p w14:paraId="05121EFB"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Poids unitaire en kg</w:t>
            </w:r>
          </w:p>
        </w:tc>
      </w:tr>
      <w:tr w:rsidR="00241955" w:rsidRPr="00241955" w14:paraId="2BE49F72" w14:textId="77777777" w:rsidTr="00DB79D2">
        <w:trPr>
          <w:jc w:val="right"/>
        </w:trPr>
        <w:tc>
          <w:tcPr>
            <w:tcW w:w="1335" w:type="pct"/>
            <w:tcBorders>
              <w:left w:val="single" w:sz="6" w:space="0" w:color="auto"/>
              <w:bottom w:val="single" w:sz="6" w:space="0" w:color="auto"/>
              <w:right w:val="single" w:sz="6" w:space="0" w:color="auto"/>
            </w:tcBorders>
          </w:tcPr>
          <w:p w14:paraId="339B2CD3" w14:textId="77777777" w:rsidR="00AA3C8B" w:rsidRPr="00241955" w:rsidRDefault="00AA3C8B" w:rsidP="00D96097">
            <w:pPr>
              <w:jc w:val="center"/>
              <w:rPr>
                <w:rFonts w:ascii="Bookman Old Style" w:hAnsi="Bookman Old Style" w:cs="Tahoma"/>
                <w:b/>
                <w:i/>
              </w:rPr>
            </w:pPr>
          </w:p>
        </w:tc>
        <w:tc>
          <w:tcPr>
            <w:tcW w:w="891" w:type="pct"/>
            <w:tcBorders>
              <w:left w:val="nil"/>
              <w:bottom w:val="single" w:sz="6" w:space="0" w:color="auto"/>
              <w:right w:val="single" w:sz="6" w:space="0" w:color="auto"/>
            </w:tcBorders>
          </w:tcPr>
          <w:p w14:paraId="631361C2"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m</w:t>
            </w:r>
            <w:r w:rsidRPr="00241955">
              <w:rPr>
                <w:rFonts w:ascii="Bookman Old Style" w:hAnsi="Bookman Old Style" w:cs="Tahoma"/>
                <w:b/>
                <w:i/>
                <w:vertAlign w:val="superscript"/>
              </w:rPr>
              <w:t>3</w:t>
            </w:r>
          </w:p>
        </w:tc>
        <w:tc>
          <w:tcPr>
            <w:tcW w:w="1243" w:type="pct"/>
            <w:tcBorders>
              <w:top w:val="single" w:sz="6" w:space="0" w:color="auto"/>
              <w:left w:val="nil"/>
              <w:bottom w:val="single" w:sz="6" w:space="0" w:color="auto"/>
              <w:right w:val="single" w:sz="6" w:space="0" w:color="auto"/>
            </w:tcBorders>
          </w:tcPr>
          <w:p w14:paraId="799A37C6"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Maille 100 x 120</w:t>
            </w:r>
          </w:p>
        </w:tc>
        <w:tc>
          <w:tcPr>
            <w:tcW w:w="1530" w:type="pct"/>
            <w:tcBorders>
              <w:top w:val="single" w:sz="6" w:space="0" w:color="auto"/>
              <w:left w:val="nil"/>
              <w:bottom w:val="single" w:sz="6" w:space="0" w:color="auto"/>
              <w:right w:val="single" w:sz="6" w:space="0" w:color="auto"/>
            </w:tcBorders>
          </w:tcPr>
          <w:p w14:paraId="2C5AA124" w14:textId="77777777" w:rsidR="00AA3C8B" w:rsidRPr="00241955" w:rsidRDefault="00AA3C8B" w:rsidP="00D96097">
            <w:pPr>
              <w:jc w:val="center"/>
              <w:rPr>
                <w:rFonts w:ascii="Bookman Old Style" w:hAnsi="Bookman Old Style" w:cs="Tahoma"/>
                <w:b/>
                <w:i/>
              </w:rPr>
            </w:pPr>
            <w:r w:rsidRPr="00241955">
              <w:rPr>
                <w:rFonts w:ascii="Bookman Old Style" w:hAnsi="Bookman Old Style" w:cs="Tahoma"/>
                <w:b/>
                <w:i/>
              </w:rPr>
              <w:t>Maille 80 x 100</w:t>
            </w:r>
          </w:p>
        </w:tc>
      </w:tr>
      <w:tr w:rsidR="00241955" w:rsidRPr="00241955" w14:paraId="55539B01" w14:textId="77777777" w:rsidTr="00DB79D2">
        <w:trPr>
          <w:jc w:val="right"/>
        </w:trPr>
        <w:tc>
          <w:tcPr>
            <w:tcW w:w="1335" w:type="pct"/>
            <w:tcBorders>
              <w:left w:val="single" w:sz="6" w:space="0" w:color="auto"/>
              <w:bottom w:val="single" w:sz="4" w:space="0" w:color="auto"/>
              <w:right w:val="single" w:sz="6" w:space="0" w:color="auto"/>
            </w:tcBorders>
          </w:tcPr>
          <w:p w14:paraId="7CC5A92F"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 x 1 x 0,5</w:t>
            </w:r>
          </w:p>
        </w:tc>
        <w:tc>
          <w:tcPr>
            <w:tcW w:w="891" w:type="pct"/>
            <w:tcBorders>
              <w:left w:val="nil"/>
              <w:bottom w:val="single" w:sz="4" w:space="0" w:color="auto"/>
              <w:right w:val="single" w:sz="6" w:space="0" w:color="auto"/>
            </w:tcBorders>
          </w:tcPr>
          <w:p w14:paraId="45F868EF"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w:t>
            </w:r>
          </w:p>
        </w:tc>
        <w:tc>
          <w:tcPr>
            <w:tcW w:w="1243" w:type="pct"/>
            <w:tcBorders>
              <w:left w:val="nil"/>
              <w:bottom w:val="single" w:sz="4" w:space="0" w:color="auto"/>
              <w:right w:val="single" w:sz="6" w:space="0" w:color="auto"/>
            </w:tcBorders>
          </w:tcPr>
          <w:p w14:paraId="65DE7236"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13,5</w:t>
            </w:r>
          </w:p>
        </w:tc>
        <w:tc>
          <w:tcPr>
            <w:tcW w:w="1530" w:type="pct"/>
            <w:tcBorders>
              <w:left w:val="nil"/>
              <w:bottom w:val="single" w:sz="4" w:space="0" w:color="auto"/>
              <w:right w:val="single" w:sz="6" w:space="0" w:color="auto"/>
            </w:tcBorders>
          </w:tcPr>
          <w:p w14:paraId="21D07635"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15</w:t>
            </w:r>
          </w:p>
        </w:tc>
      </w:tr>
      <w:tr w:rsidR="00241955" w:rsidRPr="00241955" w14:paraId="2733FDE4" w14:textId="77777777" w:rsidTr="00DB79D2">
        <w:trPr>
          <w:jc w:val="right"/>
        </w:trPr>
        <w:tc>
          <w:tcPr>
            <w:tcW w:w="1335" w:type="pct"/>
            <w:tcBorders>
              <w:top w:val="single" w:sz="4" w:space="0" w:color="auto"/>
              <w:left w:val="single" w:sz="4" w:space="0" w:color="auto"/>
              <w:bottom w:val="single" w:sz="4" w:space="0" w:color="auto"/>
              <w:right w:val="single" w:sz="6" w:space="0" w:color="auto"/>
            </w:tcBorders>
          </w:tcPr>
          <w:p w14:paraId="036E67B5"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3 x 1 x 0,5</w:t>
            </w:r>
          </w:p>
        </w:tc>
        <w:tc>
          <w:tcPr>
            <w:tcW w:w="891" w:type="pct"/>
            <w:tcBorders>
              <w:top w:val="single" w:sz="4" w:space="0" w:color="auto"/>
              <w:left w:val="nil"/>
              <w:bottom w:val="single" w:sz="4" w:space="0" w:color="auto"/>
              <w:right w:val="single" w:sz="6" w:space="0" w:color="auto"/>
            </w:tcBorders>
          </w:tcPr>
          <w:p w14:paraId="3D8D4546"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1,5</w:t>
            </w:r>
          </w:p>
        </w:tc>
        <w:tc>
          <w:tcPr>
            <w:tcW w:w="1243" w:type="pct"/>
            <w:tcBorders>
              <w:top w:val="single" w:sz="4" w:space="0" w:color="auto"/>
              <w:left w:val="nil"/>
              <w:bottom w:val="single" w:sz="4" w:space="0" w:color="auto"/>
              <w:right w:val="single" w:sz="6" w:space="0" w:color="auto"/>
            </w:tcBorders>
          </w:tcPr>
          <w:p w14:paraId="6FA762F2"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19,5</w:t>
            </w:r>
          </w:p>
        </w:tc>
        <w:tc>
          <w:tcPr>
            <w:tcW w:w="1530" w:type="pct"/>
            <w:tcBorders>
              <w:top w:val="single" w:sz="4" w:space="0" w:color="auto"/>
              <w:left w:val="nil"/>
              <w:bottom w:val="single" w:sz="4" w:space="0" w:color="auto"/>
              <w:right w:val="single" w:sz="4" w:space="0" w:color="auto"/>
            </w:tcBorders>
          </w:tcPr>
          <w:p w14:paraId="038BD9ED"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21,5</w:t>
            </w:r>
          </w:p>
        </w:tc>
      </w:tr>
      <w:tr w:rsidR="00241955" w:rsidRPr="00241955" w14:paraId="52665382" w14:textId="77777777" w:rsidTr="00DB79D2">
        <w:trPr>
          <w:jc w:val="right"/>
        </w:trPr>
        <w:tc>
          <w:tcPr>
            <w:tcW w:w="1335" w:type="pct"/>
            <w:tcBorders>
              <w:top w:val="single" w:sz="4" w:space="0" w:color="auto"/>
              <w:left w:val="single" w:sz="4" w:space="0" w:color="auto"/>
              <w:bottom w:val="single" w:sz="4" w:space="0" w:color="auto"/>
              <w:right w:val="single" w:sz="6" w:space="0" w:color="auto"/>
            </w:tcBorders>
          </w:tcPr>
          <w:p w14:paraId="109FCE6D"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4 x 1 x 0,5</w:t>
            </w:r>
          </w:p>
        </w:tc>
        <w:tc>
          <w:tcPr>
            <w:tcW w:w="891" w:type="pct"/>
            <w:tcBorders>
              <w:top w:val="single" w:sz="4" w:space="0" w:color="auto"/>
              <w:left w:val="nil"/>
              <w:bottom w:val="single" w:sz="4" w:space="0" w:color="auto"/>
              <w:right w:val="single" w:sz="6" w:space="0" w:color="auto"/>
            </w:tcBorders>
          </w:tcPr>
          <w:p w14:paraId="5DBEE0B8"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w:t>
            </w:r>
          </w:p>
        </w:tc>
        <w:tc>
          <w:tcPr>
            <w:tcW w:w="1243" w:type="pct"/>
            <w:tcBorders>
              <w:top w:val="single" w:sz="4" w:space="0" w:color="auto"/>
              <w:left w:val="nil"/>
              <w:bottom w:val="single" w:sz="4" w:space="0" w:color="auto"/>
              <w:right w:val="single" w:sz="6" w:space="0" w:color="auto"/>
            </w:tcBorders>
          </w:tcPr>
          <w:p w14:paraId="7EBFEABA"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24,5</w:t>
            </w:r>
          </w:p>
        </w:tc>
        <w:tc>
          <w:tcPr>
            <w:tcW w:w="1530" w:type="pct"/>
            <w:tcBorders>
              <w:top w:val="single" w:sz="4" w:space="0" w:color="auto"/>
              <w:left w:val="nil"/>
              <w:bottom w:val="single" w:sz="4" w:space="0" w:color="auto"/>
              <w:right w:val="single" w:sz="4" w:space="0" w:color="auto"/>
            </w:tcBorders>
          </w:tcPr>
          <w:p w14:paraId="239CD363"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28</w:t>
            </w:r>
          </w:p>
        </w:tc>
      </w:tr>
      <w:tr w:rsidR="00AA3C8B" w:rsidRPr="00241955" w14:paraId="2A4A19D5" w14:textId="77777777" w:rsidTr="00DB79D2">
        <w:trPr>
          <w:jc w:val="right"/>
        </w:trPr>
        <w:tc>
          <w:tcPr>
            <w:tcW w:w="1335" w:type="pct"/>
            <w:tcBorders>
              <w:top w:val="single" w:sz="4" w:space="0" w:color="auto"/>
              <w:left w:val="single" w:sz="4" w:space="0" w:color="auto"/>
              <w:bottom w:val="single" w:sz="4" w:space="0" w:color="auto"/>
              <w:right w:val="single" w:sz="6" w:space="0" w:color="auto"/>
            </w:tcBorders>
          </w:tcPr>
          <w:p w14:paraId="3A9E7433"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 x 1 x 1</w:t>
            </w:r>
          </w:p>
        </w:tc>
        <w:tc>
          <w:tcPr>
            <w:tcW w:w="891" w:type="pct"/>
            <w:tcBorders>
              <w:top w:val="single" w:sz="4" w:space="0" w:color="auto"/>
              <w:left w:val="nil"/>
              <w:bottom w:val="single" w:sz="4" w:space="0" w:color="auto"/>
              <w:right w:val="single" w:sz="6" w:space="0" w:color="auto"/>
            </w:tcBorders>
          </w:tcPr>
          <w:p w14:paraId="6BDC976D"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w:t>
            </w:r>
          </w:p>
        </w:tc>
        <w:tc>
          <w:tcPr>
            <w:tcW w:w="1243" w:type="pct"/>
            <w:tcBorders>
              <w:top w:val="single" w:sz="4" w:space="0" w:color="auto"/>
              <w:left w:val="nil"/>
              <w:bottom w:val="single" w:sz="4" w:space="0" w:color="auto"/>
              <w:right w:val="single" w:sz="6" w:space="0" w:color="auto"/>
            </w:tcBorders>
          </w:tcPr>
          <w:p w14:paraId="08AA14B5"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18</w:t>
            </w:r>
          </w:p>
        </w:tc>
        <w:tc>
          <w:tcPr>
            <w:tcW w:w="1530" w:type="pct"/>
            <w:tcBorders>
              <w:top w:val="single" w:sz="4" w:space="0" w:color="auto"/>
              <w:left w:val="nil"/>
              <w:bottom w:val="single" w:sz="4" w:space="0" w:color="auto"/>
              <w:right w:val="single" w:sz="4" w:space="0" w:color="auto"/>
            </w:tcBorders>
          </w:tcPr>
          <w:p w14:paraId="7FE90AA3" w14:textId="77777777" w:rsidR="00AA3C8B" w:rsidRPr="00241955" w:rsidRDefault="00AA3C8B" w:rsidP="00D96097">
            <w:pPr>
              <w:jc w:val="center"/>
              <w:rPr>
                <w:rFonts w:ascii="Bookman Old Style" w:hAnsi="Bookman Old Style" w:cs="Tahoma"/>
                <w:i/>
              </w:rPr>
            </w:pPr>
            <w:r w:rsidRPr="00241955">
              <w:rPr>
                <w:rFonts w:ascii="Bookman Old Style" w:hAnsi="Bookman Old Style" w:cs="Tahoma"/>
                <w:i/>
              </w:rPr>
              <w:t>21</w:t>
            </w:r>
          </w:p>
        </w:tc>
      </w:tr>
    </w:tbl>
    <w:p w14:paraId="77CDDBB7" w14:textId="77777777" w:rsidR="00AA3C8B" w:rsidRPr="00241955" w:rsidRDefault="00AA3C8B" w:rsidP="00AA3C8B">
      <w:pPr>
        <w:pStyle w:val="Style1"/>
        <w:jc w:val="center"/>
        <w:rPr>
          <w:rFonts w:ascii="Bookman Old Style" w:hAnsi="Bookman Old Style" w:cs="Tahoma"/>
          <w:i/>
        </w:rPr>
      </w:pPr>
    </w:p>
    <w:p w14:paraId="2F72E56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fil pour ligatures et tirants doit être de diamètre 2,4 mm et de même qualité que le fil constituant les gabions. Le poids de ce fil est évalué par gabion à 5 % du poids de celui-ci.</w:t>
      </w:r>
    </w:p>
    <w:p w14:paraId="65D880C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Tous les bords du grillage sont renforcés par des fils galvanisés de diamètre 3,9 mm pour augmenter la résistance.</w:t>
      </w:r>
    </w:p>
    <w:p w14:paraId="3DD2427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fil de fer entrant dans la fabrication des gabions ou fourni en vue de la confection des ligatures et tirants est à galvanisation très riche sur recuit. Tout le fil employé a une résistance à la traction de 380 à 500 MPa en accord avec la norme BS 1052/80 "</w:t>
      </w:r>
      <w:proofErr w:type="spellStart"/>
      <w:r w:rsidRPr="00241955">
        <w:rPr>
          <w:rFonts w:ascii="Bookman Old Style" w:hAnsi="Bookman Old Style" w:cs="Tahoma"/>
          <w:i/>
        </w:rPr>
        <w:t>MildSteelWire</w:t>
      </w:r>
      <w:proofErr w:type="spellEnd"/>
      <w:r w:rsidRPr="00241955">
        <w:rPr>
          <w:rFonts w:ascii="Bookman Old Style" w:hAnsi="Bookman Old Style" w:cs="Tahoma"/>
          <w:i/>
        </w:rPr>
        <w:t>" (la mesure étant faite avant le tissage). L'adhérence du zinc doit résister à l'enroulement de six spires autour d'un mandrin cylindrique de diamètre égal à quatre fois celui du fil.</w:t>
      </w:r>
    </w:p>
    <w:p w14:paraId="464DA59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vue de la réception des gabions, il est procédé sur cinq gabions pris dans chaque lot de 100 à 200 gabions aux vérifications suivantes :</w:t>
      </w:r>
    </w:p>
    <w:p w14:paraId="2BD5F562" w14:textId="77777777" w:rsidR="00AA3C8B" w:rsidRPr="00241955" w:rsidRDefault="00AA2FBD">
      <w:pPr>
        <w:pStyle w:val="Style1"/>
        <w:widowControl/>
        <w:numPr>
          <w:ilvl w:val="0"/>
          <w:numId w:val="66"/>
        </w:numPr>
        <w:spacing w:before="120"/>
        <w:rPr>
          <w:rFonts w:ascii="Bookman Old Style" w:hAnsi="Bookman Old Style" w:cs="Tahoma"/>
          <w:i/>
        </w:rPr>
      </w:pPr>
      <w:r w:rsidRPr="00241955">
        <w:rPr>
          <w:rFonts w:ascii="Bookman Old Style" w:hAnsi="Bookman Old Style" w:cs="Tahoma"/>
          <w:i/>
        </w:rPr>
        <w:t>Dimensions</w:t>
      </w:r>
      <w:r w:rsidR="00AA3C8B" w:rsidRPr="00241955">
        <w:rPr>
          <w:rFonts w:ascii="Bookman Old Style" w:hAnsi="Bookman Old Style" w:cs="Tahoma"/>
          <w:i/>
        </w:rPr>
        <w:t xml:space="preserve"> et poids des gabions ;</w:t>
      </w:r>
    </w:p>
    <w:p w14:paraId="4A33898B" w14:textId="77777777" w:rsidR="00AA3C8B" w:rsidRPr="00241955" w:rsidRDefault="00AA2FBD">
      <w:pPr>
        <w:pStyle w:val="Style1"/>
        <w:widowControl/>
        <w:numPr>
          <w:ilvl w:val="0"/>
          <w:numId w:val="66"/>
        </w:numPr>
        <w:spacing w:before="120"/>
        <w:rPr>
          <w:rFonts w:ascii="Bookman Old Style" w:hAnsi="Bookman Old Style" w:cs="Tahoma"/>
          <w:i/>
        </w:rPr>
      </w:pPr>
      <w:r w:rsidRPr="00241955">
        <w:rPr>
          <w:rFonts w:ascii="Bookman Old Style" w:hAnsi="Bookman Old Style" w:cs="Tahoma"/>
          <w:i/>
        </w:rPr>
        <w:t>Diamètre</w:t>
      </w:r>
      <w:r w:rsidR="00AA3C8B" w:rsidRPr="00241955">
        <w:rPr>
          <w:rFonts w:ascii="Bookman Old Style" w:hAnsi="Bookman Old Style" w:cs="Tahoma"/>
          <w:i/>
        </w:rPr>
        <w:t xml:space="preserve"> du fil ;</w:t>
      </w:r>
    </w:p>
    <w:p w14:paraId="36306447" w14:textId="77777777" w:rsidR="00AA3C8B" w:rsidRPr="00241955" w:rsidRDefault="00AA2FBD">
      <w:pPr>
        <w:pStyle w:val="Style1"/>
        <w:widowControl/>
        <w:numPr>
          <w:ilvl w:val="0"/>
          <w:numId w:val="66"/>
        </w:numPr>
        <w:spacing w:before="120"/>
        <w:rPr>
          <w:rFonts w:ascii="Bookman Old Style" w:hAnsi="Bookman Old Style" w:cs="Tahoma"/>
          <w:i/>
        </w:rPr>
      </w:pPr>
      <w:r w:rsidRPr="00241955">
        <w:rPr>
          <w:rFonts w:ascii="Bookman Old Style" w:hAnsi="Bookman Old Style" w:cs="Tahoma"/>
          <w:i/>
        </w:rPr>
        <w:t>Dimension</w:t>
      </w:r>
      <w:r w:rsidR="00AA3C8B" w:rsidRPr="00241955">
        <w:rPr>
          <w:rFonts w:ascii="Bookman Old Style" w:hAnsi="Bookman Old Style" w:cs="Tahoma"/>
          <w:i/>
        </w:rPr>
        <w:t xml:space="preserve"> des mailles ;</w:t>
      </w:r>
    </w:p>
    <w:p w14:paraId="7983B5E8" w14:textId="77777777" w:rsidR="00AA3C8B" w:rsidRPr="00241955" w:rsidRDefault="00AA2FBD">
      <w:pPr>
        <w:pStyle w:val="Style1"/>
        <w:widowControl/>
        <w:numPr>
          <w:ilvl w:val="0"/>
          <w:numId w:val="66"/>
        </w:numPr>
        <w:spacing w:before="120"/>
        <w:rPr>
          <w:rFonts w:ascii="Bookman Old Style" w:hAnsi="Bookman Old Style" w:cs="Tahoma"/>
          <w:i/>
        </w:rPr>
      </w:pPr>
      <w:r w:rsidRPr="00241955">
        <w:rPr>
          <w:rFonts w:ascii="Bookman Old Style" w:hAnsi="Bookman Old Style" w:cs="Tahoma"/>
          <w:i/>
        </w:rPr>
        <w:t>Qualité</w:t>
      </w:r>
      <w:r w:rsidR="00AA3C8B" w:rsidRPr="00241955">
        <w:rPr>
          <w:rFonts w:ascii="Bookman Old Style" w:hAnsi="Bookman Old Style" w:cs="Tahoma"/>
          <w:i/>
        </w:rPr>
        <w:t xml:space="preserve"> des fils.</w:t>
      </w:r>
    </w:p>
    <w:p w14:paraId="4CE67560" w14:textId="77777777" w:rsidR="00AA3C8B" w:rsidRPr="00241955" w:rsidRDefault="00AA3C8B" w:rsidP="00AA3C8B">
      <w:pPr>
        <w:pStyle w:val="Titre3"/>
        <w:rPr>
          <w:rFonts w:ascii="Bookman Old Style" w:hAnsi="Bookman Old Style"/>
          <w:i/>
        </w:rPr>
      </w:pPr>
      <w:bookmarkStart w:id="414" w:name="_Toc357607461"/>
      <w:bookmarkStart w:id="415" w:name="_Toc442708697"/>
      <w:r w:rsidRPr="00241955">
        <w:rPr>
          <w:rFonts w:ascii="Bookman Old Style" w:hAnsi="Bookman Old Style"/>
          <w:i/>
        </w:rPr>
        <w:t>10.1</w:t>
      </w:r>
      <w:r w:rsidR="007D0412" w:rsidRPr="00241955">
        <w:rPr>
          <w:rFonts w:ascii="Bookman Old Style" w:hAnsi="Bookman Old Style"/>
          <w:i/>
          <w:lang w:val="fr-CM"/>
        </w:rPr>
        <w:t>3</w:t>
      </w:r>
      <w:r w:rsidRPr="00241955">
        <w:rPr>
          <w:rFonts w:ascii="Bookman Old Style" w:hAnsi="Bookman Old Style"/>
          <w:i/>
        </w:rPr>
        <w:tab/>
        <w:t>Maçonneries</w:t>
      </w:r>
      <w:bookmarkEnd w:id="414"/>
      <w:bookmarkEnd w:id="415"/>
    </w:p>
    <w:p w14:paraId="4031B386" w14:textId="77777777" w:rsidR="00AA3C8B" w:rsidRPr="00241955" w:rsidRDefault="00AA3C8B" w:rsidP="00AA3C8B">
      <w:pPr>
        <w:pStyle w:val="Titre4"/>
        <w:rPr>
          <w:rFonts w:ascii="Bookman Old Style" w:hAnsi="Bookman Old Style"/>
          <w:i/>
        </w:rPr>
      </w:pPr>
      <w:bookmarkStart w:id="416" w:name="_Toc442708698"/>
      <w:r w:rsidRPr="00241955">
        <w:rPr>
          <w:rFonts w:ascii="Bookman Old Style" w:hAnsi="Bookman Old Style"/>
          <w:i/>
        </w:rPr>
        <w:t>10.1</w:t>
      </w:r>
      <w:r w:rsidR="007D0412" w:rsidRPr="00241955">
        <w:rPr>
          <w:rFonts w:ascii="Bookman Old Style" w:hAnsi="Bookman Old Style"/>
          <w:i/>
          <w:lang w:val="fr-CM"/>
        </w:rPr>
        <w:t>3</w:t>
      </w:r>
      <w:r w:rsidRPr="00241955">
        <w:rPr>
          <w:rFonts w:ascii="Bookman Old Style" w:hAnsi="Bookman Old Style"/>
          <w:i/>
        </w:rPr>
        <w:t>.1</w:t>
      </w:r>
      <w:r w:rsidRPr="00241955">
        <w:rPr>
          <w:rFonts w:ascii="Bookman Old Style" w:hAnsi="Bookman Old Style"/>
          <w:i/>
        </w:rPr>
        <w:tab/>
        <w:t>Murs en pierres sèches ou en maçonnerie</w:t>
      </w:r>
      <w:bookmarkEnd w:id="416"/>
    </w:p>
    <w:p w14:paraId="4DC0F8B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moellons (ou pierres) servant de base à la constitution de l’ouvrage doivent être agréés par le Maître d’œuvre. Ils peuvent être bruts ou provenir d’un atelier de </w:t>
      </w:r>
      <w:proofErr w:type="spellStart"/>
      <w:r w:rsidRPr="00241955">
        <w:rPr>
          <w:rFonts w:ascii="Bookman Old Style" w:hAnsi="Bookman Old Style" w:cs="Tahoma"/>
          <w:i/>
        </w:rPr>
        <w:t>retaillage</w:t>
      </w:r>
      <w:proofErr w:type="spellEnd"/>
      <w:r w:rsidRPr="00241955">
        <w:rPr>
          <w:rFonts w:ascii="Bookman Old Style" w:hAnsi="Bookman Old Style" w:cs="Tahoma"/>
          <w:i/>
        </w:rPr>
        <w:t>. Ils sont extraits de roches massives ou de blocs rocheux durs, non altérés et dégagés de toute gangue ou terre végétale. Leur coefficient Los Angeles est inférieur à 30.</w:t>
      </w:r>
    </w:p>
    <w:p w14:paraId="7F135B6C" w14:textId="77777777" w:rsidR="00AA3C8B" w:rsidRPr="00241955" w:rsidRDefault="00AA2FBD" w:rsidP="00AA3C8B">
      <w:pPr>
        <w:pStyle w:val="Style1"/>
        <w:widowControl/>
        <w:spacing w:before="120"/>
        <w:rPr>
          <w:rFonts w:ascii="Bookman Old Style" w:hAnsi="Bookman Old Style" w:cs="Tahoma"/>
          <w:i/>
        </w:rPr>
      </w:pPr>
      <w:r w:rsidRPr="00241955">
        <w:rPr>
          <w:rFonts w:ascii="Bookman Old Style" w:hAnsi="Bookman Old Style" w:cs="Tahoma"/>
          <w:i/>
        </w:rPr>
        <w:t>Les dimensions minimums</w:t>
      </w:r>
      <w:r w:rsidR="00AA3C8B" w:rsidRPr="00241955">
        <w:rPr>
          <w:rFonts w:ascii="Bookman Old Style" w:hAnsi="Bookman Old Style" w:cs="Tahoma"/>
          <w:i/>
        </w:rPr>
        <w:t xml:space="preserve"> exigées (épaisseur : 10 cm, queue : 20 cm pour les massifs et 30 cm pour les parements) permettent de les mettre en œuvre à la main.</w:t>
      </w:r>
    </w:p>
    <w:p w14:paraId="24A74C9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faces de parement doivent être dressées soit naturellement, soit par </w:t>
      </w:r>
      <w:proofErr w:type="spellStart"/>
      <w:r w:rsidRPr="00241955">
        <w:rPr>
          <w:rFonts w:ascii="Bookman Old Style" w:hAnsi="Bookman Old Style" w:cs="Tahoma"/>
          <w:i/>
        </w:rPr>
        <w:t>retaillage</w:t>
      </w:r>
      <w:proofErr w:type="spellEnd"/>
      <w:r w:rsidRPr="00241955">
        <w:rPr>
          <w:rFonts w:ascii="Bookman Old Style" w:hAnsi="Bookman Old Style" w:cs="Tahoma"/>
          <w:i/>
        </w:rPr>
        <w:t>. Les moellons employés en parement sont choisis et dégrossis de manière à ne pas présenter de saillie ou flache de plus de 3 cm par rapport au plan de l'ouvrage. Les pierres d’assemblage pour boucher les interstices sont de même nature que les moellons servant à constituer le squelette de l’ouvrage.</w:t>
      </w:r>
    </w:p>
    <w:p w14:paraId="413267E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Pour les murs en maçonnerie, l’assemblage entre les pierres ou moellons est réalisé au mortier de ciment dosé à 400 kilos de ciment CPJ 45 par mètre cube de mortier (M.400).</w:t>
      </w:r>
    </w:p>
    <w:p w14:paraId="45C97026" w14:textId="77777777" w:rsidR="00AA3C8B" w:rsidRPr="00241955" w:rsidRDefault="00AA3C8B" w:rsidP="00AA3C8B">
      <w:pPr>
        <w:pStyle w:val="Titre4"/>
        <w:rPr>
          <w:rFonts w:ascii="Bookman Old Style" w:hAnsi="Bookman Old Style"/>
          <w:i/>
        </w:rPr>
      </w:pPr>
      <w:bookmarkStart w:id="417" w:name="_Toc442708699"/>
      <w:r w:rsidRPr="00241955">
        <w:rPr>
          <w:rFonts w:ascii="Bookman Old Style" w:hAnsi="Bookman Old Style"/>
          <w:i/>
        </w:rPr>
        <w:lastRenderedPageBreak/>
        <w:t>10.1</w:t>
      </w:r>
      <w:r w:rsidR="007D0412" w:rsidRPr="00241955">
        <w:rPr>
          <w:rFonts w:ascii="Bookman Old Style" w:hAnsi="Bookman Old Style"/>
          <w:i/>
          <w:lang w:val="fr-CM"/>
        </w:rPr>
        <w:t>3</w:t>
      </w:r>
      <w:r w:rsidRPr="00241955">
        <w:rPr>
          <w:rFonts w:ascii="Bookman Old Style" w:hAnsi="Bookman Old Style"/>
          <w:i/>
        </w:rPr>
        <w:t>.2</w:t>
      </w:r>
      <w:r w:rsidRPr="00241955">
        <w:rPr>
          <w:rFonts w:ascii="Bookman Old Style" w:hAnsi="Bookman Old Style"/>
          <w:i/>
        </w:rPr>
        <w:tab/>
        <w:t>Perrés</w:t>
      </w:r>
      <w:bookmarkEnd w:id="417"/>
    </w:p>
    <w:p w14:paraId="5BE02A1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moellons bruts, qu’ils soient naturels ou en provenance d’une carrière de concassage, sont choisis compacts, sans fissuration, non sujets à s’écailler, sans fragilité, et à arêtes vives.</w:t>
      </w:r>
    </w:p>
    <w:p w14:paraId="41BC58E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Ces moellons ont au minimum 0,30 m de queue, et une dimension minimale en parement de 0,20 m. Ils doivent être agréés par le Maître d’œuvre.</w:t>
      </w:r>
    </w:p>
    <w:p w14:paraId="71AA6802" w14:textId="77777777" w:rsidR="00AA3C8B" w:rsidRPr="00241955" w:rsidRDefault="00AA3C8B" w:rsidP="00AA3C8B">
      <w:pPr>
        <w:pStyle w:val="Titre3"/>
        <w:rPr>
          <w:rFonts w:ascii="Bookman Old Style" w:hAnsi="Bookman Old Style"/>
          <w:i/>
        </w:rPr>
      </w:pPr>
      <w:bookmarkStart w:id="418" w:name="_Toc357607462"/>
      <w:bookmarkStart w:id="419" w:name="_Toc442708700"/>
      <w:r w:rsidRPr="00241955">
        <w:rPr>
          <w:rFonts w:ascii="Bookman Old Style" w:hAnsi="Bookman Old Style"/>
          <w:i/>
        </w:rPr>
        <w:t>10.1</w:t>
      </w:r>
      <w:r w:rsidR="007D0412" w:rsidRPr="00241955">
        <w:rPr>
          <w:rFonts w:ascii="Bookman Old Style" w:hAnsi="Bookman Old Style"/>
          <w:i/>
          <w:lang w:val="fr-CM"/>
        </w:rPr>
        <w:t>4</w:t>
      </w:r>
      <w:r w:rsidRPr="00241955">
        <w:rPr>
          <w:rFonts w:ascii="Bookman Old Style" w:hAnsi="Bookman Old Style"/>
          <w:i/>
        </w:rPr>
        <w:tab/>
        <w:t>Enrochements</w:t>
      </w:r>
      <w:bookmarkEnd w:id="418"/>
      <w:bookmarkEnd w:id="419"/>
    </w:p>
    <w:p w14:paraId="3164FE6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seront constitués de matériaux durs, non évolutifs, insensibles à l’eau, de poids spécifique de 2 à 3 tonnes au m3.</w:t>
      </w:r>
    </w:p>
    <w:p w14:paraId="0A7F873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blocs devront avoir une forme aussi régulière que possible, ils doivent s'inscrire dans une sphère dont le diamètre devra être compris entre 50 et 60 cm.</w:t>
      </w:r>
    </w:p>
    <w:p w14:paraId="5972F06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enrochements proviennent de carrières agréées par le Maître d’œuvre. Ils sont constitués de roche saine. Ils doivent être propres et débarrassés d’inclusion de terre, d’argile ou de matières organiques. Ils devront avoir un poids minimal de 50 kg</w:t>
      </w:r>
    </w:p>
    <w:p w14:paraId="297D1B00" w14:textId="77777777" w:rsidR="00AA3C8B" w:rsidRPr="00241955" w:rsidRDefault="00AA3C8B" w:rsidP="00AA3C8B">
      <w:pPr>
        <w:pStyle w:val="Titre3"/>
        <w:rPr>
          <w:rFonts w:ascii="Bookman Old Style" w:hAnsi="Bookman Old Style"/>
          <w:i/>
        </w:rPr>
      </w:pPr>
      <w:bookmarkStart w:id="420" w:name="_Toc357607463"/>
      <w:bookmarkStart w:id="421" w:name="_Toc442708701"/>
      <w:r w:rsidRPr="00241955">
        <w:rPr>
          <w:rFonts w:ascii="Bookman Old Style" w:hAnsi="Bookman Old Style"/>
          <w:i/>
        </w:rPr>
        <w:t>10.1</w:t>
      </w:r>
      <w:r w:rsidR="007D0412" w:rsidRPr="00241955">
        <w:rPr>
          <w:rFonts w:ascii="Bookman Old Style" w:hAnsi="Bookman Old Style"/>
          <w:i/>
          <w:lang w:val="fr-CM"/>
        </w:rPr>
        <w:t>5</w:t>
      </w:r>
      <w:r w:rsidRPr="00241955">
        <w:rPr>
          <w:rFonts w:ascii="Bookman Old Style" w:hAnsi="Bookman Old Style"/>
          <w:i/>
        </w:rPr>
        <w:tab/>
        <w:t>Platelage de pont semi-définitif</w:t>
      </w:r>
      <w:bookmarkEnd w:id="420"/>
      <w:bookmarkEnd w:id="421"/>
    </w:p>
    <w:p w14:paraId="3F818D5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bois utilisés devront avoir les caractéristiques suivantes :</w:t>
      </w:r>
    </w:p>
    <w:p w14:paraId="6818213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b/>
      </w:r>
      <w:r w:rsidRPr="00241955">
        <w:rPr>
          <w:rFonts w:ascii="Bookman Old Style" w:hAnsi="Bookman Old Style" w:cs="Tahoma"/>
          <w:i/>
        </w:rPr>
        <w:tab/>
        <w:t>-</w:t>
      </w:r>
      <w:r w:rsidRPr="00241955">
        <w:rPr>
          <w:rFonts w:ascii="Bookman Old Style" w:hAnsi="Bookman Old Style" w:cs="Tahoma"/>
          <w:i/>
        </w:rPr>
        <w:tab/>
        <w:t>masse volumique à 12 % d’humidité en g/cm3</w:t>
      </w:r>
      <w:r w:rsidRPr="00241955">
        <w:rPr>
          <w:rFonts w:ascii="Bookman Old Style" w:hAnsi="Bookman Old Style" w:cs="Tahoma"/>
          <w:i/>
        </w:rPr>
        <w:t> 0,8</w:t>
      </w:r>
    </w:p>
    <w:p w14:paraId="00C00AD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b/>
      </w:r>
      <w:r w:rsidRPr="00241955">
        <w:rPr>
          <w:rFonts w:ascii="Bookman Old Style" w:hAnsi="Bookman Old Style" w:cs="Tahoma"/>
          <w:i/>
        </w:rPr>
        <w:tab/>
        <w:t>-</w:t>
      </w:r>
      <w:r w:rsidRPr="00241955">
        <w:rPr>
          <w:rFonts w:ascii="Bookman Old Style" w:hAnsi="Bookman Old Style" w:cs="Tahoma"/>
          <w:i/>
        </w:rPr>
        <w:tab/>
        <w:t xml:space="preserve">dureté (N) </w:t>
      </w:r>
      <w:r w:rsidRPr="00241955">
        <w:rPr>
          <w:rFonts w:ascii="Bookman Old Style" w:hAnsi="Bookman Old Style" w:cs="Tahoma"/>
          <w:i/>
        </w:rPr>
        <w:t xml:space="preserve"> 6 (dureté Chalais - </w:t>
      </w:r>
      <w:proofErr w:type="spellStart"/>
      <w:r w:rsidRPr="00241955">
        <w:rPr>
          <w:rFonts w:ascii="Bookman Old Style" w:hAnsi="Bookman Old Style" w:cs="Tahoma"/>
          <w:i/>
        </w:rPr>
        <w:t>Mendons</w:t>
      </w:r>
      <w:proofErr w:type="spellEnd"/>
      <w:r w:rsidRPr="00241955">
        <w:rPr>
          <w:rFonts w:ascii="Bookman Old Style" w:hAnsi="Bookman Old Style" w:cs="Tahoma"/>
          <w:i/>
        </w:rPr>
        <w:t xml:space="preserve"> à Monnin)</w:t>
      </w:r>
    </w:p>
    <w:p w14:paraId="626B856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Parmi les essences de bois camerounais possédant ces caractéristiqu</w:t>
      </w:r>
      <w:r w:rsidR="00AA2FBD" w:rsidRPr="00241955">
        <w:rPr>
          <w:rFonts w:ascii="Bookman Old Style" w:hAnsi="Bookman Old Style" w:cs="Tahoma"/>
          <w:i/>
        </w:rPr>
        <w:t xml:space="preserve">es, l’on peut citer : le </w:t>
      </w:r>
      <w:proofErr w:type="spellStart"/>
      <w:r w:rsidR="00AA2FBD" w:rsidRPr="00241955">
        <w:rPr>
          <w:rFonts w:ascii="Bookman Old Style" w:hAnsi="Bookman Old Style" w:cs="Tahoma"/>
          <w:i/>
        </w:rPr>
        <w:t>Doussié</w:t>
      </w:r>
      <w:proofErr w:type="spellEnd"/>
      <w:r w:rsidRPr="00241955">
        <w:rPr>
          <w:rFonts w:ascii="Bookman Old Style" w:hAnsi="Bookman Old Style" w:cs="Tahoma"/>
          <w:i/>
        </w:rPr>
        <w:t xml:space="preserve">, le Moabi, le Tali, l’Azobé, l’Iroko et le </w:t>
      </w:r>
      <w:proofErr w:type="spellStart"/>
      <w:r w:rsidRPr="00241955">
        <w:rPr>
          <w:rFonts w:ascii="Bookman Old Style" w:hAnsi="Bookman Old Style" w:cs="Tahoma"/>
          <w:i/>
        </w:rPr>
        <w:t>Bibinga</w:t>
      </w:r>
      <w:proofErr w:type="spellEnd"/>
      <w:r w:rsidRPr="00241955">
        <w:rPr>
          <w:rFonts w:ascii="Bookman Old Style" w:hAnsi="Bookman Old Style" w:cs="Tahoma"/>
          <w:i/>
        </w:rPr>
        <w:t>.</w:t>
      </w:r>
    </w:p>
    <w:p w14:paraId="51E8E6CE" w14:textId="77777777" w:rsidR="00AA3C8B" w:rsidRPr="00241955" w:rsidRDefault="00AA3C8B" w:rsidP="00AA3C8B">
      <w:pPr>
        <w:pStyle w:val="Style1"/>
        <w:rPr>
          <w:rFonts w:ascii="Bookman Old Style" w:hAnsi="Bookman Old Style" w:cs="Tahoma"/>
          <w:i/>
        </w:rPr>
      </w:pPr>
    </w:p>
    <w:p w14:paraId="6EEB48D8" w14:textId="77777777" w:rsidR="00AA3C8B" w:rsidRPr="00241955" w:rsidRDefault="00AA3C8B" w:rsidP="00AA3C8B">
      <w:pPr>
        <w:pStyle w:val="Titre3"/>
        <w:rPr>
          <w:rFonts w:ascii="Bookman Old Style" w:hAnsi="Bookman Old Style"/>
          <w:i/>
        </w:rPr>
      </w:pPr>
      <w:bookmarkStart w:id="422" w:name="_Toc357607464"/>
      <w:bookmarkStart w:id="423" w:name="_Toc442708702"/>
      <w:r w:rsidRPr="00241955">
        <w:rPr>
          <w:rFonts w:ascii="Bookman Old Style" w:hAnsi="Bookman Old Style"/>
          <w:i/>
        </w:rPr>
        <w:t>10.1</w:t>
      </w:r>
      <w:r w:rsidR="007D0412" w:rsidRPr="00241955">
        <w:rPr>
          <w:rFonts w:ascii="Bookman Old Style" w:hAnsi="Bookman Old Style"/>
          <w:i/>
          <w:lang w:val="fr-CM"/>
        </w:rPr>
        <w:t>6</w:t>
      </w:r>
      <w:r w:rsidRPr="00241955">
        <w:rPr>
          <w:rFonts w:ascii="Bookman Old Style" w:hAnsi="Bookman Old Style"/>
          <w:i/>
        </w:rPr>
        <w:tab/>
        <w:t>Poutrelles en acier : IPE</w:t>
      </w:r>
      <w:bookmarkEnd w:id="422"/>
      <w:bookmarkEnd w:id="423"/>
    </w:p>
    <w:p w14:paraId="535688C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aciers utilisés sont des laminés marchands, en acier doux soudable, dont la nuance est soumise à l’agrément du Maître d’œuvre. Ils doivent répondre aux prescriptions du chapitre III du fascicule 4 du CCTG français. En particulier, les caractéristiques mécaniques de ces profilés doivent satisfaire aux normes NF A 35-501 ou NF A 36-201.</w:t>
      </w:r>
    </w:p>
    <w:p w14:paraId="39C9C29C" w14:textId="77777777" w:rsidR="00AA3C8B" w:rsidRPr="00241955" w:rsidRDefault="00AA3C8B" w:rsidP="00AA3C8B">
      <w:pPr>
        <w:pStyle w:val="Titre3"/>
        <w:rPr>
          <w:rFonts w:ascii="Bookman Old Style" w:hAnsi="Bookman Old Style"/>
          <w:i/>
        </w:rPr>
      </w:pPr>
      <w:bookmarkStart w:id="424" w:name="_Toc357607465"/>
      <w:bookmarkStart w:id="425" w:name="_Toc442708703"/>
      <w:r w:rsidRPr="00241955">
        <w:rPr>
          <w:rFonts w:ascii="Bookman Old Style" w:hAnsi="Bookman Old Style"/>
          <w:i/>
        </w:rPr>
        <w:t>10.1</w:t>
      </w:r>
      <w:r w:rsidR="007D0412" w:rsidRPr="00241955">
        <w:rPr>
          <w:rFonts w:ascii="Bookman Old Style" w:hAnsi="Bookman Old Style"/>
          <w:i/>
          <w:lang w:val="fr-CM"/>
        </w:rPr>
        <w:t>7</w:t>
      </w:r>
      <w:r w:rsidRPr="00241955">
        <w:rPr>
          <w:rFonts w:ascii="Bookman Old Style" w:hAnsi="Bookman Old Style"/>
          <w:i/>
        </w:rPr>
        <w:tab/>
        <w:t>Panneaux de signalisation</w:t>
      </w:r>
      <w:bookmarkEnd w:id="424"/>
      <w:bookmarkEnd w:id="425"/>
    </w:p>
    <w:p w14:paraId="0C3BBAB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panneaux ont les dimensions, les formes, les couleurs et les dispositions prescrites par le Livre I de la signalisation routière en France.</w:t>
      </w:r>
    </w:p>
    <w:p w14:paraId="6A776C8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panneaux de signalisation sont en tôle d’acier d’une épaisseur de 15/10 et comportent un bord bombé. Ils sont peints avec caractères et motifs en relief ; le mode de peinture doit présenter des garanties de résistance et de durabilité (peinture cuite au four) ; ils proviennent d'une usine agréée, ont fait l'objet d'une homologation, et sont soumis à l'agrément du Maître </w:t>
      </w:r>
      <w:r w:rsidR="00F74E20" w:rsidRPr="00241955">
        <w:rPr>
          <w:rFonts w:ascii="Bookman Old Style" w:hAnsi="Bookman Old Style" w:cs="Tahoma"/>
          <w:i/>
        </w:rPr>
        <w:t>d’œuvre avec</w:t>
      </w:r>
      <w:r w:rsidRPr="00241955">
        <w:rPr>
          <w:rFonts w:ascii="Bookman Old Style" w:hAnsi="Bookman Old Style" w:cs="Tahoma"/>
          <w:i/>
        </w:rPr>
        <w:t xml:space="preserve"> les certificats ou fiches d'homologation. Ils ont les dimensions suivantes :</w:t>
      </w:r>
    </w:p>
    <w:p w14:paraId="028B53A9" w14:textId="77777777" w:rsidR="00AA3C8B" w:rsidRPr="00241955" w:rsidRDefault="00AA3C8B">
      <w:pPr>
        <w:pStyle w:val="Style1"/>
        <w:widowControl/>
        <w:numPr>
          <w:ilvl w:val="0"/>
          <w:numId w:val="67"/>
        </w:numPr>
        <w:spacing w:before="120"/>
        <w:rPr>
          <w:rFonts w:ascii="Bookman Old Style" w:hAnsi="Bookman Old Style" w:cs="Tahoma"/>
          <w:i/>
        </w:rPr>
      </w:pPr>
      <w:r w:rsidRPr="00241955">
        <w:rPr>
          <w:rFonts w:ascii="Bookman Old Style" w:hAnsi="Bookman Old Style" w:cs="Tahoma"/>
          <w:i/>
        </w:rPr>
        <w:t>Disque</w:t>
      </w:r>
      <w:r w:rsidRPr="00241955">
        <w:rPr>
          <w:rFonts w:ascii="Bookman Old Style" w:hAnsi="Bookman Old Style" w:cs="Tahoma"/>
          <w:i/>
        </w:rPr>
        <w:tab/>
      </w:r>
      <w:r w:rsidRPr="00241955">
        <w:rPr>
          <w:rFonts w:ascii="Bookman Old Style" w:hAnsi="Bookman Old Style" w:cs="Tahoma"/>
          <w:i/>
        </w:rPr>
        <w:tab/>
        <w:t>:</w:t>
      </w:r>
      <w:r w:rsidRPr="00241955">
        <w:rPr>
          <w:rFonts w:ascii="Bookman Old Style" w:hAnsi="Bookman Old Style" w:cs="Tahoma"/>
          <w:i/>
        </w:rPr>
        <w:tab/>
        <w:t>diamètre 85 cm pour panneaux d'interdiction</w:t>
      </w:r>
    </w:p>
    <w:p w14:paraId="36151AFD" w14:textId="77777777" w:rsidR="00AA3C8B" w:rsidRPr="00241955" w:rsidRDefault="00AA3C8B">
      <w:pPr>
        <w:pStyle w:val="Style1"/>
        <w:widowControl/>
        <w:numPr>
          <w:ilvl w:val="0"/>
          <w:numId w:val="67"/>
        </w:numPr>
        <w:spacing w:before="120"/>
        <w:rPr>
          <w:rFonts w:ascii="Bookman Old Style" w:hAnsi="Bookman Old Style" w:cs="Tahoma"/>
          <w:i/>
        </w:rPr>
      </w:pPr>
      <w:r w:rsidRPr="00241955">
        <w:rPr>
          <w:rFonts w:ascii="Bookman Old Style" w:hAnsi="Bookman Old Style" w:cs="Tahoma"/>
          <w:i/>
        </w:rPr>
        <w:t>Carré</w:t>
      </w:r>
      <w:r w:rsidRPr="00241955">
        <w:rPr>
          <w:rFonts w:ascii="Bookman Old Style" w:hAnsi="Bookman Old Style" w:cs="Tahoma"/>
          <w:i/>
        </w:rPr>
        <w:tab/>
      </w:r>
      <w:r w:rsidRPr="00241955">
        <w:rPr>
          <w:rFonts w:ascii="Bookman Old Style" w:hAnsi="Bookman Old Style" w:cs="Tahoma"/>
          <w:i/>
        </w:rPr>
        <w:tab/>
        <w:t>:</w:t>
      </w:r>
      <w:r w:rsidRPr="00241955">
        <w:rPr>
          <w:rFonts w:ascii="Bookman Old Style" w:hAnsi="Bookman Old Style" w:cs="Tahoma"/>
          <w:i/>
        </w:rPr>
        <w:tab/>
        <w:t>côté 70 cm pour panneaux de prescription</w:t>
      </w:r>
    </w:p>
    <w:p w14:paraId="62B93646" w14:textId="77777777" w:rsidR="00AA3C8B" w:rsidRPr="00241955" w:rsidRDefault="00AA3C8B">
      <w:pPr>
        <w:pStyle w:val="Style1"/>
        <w:widowControl/>
        <w:numPr>
          <w:ilvl w:val="0"/>
          <w:numId w:val="67"/>
        </w:numPr>
        <w:spacing w:before="120"/>
        <w:rPr>
          <w:rFonts w:ascii="Bookman Old Style" w:hAnsi="Bookman Old Style" w:cs="Tahoma"/>
          <w:i/>
        </w:rPr>
      </w:pPr>
      <w:r w:rsidRPr="00241955">
        <w:rPr>
          <w:rFonts w:ascii="Bookman Old Style" w:hAnsi="Bookman Old Style" w:cs="Tahoma"/>
          <w:i/>
        </w:rPr>
        <w:t>Triangle</w:t>
      </w:r>
      <w:r w:rsidRPr="00241955">
        <w:rPr>
          <w:rFonts w:ascii="Bookman Old Style" w:hAnsi="Bookman Old Style" w:cs="Tahoma"/>
          <w:i/>
        </w:rPr>
        <w:tab/>
        <w:t>:</w:t>
      </w:r>
      <w:r w:rsidRPr="00241955">
        <w:rPr>
          <w:rFonts w:ascii="Bookman Old Style" w:hAnsi="Bookman Old Style" w:cs="Tahoma"/>
          <w:i/>
        </w:rPr>
        <w:tab/>
        <w:t>côté 100 cm pour panneaux de danger</w:t>
      </w:r>
    </w:p>
    <w:p w14:paraId="76640E84" w14:textId="77777777" w:rsidR="00AA3C8B" w:rsidRPr="00241955" w:rsidRDefault="00AA3C8B">
      <w:pPr>
        <w:pStyle w:val="Style1"/>
        <w:widowControl/>
        <w:numPr>
          <w:ilvl w:val="0"/>
          <w:numId w:val="67"/>
        </w:numPr>
        <w:spacing w:before="120"/>
        <w:rPr>
          <w:rFonts w:ascii="Bookman Old Style" w:hAnsi="Bookman Old Style" w:cs="Tahoma"/>
          <w:i/>
        </w:rPr>
      </w:pPr>
      <w:r w:rsidRPr="00241955">
        <w:rPr>
          <w:rFonts w:ascii="Bookman Old Style" w:hAnsi="Bookman Old Style" w:cs="Tahoma"/>
          <w:i/>
        </w:rPr>
        <w:t>Octogone</w:t>
      </w:r>
      <w:r w:rsidRPr="00241955">
        <w:rPr>
          <w:rFonts w:ascii="Bookman Old Style" w:hAnsi="Bookman Old Style" w:cs="Tahoma"/>
          <w:i/>
        </w:rPr>
        <w:tab/>
        <w:t>:</w:t>
      </w:r>
      <w:r w:rsidRPr="00241955">
        <w:rPr>
          <w:rFonts w:ascii="Bookman Old Style" w:hAnsi="Bookman Old Style" w:cs="Tahoma"/>
          <w:i/>
        </w:rPr>
        <w:tab/>
        <w:t>double apothème 80 cm pour panneaux stop</w:t>
      </w:r>
    </w:p>
    <w:p w14:paraId="778DDE27" w14:textId="77777777" w:rsidR="00AA3C8B" w:rsidRPr="00241955" w:rsidRDefault="00AA3C8B" w:rsidP="00AA3C8B">
      <w:pPr>
        <w:pStyle w:val="Style1"/>
        <w:rPr>
          <w:rFonts w:ascii="Bookman Old Style" w:hAnsi="Bookman Old Style" w:cs="Tahoma"/>
          <w:i/>
        </w:rPr>
      </w:pPr>
    </w:p>
    <w:p w14:paraId="1890764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panneaux de direction, de repérage et de début et de fin d'agglomération, sont de types D, E et EB.</w:t>
      </w:r>
    </w:p>
    <w:p w14:paraId="7916623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panneaux devant être réflectorisés le sont par application d’un film réflecteur à surface lisse. Ces panneaux sont garantis cinq (5) ans. Le Cocontractant précise dans son offre la dénomination commerciale et le numéro d'homologation du film </w:t>
      </w:r>
      <w:proofErr w:type="spellStart"/>
      <w:r w:rsidRPr="00241955">
        <w:rPr>
          <w:rFonts w:ascii="Bookman Old Style" w:hAnsi="Bookman Old Style" w:cs="Tahoma"/>
          <w:i/>
        </w:rPr>
        <w:t>rétro-réfléchissant</w:t>
      </w:r>
      <w:proofErr w:type="spellEnd"/>
      <w:r w:rsidRPr="00241955">
        <w:rPr>
          <w:rFonts w:ascii="Bookman Old Style" w:hAnsi="Bookman Old Style" w:cs="Tahoma"/>
          <w:i/>
        </w:rPr>
        <w:t xml:space="preserve"> qu'il compte utiliser.</w:t>
      </w:r>
    </w:p>
    <w:p w14:paraId="6AC31C2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 xml:space="preserve">Les fonds </w:t>
      </w:r>
      <w:proofErr w:type="spellStart"/>
      <w:r w:rsidRPr="00241955">
        <w:rPr>
          <w:rFonts w:ascii="Bookman Old Style" w:hAnsi="Bookman Old Style" w:cs="Tahoma"/>
          <w:i/>
        </w:rPr>
        <w:t>rétro-réfléchissants</w:t>
      </w:r>
      <w:proofErr w:type="spellEnd"/>
      <w:r w:rsidRPr="00241955">
        <w:rPr>
          <w:rFonts w:ascii="Bookman Old Style" w:hAnsi="Bookman Old Style" w:cs="Tahoma"/>
          <w:i/>
        </w:rPr>
        <w:t xml:space="preserve"> des signaux doivent être réalisés par l’application d’une peinture glycérophtalique, semi-brillante, cuite au four. Cette application doit être suffisamment régulière pour présenter une qualité d’uni lisse et sans aucune aspérité.</w:t>
      </w:r>
    </w:p>
    <w:p w14:paraId="5A1B7F9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teintes ne doivent subir aucun changement notable dans le temps. La substitution de certains éléments doit pouvoir se réaliser sans qu’une différence appréciable de teinte soit constatée, après trois ans. L’envers des signaux doit présenter une teinte neutre, de préférence gris clair.</w:t>
      </w:r>
    </w:p>
    <w:p w14:paraId="6BFAE75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pouvoir réflecteur des matériaux </w:t>
      </w:r>
      <w:proofErr w:type="spellStart"/>
      <w:r w:rsidRPr="00241955">
        <w:rPr>
          <w:rFonts w:ascii="Bookman Old Style" w:hAnsi="Bookman Old Style" w:cs="Tahoma"/>
          <w:i/>
        </w:rPr>
        <w:t>rétro-réfléchissants</w:t>
      </w:r>
      <w:proofErr w:type="spellEnd"/>
      <w:r w:rsidRPr="00241955">
        <w:rPr>
          <w:rFonts w:ascii="Bookman Old Style" w:hAnsi="Bookman Old Style" w:cs="Tahoma"/>
          <w:i/>
        </w:rPr>
        <w:t xml:space="preserve"> ne doit pas subir une perte de plus de 20 % par rapport à l’état sec initial, après une période de deux ans d’exploitation.</w:t>
      </w:r>
    </w:p>
    <w:p w14:paraId="138A283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réfléchissants de fond doivent être suffisamment flexibles pour résister aux chocs et intempéries. Ils doivent renvoyer la lumière incidente pour des angles allant jusqu’à 25 degrés.</w:t>
      </w:r>
    </w:p>
    <w:p w14:paraId="3635623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surface des panneaux et signaux est parfaitement lisse pour atténuer les salissures et les frais d’entretien.</w:t>
      </w:r>
    </w:p>
    <w:p w14:paraId="3906374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longueur des supports est telle que le bord inférieur du panneau (ou de panneau associé) se trouve à deux mètres (2 m) du niveau de l'accotement.</w:t>
      </w:r>
    </w:p>
    <w:p w14:paraId="3E8310A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panneaux et signaux sont boulonnés sur des supports en tube obstrués à leurs extrémités et galvanisés. Ces supports ne doivent présenter aucun angle vif. Les boulons, une fois serrés à leur position définitive, sont soudés sur la tige filetée.</w:t>
      </w:r>
    </w:p>
    <w:p w14:paraId="4521E40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panneaux et signaux sont étudiés et calculés pour une poussée totale de 180 kg/m2. Les efforts doivent être entièrement repris par les supports et les fondations, à l’exclusion de câbles tenseurs non admis.</w:t>
      </w:r>
    </w:p>
    <w:p w14:paraId="4035BDD4" w14:textId="77777777" w:rsidR="00AA3C8B" w:rsidRPr="00241955" w:rsidRDefault="00AA3C8B" w:rsidP="00AA3C8B">
      <w:pPr>
        <w:pStyle w:val="Titre3"/>
        <w:rPr>
          <w:rFonts w:ascii="Bookman Old Style" w:hAnsi="Bookman Old Style"/>
          <w:i/>
        </w:rPr>
      </w:pPr>
      <w:bookmarkStart w:id="426" w:name="_Toc357607466"/>
      <w:bookmarkStart w:id="427" w:name="_Toc442708704"/>
      <w:r w:rsidRPr="00241955">
        <w:rPr>
          <w:rFonts w:ascii="Bookman Old Style" w:hAnsi="Bookman Old Style"/>
          <w:i/>
        </w:rPr>
        <w:t>10.1</w:t>
      </w:r>
      <w:r w:rsidR="007D0412" w:rsidRPr="00241955">
        <w:rPr>
          <w:rFonts w:ascii="Bookman Old Style" w:hAnsi="Bookman Old Style"/>
          <w:i/>
          <w:lang w:val="fr-CM"/>
        </w:rPr>
        <w:t>8</w:t>
      </w:r>
      <w:r w:rsidRPr="00241955">
        <w:rPr>
          <w:rFonts w:ascii="Bookman Old Style" w:hAnsi="Bookman Old Style"/>
          <w:i/>
        </w:rPr>
        <w:tab/>
        <w:t>Balises</w:t>
      </w:r>
      <w:bookmarkEnd w:id="426"/>
      <w:bookmarkEnd w:id="427"/>
    </w:p>
    <w:p w14:paraId="68C04D5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balises de virage sont des balises J1 du type 2 de section circulaire (diamètre 150 mm) de hauteur 80 cm par rapport au niveau de l'accotement. Les balises sont en </w:t>
      </w:r>
      <w:r w:rsidR="00AA2FBD" w:rsidRPr="00241955">
        <w:rPr>
          <w:rFonts w:ascii="Bookman Old Style" w:hAnsi="Bookman Old Style" w:cs="Tahoma"/>
          <w:i/>
        </w:rPr>
        <w:t>fibrociment</w:t>
      </w:r>
      <w:r w:rsidRPr="00241955">
        <w:rPr>
          <w:rFonts w:ascii="Bookman Old Style" w:hAnsi="Bookman Old Style" w:cs="Tahoma"/>
          <w:i/>
        </w:rPr>
        <w:t>, en tôle émaillée ou galvanisée, en matière plastique, en béton B 300, ou en bois.</w:t>
      </w:r>
    </w:p>
    <w:p w14:paraId="346344C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Parmi les essences de bois camerounais possédant ces caractéristiques requises, l’on peut citer : le </w:t>
      </w:r>
      <w:proofErr w:type="spellStart"/>
      <w:r w:rsidRPr="00241955">
        <w:rPr>
          <w:rFonts w:ascii="Bookman Old Style" w:hAnsi="Bookman Old Style" w:cs="Tahoma"/>
          <w:i/>
        </w:rPr>
        <w:t>Doussie</w:t>
      </w:r>
      <w:proofErr w:type="spellEnd"/>
      <w:r w:rsidRPr="00241955">
        <w:rPr>
          <w:rFonts w:ascii="Bookman Old Style" w:hAnsi="Bookman Old Style" w:cs="Tahoma"/>
          <w:i/>
        </w:rPr>
        <w:t xml:space="preserve">, le Moabi, le Tali, l’Azobé, l’Iroko et le </w:t>
      </w:r>
      <w:proofErr w:type="spellStart"/>
      <w:r w:rsidRPr="00241955">
        <w:rPr>
          <w:rFonts w:ascii="Bookman Old Style" w:hAnsi="Bookman Old Style" w:cs="Tahoma"/>
          <w:i/>
        </w:rPr>
        <w:t>Bibinga</w:t>
      </w:r>
      <w:proofErr w:type="spellEnd"/>
      <w:r w:rsidRPr="00241955">
        <w:rPr>
          <w:rFonts w:ascii="Bookman Old Style" w:hAnsi="Bookman Old Style" w:cs="Tahoma"/>
          <w:i/>
        </w:rPr>
        <w:t>. (</w:t>
      </w:r>
      <w:r w:rsidR="00AA2FBD" w:rsidRPr="00241955">
        <w:rPr>
          <w:rFonts w:ascii="Bookman Old Style" w:hAnsi="Bookman Old Style" w:cs="Tahoma"/>
          <w:i/>
        </w:rPr>
        <w:t>Voir</w:t>
      </w:r>
      <w:r w:rsidRPr="00241955">
        <w:rPr>
          <w:rFonts w:ascii="Bookman Old Style" w:hAnsi="Bookman Old Style" w:cs="Tahoma"/>
          <w:i/>
        </w:rPr>
        <w:t xml:space="preserve"> le § 11.13 </w:t>
      </w:r>
      <w:r w:rsidR="00F74E20" w:rsidRPr="00241955">
        <w:rPr>
          <w:rFonts w:ascii="Bookman Old Style" w:hAnsi="Bookman Old Style" w:cs="Tahoma"/>
          <w:i/>
        </w:rPr>
        <w:t>ci-dessus</w:t>
      </w:r>
      <w:r w:rsidRPr="00241955">
        <w:rPr>
          <w:rFonts w:ascii="Bookman Old Style" w:hAnsi="Bookman Old Style" w:cs="Tahoma"/>
          <w:i/>
        </w:rPr>
        <w:t>)</w:t>
      </w:r>
    </w:p>
    <w:p w14:paraId="5F52D8D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Elles sont implantées sur l'accotement extérieur du virage, l'axe à un mètre du bord extérieur de la couche de roulement. L'espacement entre deux balises consécutives est égal à 10 mètres, sauf dérogation accordée par le Maître d’œuvre. Les balises portent un dispositif rétroréfléchissant constitué par une bande de 100 mm de hauteur placée à 150 mm de la tête de la balise.</w:t>
      </w:r>
    </w:p>
    <w:p w14:paraId="085599AF" w14:textId="77777777" w:rsidR="00AA3C8B" w:rsidRPr="00241955" w:rsidRDefault="00AA3C8B" w:rsidP="00AA3C8B">
      <w:pPr>
        <w:pStyle w:val="Titre3"/>
        <w:rPr>
          <w:rFonts w:ascii="Bookman Old Style" w:hAnsi="Bookman Old Style"/>
          <w:i/>
        </w:rPr>
      </w:pPr>
      <w:bookmarkStart w:id="428" w:name="_Toc357607467"/>
      <w:bookmarkStart w:id="429" w:name="_Toc442708705"/>
      <w:r w:rsidRPr="00241955">
        <w:rPr>
          <w:rFonts w:ascii="Bookman Old Style" w:hAnsi="Bookman Old Style"/>
          <w:i/>
        </w:rPr>
        <w:t>10.</w:t>
      </w:r>
      <w:r w:rsidR="007D0412" w:rsidRPr="00241955">
        <w:rPr>
          <w:rFonts w:ascii="Bookman Old Style" w:hAnsi="Bookman Old Style"/>
          <w:i/>
          <w:lang w:val="fr-CM"/>
        </w:rPr>
        <w:t>19</w:t>
      </w:r>
      <w:r w:rsidRPr="00241955">
        <w:rPr>
          <w:rFonts w:ascii="Bookman Old Style" w:hAnsi="Bookman Old Style"/>
          <w:i/>
        </w:rPr>
        <w:tab/>
        <w:t>Bornes kilométriques</w:t>
      </w:r>
      <w:bookmarkEnd w:id="428"/>
      <w:bookmarkEnd w:id="429"/>
    </w:p>
    <w:p w14:paraId="56F57F6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bornes kilométriques sont préfabriquées en béton B 350 aux dimensions indiquées sur le plan type correspondant. Elles portent les inscriptions indiquées par le Maître d’œuvre.</w:t>
      </w:r>
    </w:p>
    <w:p w14:paraId="232662EC" w14:textId="77777777" w:rsidR="00AA3C8B" w:rsidRPr="00241955" w:rsidRDefault="007D0412" w:rsidP="00AA3C8B">
      <w:pPr>
        <w:pStyle w:val="Titre3"/>
        <w:rPr>
          <w:rFonts w:ascii="Bookman Old Style" w:hAnsi="Bookman Old Style"/>
          <w:i/>
        </w:rPr>
      </w:pPr>
      <w:bookmarkStart w:id="430" w:name="_Toc357607468"/>
      <w:bookmarkStart w:id="431" w:name="_Toc442708706"/>
      <w:r w:rsidRPr="00241955">
        <w:rPr>
          <w:rFonts w:ascii="Bookman Old Style" w:hAnsi="Bookman Old Style"/>
          <w:i/>
        </w:rPr>
        <w:t>10.20</w:t>
      </w:r>
      <w:r w:rsidR="00AA3C8B" w:rsidRPr="00241955">
        <w:rPr>
          <w:rFonts w:ascii="Bookman Old Style" w:hAnsi="Bookman Old Style"/>
          <w:i/>
        </w:rPr>
        <w:tab/>
        <w:t>Barrières de pluie</w:t>
      </w:r>
      <w:bookmarkEnd w:id="430"/>
      <w:bookmarkEnd w:id="431"/>
    </w:p>
    <w:p w14:paraId="12ADC7E9" w14:textId="0D5CBDBA"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barrières de pluie ont les dimensions figurant sur les plans intégrés au </w:t>
      </w:r>
      <w:r w:rsidR="009A086B" w:rsidRPr="00241955">
        <w:rPr>
          <w:rFonts w:ascii="Bookman Old Style" w:hAnsi="Bookman Old Style" w:cs="Tahoma"/>
          <w:i/>
        </w:rPr>
        <w:t>DC</w:t>
      </w:r>
      <w:r w:rsidRPr="00241955">
        <w:rPr>
          <w:rFonts w:ascii="Bookman Old Style" w:hAnsi="Bookman Old Style" w:cs="Tahoma"/>
          <w:i/>
        </w:rPr>
        <w:t>. Elles doivent pouvoir rester en position levée à la verticale, et être pourvues d'un dispositif de blocage avec cadenas permettant de les maintenir en position levée ou baissée.</w:t>
      </w:r>
    </w:p>
    <w:p w14:paraId="2FDAF6C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Elles sont en métal ou en bois :</w:t>
      </w:r>
    </w:p>
    <w:p w14:paraId="7E394465" w14:textId="77777777" w:rsidR="00AA3C8B" w:rsidRPr="00241955" w:rsidRDefault="00AA3C8B">
      <w:pPr>
        <w:pStyle w:val="Style1"/>
        <w:widowControl/>
        <w:numPr>
          <w:ilvl w:val="0"/>
          <w:numId w:val="68"/>
        </w:numPr>
        <w:tabs>
          <w:tab w:val="num" w:pos="1778"/>
        </w:tabs>
        <w:spacing w:before="120"/>
        <w:rPr>
          <w:rFonts w:ascii="Bookman Old Style" w:hAnsi="Bookman Old Style" w:cs="Tahoma"/>
          <w:i/>
        </w:rPr>
      </w:pPr>
      <w:r w:rsidRPr="00241955">
        <w:rPr>
          <w:rFonts w:ascii="Bookman Old Style" w:hAnsi="Bookman Old Style" w:cs="Tahoma"/>
          <w:i/>
        </w:rPr>
        <w:t xml:space="preserve">Parmi les essences de bois camerounais possédant ces caractéristiques, l’on peut </w:t>
      </w:r>
      <w:r w:rsidR="00F74E20" w:rsidRPr="00241955">
        <w:rPr>
          <w:rFonts w:ascii="Bookman Old Style" w:hAnsi="Bookman Old Style" w:cs="Tahoma"/>
          <w:i/>
        </w:rPr>
        <w:t>citer :</w:t>
      </w:r>
      <w:r w:rsidRPr="00241955">
        <w:rPr>
          <w:rFonts w:ascii="Bookman Old Style" w:hAnsi="Bookman Old Style" w:cs="Tahoma"/>
          <w:i/>
        </w:rPr>
        <w:t xml:space="preserve"> le </w:t>
      </w:r>
      <w:proofErr w:type="spellStart"/>
      <w:r w:rsidRPr="00241955">
        <w:rPr>
          <w:rFonts w:ascii="Bookman Old Style" w:hAnsi="Bookman Old Style" w:cs="Tahoma"/>
          <w:i/>
        </w:rPr>
        <w:t>Doussie</w:t>
      </w:r>
      <w:proofErr w:type="spellEnd"/>
      <w:r w:rsidRPr="00241955">
        <w:rPr>
          <w:rFonts w:ascii="Bookman Old Style" w:hAnsi="Bookman Old Style" w:cs="Tahoma"/>
          <w:i/>
        </w:rPr>
        <w:t xml:space="preserve">, le Moabi, le Tali, l’Azobé, l’Iroko et le </w:t>
      </w:r>
      <w:proofErr w:type="spellStart"/>
      <w:r w:rsidR="00AA2FBD" w:rsidRPr="00241955">
        <w:rPr>
          <w:rFonts w:ascii="Bookman Old Style" w:hAnsi="Bookman Old Style" w:cs="Tahoma"/>
          <w:i/>
        </w:rPr>
        <w:t>Bibinga</w:t>
      </w:r>
      <w:proofErr w:type="spellEnd"/>
      <w:r w:rsidR="00AA2FBD" w:rsidRPr="00241955">
        <w:rPr>
          <w:rFonts w:ascii="Bookman Old Style" w:hAnsi="Bookman Old Style" w:cs="Tahoma"/>
          <w:i/>
        </w:rPr>
        <w:t>.</w:t>
      </w:r>
      <w:r w:rsidRPr="00241955">
        <w:rPr>
          <w:rFonts w:ascii="Bookman Old Style" w:hAnsi="Bookman Old Style" w:cs="Tahoma"/>
          <w:i/>
        </w:rPr>
        <w:t xml:space="preserve"> (</w:t>
      </w:r>
      <w:r w:rsidR="00AA2FBD" w:rsidRPr="00241955">
        <w:rPr>
          <w:rFonts w:ascii="Bookman Old Style" w:hAnsi="Bookman Old Style" w:cs="Tahoma"/>
          <w:i/>
        </w:rPr>
        <w:t>Voir</w:t>
      </w:r>
      <w:r w:rsidRPr="00241955">
        <w:rPr>
          <w:rFonts w:ascii="Bookman Old Style" w:hAnsi="Bookman Old Style" w:cs="Tahoma"/>
          <w:i/>
        </w:rPr>
        <w:t xml:space="preserve"> le § 11.13 </w:t>
      </w:r>
      <w:r w:rsidR="00F74E20" w:rsidRPr="00241955">
        <w:rPr>
          <w:rFonts w:ascii="Bookman Old Style" w:hAnsi="Bookman Old Style" w:cs="Tahoma"/>
          <w:i/>
        </w:rPr>
        <w:t>ci-dessus</w:t>
      </w:r>
      <w:r w:rsidRPr="00241955">
        <w:rPr>
          <w:rFonts w:ascii="Bookman Old Style" w:hAnsi="Bookman Old Style" w:cs="Tahoma"/>
          <w:i/>
        </w:rPr>
        <w:t>)</w:t>
      </w:r>
    </w:p>
    <w:p w14:paraId="7601C150" w14:textId="77777777" w:rsidR="00AA3C8B" w:rsidRPr="00241955" w:rsidRDefault="00AA3C8B">
      <w:pPr>
        <w:pStyle w:val="Style1"/>
        <w:widowControl/>
        <w:numPr>
          <w:ilvl w:val="0"/>
          <w:numId w:val="68"/>
        </w:numPr>
        <w:tabs>
          <w:tab w:val="num" w:pos="1778"/>
        </w:tabs>
        <w:spacing w:before="120"/>
        <w:rPr>
          <w:rFonts w:ascii="Bookman Old Style" w:hAnsi="Bookman Old Style" w:cs="Tahoma"/>
          <w:i/>
        </w:rPr>
      </w:pPr>
      <w:r w:rsidRPr="00241955">
        <w:rPr>
          <w:rFonts w:ascii="Bookman Old Style" w:hAnsi="Bookman Old Style" w:cs="Tahoma"/>
          <w:i/>
        </w:rPr>
        <w:t>Le métal de base est l'acier E 24.1 galvanisé à chaud (revêtement de 80µ au minimum).</w:t>
      </w:r>
    </w:p>
    <w:p w14:paraId="3C62062F"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Les parties métalliques sont peintes avec trois couches de peinture agréée par le Maître d’œuvre, avec changement de couleur (rouge et blanc) tous les 50 cm.</w:t>
      </w:r>
    </w:p>
    <w:p w14:paraId="1794171D" w14:textId="77777777" w:rsidR="00AA3C8B" w:rsidRPr="00241955" w:rsidRDefault="00AA3C8B" w:rsidP="00AA3C8B">
      <w:pPr>
        <w:pStyle w:val="Titre3"/>
        <w:spacing w:before="0"/>
        <w:rPr>
          <w:rFonts w:ascii="Bookman Old Style" w:hAnsi="Bookman Old Style"/>
          <w:i/>
        </w:rPr>
      </w:pPr>
      <w:bookmarkStart w:id="432" w:name="_Toc357607469"/>
      <w:bookmarkStart w:id="433" w:name="_Toc442708707"/>
      <w:r w:rsidRPr="00241955">
        <w:rPr>
          <w:rFonts w:ascii="Bookman Old Style" w:hAnsi="Bookman Old Style"/>
          <w:i/>
        </w:rPr>
        <w:lastRenderedPageBreak/>
        <w:t>10.2</w:t>
      </w:r>
      <w:r w:rsidR="007D0412" w:rsidRPr="00241955">
        <w:rPr>
          <w:rFonts w:ascii="Bookman Old Style" w:hAnsi="Bookman Old Style"/>
          <w:i/>
          <w:lang w:val="fr-CM"/>
        </w:rPr>
        <w:t>1</w:t>
      </w:r>
      <w:r w:rsidRPr="00241955">
        <w:rPr>
          <w:rFonts w:ascii="Bookman Old Style" w:hAnsi="Bookman Old Style"/>
          <w:i/>
        </w:rPr>
        <w:tab/>
        <w:t>Peintures</w:t>
      </w:r>
      <w:bookmarkEnd w:id="432"/>
      <w:bookmarkEnd w:id="433"/>
    </w:p>
    <w:p w14:paraId="27476570"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 xml:space="preserve">Les peintures de protection à mettre en œuvre sur les profilés métalliques préalablement brossés à </w:t>
      </w:r>
    </w:p>
    <w:p w14:paraId="790B5279" w14:textId="77777777" w:rsidR="00AA3C8B" w:rsidRPr="00241955" w:rsidRDefault="00F74E20" w:rsidP="00AA3C8B">
      <w:pPr>
        <w:pStyle w:val="Style1"/>
        <w:widowControl/>
        <w:spacing w:before="120"/>
        <w:rPr>
          <w:rFonts w:ascii="Bookman Old Style" w:hAnsi="Bookman Old Style" w:cs="Tahoma"/>
          <w:i/>
        </w:rPr>
      </w:pPr>
      <w:r w:rsidRPr="00241955">
        <w:rPr>
          <w:rFonts w:ascii="Bookman Old Style" w:hAnsi="Bookman Old Style" w:cs="Tahoma"/>
          <w:i/>
        </w:rPr>
        <w:t>Blanc</w:t>
      </w:r>
      <w:r w:rsidR="00AA3C8B" w:rsidRPr="00241955">
        <w:rPr>
          <w:rFonts w:ascii="Bookman Old Style" w:hAnsi="Bookman Old Style" w:cs="Tahoma"/>
          <w:i/>
        </w:rPr>
        <w:t>, sont de type glycérophtalique, et doivent être soumises à l’agrément préalable du Maître d’œuvre.</w:t>
      </w:r>
    </w:p>
    <w:p w14:paraId="4267F58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tous les cas une sous-couche antirouille d'une couleur différente sera mise en place préalablement.</w:t>
      </w:r>
    </w:p>
    <w:p w14:paraId="29430267" w14:textId="77777777" w:rsidR="00AA3C8B" w:rsidRPr="00241955" w:rsidRDefault="00AA3C8B" w:rsidP="00AA3C8B">
      <w:pPr>
        <w:pStyle w:val="Titre3"/>
        <w:rPr>
          <w:rFonts w:ascii="Bookman Old Style" w:hAnsi="Bookman Old Style"/>
          <w:i/>
        </w:rPr>
      </w:pPr>
      <w:bookmarkStart w:id="434" w:name="_Toc357607470"/>
      <w:bookmarkStart w:id="435" w:name="_Toc442708708"/>
      <w:r w:rsidRPr="00241955">
        <w:rPr>
          <w:rFonts w:ascii="Bookman Old Style" w:hAnsi="Bookman Old Style"/>
          <w:i/>
        </w:rPr>
        <w:t>10-2</w:t>
      </w:r>
      <w:r w:rsidR="007D0412" w:rsidRPr="00241955">
        <w:rPr>
          <w:rFonts w:ascii="Bookman Old Style" w:hAnsi="Bookman Old Style"/>
          <w:i/>
          <w:lang w:val="fr-CM"/>
        </w:rPr>
        <w:t>2</w:t>
      </w:r>
      <w:r w:rsidRPr="00241955">
        <w:rPr>
          <w:rFonts w:ascii="Bookman Old Style" w:hAnsi="Bookman Old Style"/>
          <w:i/>
        </w:rPr>
        <w:t> :</w:t>
      </w:r>
      <w:r w:rsidRPr="00241955">
        <w:rPr>
          <w:rFonts w:ascii="Bookman Old Style" w:hAnsi="Bookman Old Style"/>
          <w:i/>
        </w:rPr>
        <w:tab/>
        <w:t>Forage</w:t>
      </w:r>
      <w:bookmarkEnd w:id="434"/>
      <w:bookmarkEnd w:id="435"/>
    </w:p>
    <w:p w14:paraId="0ABFF26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équipements et superstructures devront avoir les caractéristiques suivantes : </w:t>
      </w:r>
    </w:p>
    <w:p w14:paraId="00C309C0"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Tube plein PVC 110-115mm ;</w:t>
      </w:r>
    </w:p>
    <w:p w14:paraId="5559C44B"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Tube crépiné PVC 110-125mm ;</w:t>
      </w:r>
    </w:p>
    <w:p w14:paraId="6FCC5E44"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Le gravier constituant le massif filtrant devra avoir un calibre compris entre 2 et 4mm.</w:t>
      </w:r>
    </w:p>
    <w:p w14:paraId="0E494706" w14:textId="77777777" w:rsidR="00AA3C8B" w:rsidRPr="00241955" w:rsidRDefault="00AA3C8B" w:rsidP="00AA3C8B">
      <w:pPr>
        <w:pStyle w:val="Titre3"/>
        <w:rPr>
          <w:rFonts w:ascii="Bookman Old Style" w:hAnsi="Bookman Old Style"/>
          <w:i/>
        </w:rPr>
      </w:pPr>
      <w:bookmarkStart w:id="436" w:name="_Toc357607471"/>
      <w:bookmarkStart w:id="437" w:name="_Toc442708709"/>
      <w:r w:rsidRPr="00241955">
        <w:rPr>
          <w:rFonts w:ascii="Bookman Old Style" w:hAnsi="Bookman Old Style"/>
          <w:i/>
        </w:rPr>
        <w:t>10-2</w:t>
      </w:r>
      <w:r w:rsidR="007D0412" w:rsidRPr="00241955">
        <w:rPr>
          <w:rFonts w:ascii="Bookman Old Style" w:hAnsi="Bookman Old Style"/>
          <w:i/>
          <w:lang w:val="fr-CM"/>
        </w:rPr>
        <w:t>3</w:t>
      </w:r>
      <w:r w:rsidRPr="00241955">
        <w:rPr>
          <w:rFonts w:ascii="Bookman Old Style" w:hAnsi="Bookman Old Style"/>
          <w:i/>
        </w:rPr>
        <w:tab/>
        <w:t>Garde-corps</w:t>
      </w:r>
      <w:bookmarkEnd w:id="436"/>
      <w:bookmarkEnd w:id="437"/>
    </w:p>
    <w:p w14:paraId="2C366F72"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Les garde-corps seront en tubes métalliques galvanisés. Dans le cas de remplacement d’éléments détruits ou non récupérable, les nouveaux éléments à mettre en œuvre seront de même type que ceux existants, dans la mesure où ils sont disponibles dans le commerce. Dans le cas contraire, les modèles proposés par le Cocontractant seront soumis à l’agrément du Maître d’œuvre.</w:t>
      </w:r>
    </w:p>
    <w:p w14:paraId="3F5E401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i/>
        </w:rPr>
        <w:t>Le scellement des montants sera réalisé en béton dosé à 350 kg/m3 et devra être conforme au plan d’exécution approuvé.</w:t>
      </w:r>
    </w:p>
    <w:p w14:paraId="1DCD2D0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Selon leur état et après agrément du Maître d’œuvre, les gardes corps </w:t>
      </w:r>
      <w:r w:rsidR="00F74E20" w:rsidRPr="00241955">
        <w:rPr>
          <w:rFonts w:ascii="Bookman Old Style" w:hAnsi="Bookman Old Style" w:cs="Tahoma"/>
          <w:i/>
        </w:rPr>
        <w:t>pourront recevoir</w:t>
      </w:r>
      <w:r w:rsidRPr="00241955">
        <w:rPr>
          <w:rFonts w:ascii="Bookman Old Style" w:hAnsi="Bookman Old Style" w:cs="Tahoma"/>
          <w:i/>
        </w:rPr>
        <w:t xml:space="preserve"> une peinture anti-corrosive de protection.</w:t>
      </w:r>
    </w:p>
    <w:p w14:paraId="63459014" w14:textId="77777777" w:rsidR="00AA3C8B" w:rsidRPr="00241955" w:rsidRDefault="00AA3C8B" w:rsidP="00AA3C8B">
      <w:pPr>
        <w:pStyle w:val="Style1"/>
        <w:widowControl/>
        <w:rPr>
          <w:rFonts w:ascii="Bookman Old Style" w:hAnsi="Bookman Old Style" w:cs="Tahoma"/>
          <w:i/>
        </w:rPr>
      </w:pPr>
    </w:p>
    <w:p w14:paraId="7EB538FC" w14:textId="77777777" w:rsidR="00AA3C8B" w:rsidRPr="00241955" w:rsidRDefault="00AA3C8B" w:rsidP="00AA3C8B">
      <w:pPr>
        <w:spacing w:after="200" w:line="276" w:lineRule="auto"/>
        <w:rPr>
          <w:rFonts w:ascii="Bookman Old Style" w:hAnsi="Bookman Old Style" w:cs="Tahoma"/>
          <w:b/>
          <w:bCs/>
          <w:i/>
          <w:sz w:val="24"/>
        </w:rPr>
      </w:pPr>
      <w:bookmarkStart w:id="438" w:name="_Toc357607472"/>
      <w:bookmarkStart w:id="439" w:name="_Toc395873285"/>
      <w:r w:rsidRPr="00241955">
        <w:rPr>
          <w:rFonts w:ascii="Bookman Old Style" w:hAnsi="Bookman Old Style"/>
          <w:i/>
        </w:rPr>
        <w:br w:type="page"/>
      </w:r>
    </w:p>
    <w:p w14:paraId="09582711" w14:textId="77777777" w:rsidR="00AA3C8B" w:rsidRPr="00241955" w:rsidRDefault="00AA3C8B" w:rsidP="00AA3C8B">
      <w:pPr>
        <w:pStyle w:val="Titre1"/>
        <w:rPr>
          <w:rFonts w:ascii="Bookman Old Style" w:hAnsi="Bookman Old Style"/>
          <w:i/>
        </w:rPr>
      </w:pPr>
      <w:bookmarkStart w:id="440" w:name="_Toc442708710"/>
      <w:r w:rsidRPr="00241955">
        <w:rPr>
          <w:rFonts w:ascii="Bookman Old Style" w:hAnsi="Bookman Old Style"/>
          <w:i/>
        </w:rPr>
        <w:lastRenderedPageBreak/>
        <w:t>CHAPITRE III : MODE D'EXECUTION DES TRAVAUX</w:t>
      </w:r>
      <w:bookmarkEnd w:id="438"/>
      <w:bookmarkEnd w:id="439"/>
      <w:bookmarkEnd w:id="440"/>
    </w:p>
    <w:p w14:paraId="15DF730C" w14:textId="77777777" w:rsidR="00AA3C8B" w:rsidRPr="00241955" w:rsidRDefault="00AA3C8B" w:rsidP="00AA3C8B">
      <w:pPr>
        <w:pStyle w:val="Titre2"/>
        <w:numPr>
          <w:ilvl w:val="0"/>
          <w:numId w:val="0"/>
        </w:numPr>
        <w:ind w:left="360"/>
        <w:rPr>
          <w:rFonts w:ascii="Bookman Old Style" w:hAnsi="Bookman Old Style"/>
        </w:rPr>
      </w:pPr>
      <w:bookmarkStart w:id="441" w:name="_Toc357607473"/>
      <w:bookmarkStart w:id="442" w:name="_Toc395873286"/>
      <w:bookmarkStart w:id="443" w:name="_Toc442708711"/>
      <w:r w:rsidRPr="00241955">
        <w:rPr>
          <w:rFonts w:ascii="Bookman Old Style" w:hAnsi="Bookman Old Style"/>
        </w:rPr>
        <w:t>Article 11 : GENERALITES</w:t>
      </w:r>
      <w:bookmarkEnd w:id="441"/>
      <w:bookmarkEnd w:id="442"/>
      <w:bookmarkEnd w:id="443"/>
    </w:p>
    <w:p w14:paraId="384D4BDB" w14:textId="77777777" w:rsidR="00AA3C8B" w:rsidRPr="00241955" w:rsidRDefault="00AA3C8B" w:rsidP="00AA3C8B">
      <w:pPr>
        <w:pStyle w:val="Titre3"/>
        <w:rPr>
          <w:rFonts w:ascii="Bookman Old Style" w:hAnsi="Bookman Old Style"/>
          <w:i/>
        </w:rPr>
      </w:pPr>
      <w:bookmarkStart w:id="444" w:name="_Toc357607474"/>
      <w:bookmarkStart w:id="445" w:name="_Toc442708712"/>
      <w:r w:rsidRPr="00241955">
        <w:rPr>
          <w:rFonts w:ascii="Bookman Old Style" w:hAnsi="Bookman Old Style"/>
          <w:i/>
        </w:rPr>
        <w:t>11.1</w:t>
      </w:r>
      <w:r w:rsidRPr="00241955">
        <w:rPr>
          <w:rFonts w:ascii="Bookman Old Style" w:hAnsi="Bookman Old Style"/>
          <w:i/>
        </w:rPr>
        <w:tab/>
        <w:t>Sécurité</w:t>
      </w:r>
      <w:bookmarkEnd w:id="444"/>
      <w:bookmarkEnd w:id="445"/>
    </w:p>
    <w:p w14:paraId="0863E8C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est tenu de placer aux entrées du chantier, tous les 20 kilomètres et au voisinage des travaux des panneaux indicateurs de travaux et de limitations de vitesse. Il reste responsable de tous les accidents survenus sur le chantier et/ou occasionnés aux tiers, à son personnel et aux agents et fonctionnaires du Maître d’ouvrage du fait de la présence de son chantier. L’organisation, le gardiennage et la police des chantiers sont à la charge et aux frais du Cocontractant.</w:t>
      </w:r>
    </w:p>
    <w:p w14:paraId="7BE4DF92" w14:textId="77777777" w:rsidR="00AA3C8B" w:rsidRPr="00241955" w:rsidRDefault="00AA3C8B" w:rsidP="00AA3C8B">
      <w:pPr>
        <w:pStyle w:val="Titre3"/>
        <w:rPr>
          <w:rFonts w:ascii="Bookman Old Style" w:hAnsi="Bookman Old Style"/>
          <w:i/>
        </w:rPr>
      </w:pPr>
      <w:bookmarkStart w:id="446" w:name="_Toc357607475"/>
      <w:bookmarkStart w:id="447" w:name="_Toc442708713"/>
      <w:r w:rsidRPr="00241955">
        <w:rPr>
          <w:rFonts w:ascii="Bookman Old Style" w:hAnsi="Bookman Old Style"/>
          <w:i/>
        </w:rPr>
        <w:t>11.2</w:t>
      </w:r>
      <w:r w:rsidRPr="00241955">
        <w:rPr>
          <w:rFonts w:ascii="Bookman Old Style" w:hAnsi="Bookman Old Style"/>
          <w:i/>
        </w:rPr>
        <w:tab/>
        <w:t>Maintien de la circulation</w:t>
      </w:r>
      <w:bookmarkEnd w:id="446"/>
      <w:bookmarkEnd w:id="447"/>
    </w:p>
    <w:p w14:paraId="1661CB5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est responsable du maintien de la circulation sur l’étendue complète de son chantier durant toute la durée des travaux. Il ne sera toléré aucune coupure de circulation de plus de deux heures. Le maintien de la circulation est à la charge et aux frais du Cocontractant et en cas de manquement de ce dernier, le Maître d’œuvre pourra faire intervenir un tiers afin de corriger les manques. Tous les frais relatifs à ces interventions seront alors imputés au Cocontractant.</w:t>
      </w:r>
    </w:p>
    <w:p w14:paraId="40C39B3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Lorsque cela s’avérera indispensable, l’avis des autorités administratives locales sera requis pour toute coupure de trafic pour une durée déterminée.</w:t>
      </w:r>
    </w:p>
    <w:p w14:paraId="2B2613BA" w14:textId="77777777" w:rsidR="00AA3C8B" w:rsidRPr="00241955" w:rsidRDefault="00AA3C8B" w:rsidP="00AA3C8B">
      <w:pPr>
        <w:pStyle w:val="Titre3"/>
        <w:rPr>
          <w:rFonts w:ascii="Bookman Old Style" w:hAnsi="Bookman Old Style"/>
          <w:i/>
        </w:rPr>
      </w:pPr>
      <w:bookmarkStart w:id="448" w:name="_Toc357607476"/>
      <w:bookmarkStart w:id="449" w:name="_Toc442708714"/>
      <w:r w:rsidRPr="00241955">
        <w:rPr>
          <w:rFonts w:ascii="Bookman Old Style" w:hAnsi="Bookman Old Style"/>
          <w:i/>
        </w:rPr>
        <w:t>11.3</w:t>
      </w:r>
      <w:r w:rsidRPr="00241955">
        <w:rPr>
          <w:rFonts w:ascii="Bookman Old Style" w:hAnsi="Bookman Old Style"/>
          <w:i/>
        </w:rPr>
        <w:tab/>
        <w:t>Planning des travaux - projet d’exécution</w:t>
      </w:r>
      <w:bookmarkEnd w:id="448"/>
      <w:bookmarkEnd w:id="449"/>
    </w:p>
    <w:p w14:paraId="6ECF876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devra fournir un projet d’exécution des travaux et un planning des travaux qui devra être tenu à jour et notamment réactualisé après la définition précise des travaux conformément à l’article 11 5 ci-après et les documents d’exécution définis à l’article 13 suivant.</w:t>
      </w:r>
    </w:p>
    <w:p w14:paraId="2A899903" w14:textId="77777777" w:rsidR="00AA3C8B" w:rsidRPr="00241955" w:rsidRDefault="00AA3C8B" w:rsidP="00AA3C8B">
      <w:pPr>
        <w:pStyle w:val="Titre3"/>
        <w:rPr>
          <w:rFonts w:ascii="Bookman Old Style" w:hAnsi="Bookman Old Style"/>
          <w:i/>
        </w:rPr>
      </w:pPr>
      <w:bookmarkStart w:id="450" w:name="_Toc357607477"/>
      <w:bookmarkStart w:id="451" w:name="_Toc442708715"/>
      <w:r w:rsidRPr="00241955">
        <w:rPr>
          <w:rFonts w:ascii="Bookman Old Style" w:hAnsi="Bookman Old Style"/>
          <w:i/>
        </w:rPr>
        <w:t>11.4</w:t>
      </w:r>
      <w:r w:rsidRPr="00241955">
        <w:rPr>
          <w:rFonts w:ascii="Bookman Old Style" w:hAnsi="Bookman Old Style"/>
          <w:i/>
        </w:rPr>
        <w:tab/>
        <w:t>Organisation et police de chantier</w:t>
      </w:r>
      <w:bookmarkEnd w:id="450"/>
      <w:bookmarkEnd w:id="451"/>
    </w:p>
    <w:p w14:paraId="7BBFDCD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L’organisation, le gardiennage, la police et la signalisation du chantier sont à la charge et aux frais du Cocontractant.</w:t>
      </w:r>
    </w:p>
    <w:p w14:paraId="0A87C1E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signalisation des chantiers est faite conformément aux dispositions réglementaires en vigueur et respecte les stipulations de la Convention sur la Signalisation Routière de Vienne du 8 novembre 1968.</w:t>
      </w:r>
    </w:p>
    <w:p w14:paraId="1527865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Toutes les mesures doivent être prises par le Cocontractant pour le maintien sans danger de la circulation, soit par la mise en place de déviations provisoires, soit grâce à une signalisation adaptée quand les déviations ne sont pas possibles. L’attention du Cocontractant est attirée sur la nécessité d’une bonne signalisation des travaux, de jour comme de nuit.</w:t>
      </w:r>
    </w:p>
    <w:p w14:paraId="28590734" w14:textId="77777777" w:rsidR="00AA3C8B" w:rsidRPr="00241955" w:rsidRDefault="00AA3C8B" w:rsidP="00AA3C8B">
      <w:pPr>
        <w:pStyle w:val="Titre3"/>
        <w:rPr>
          <w:rFonts w:ascii="Bookman Old Style" w:hAnsi="Bookman Old Style"/>
          <w:i/>
        </w:rPr>
      </w:pPr>
      <w:bookmarkStart w:id="452" w:name="_Toc357607478"/>
      <w:bookmarkStart w:id="453" w:name="_Toc442708716"/>
      <w:r w:rsidRPr="00241955">
        <w:rPr>
          <w:rFonts w:ascii="Bookman Old Style" w:hAnsi="Bookman Old Style"/>
          <w:i/>
        </w:rPr>
        <w:t>11.5</w:t>
      </w:r>
      <w:r w:rsidRPr="00241955">
        <w:rPr>
          <w:rFonts w:ascii="Bookman Old Style" w:hAnsi="Bookman Old Style"/>
          <w:i/>
        </w:rPr>
        <w:tab/>
        <w:t>Remise de documents</w:t>
      </w:r>
      <w:bookmarkEnd w:id="452"/>
      <w:bookmarkEnd w:id="453"/>
    </w:p>
    <w:p w14:paraId="7A7622B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Dès la signature du marché, le Cocontractant doit soumettre au Maître d’œuvre le programme des essais de provenance, qualité et contrôle des matériaux et de leur mise en œuvre, ainsi que le curriculum vitae du technicien chargé du laboratoire du Cocontractant.</w:t>
      </w:r>
    </w:p>
    <w:p w14:paraId="211DC11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les dix (10) jours suivant la date de réception de cette lettre, le Maître d’œuvre doit faire savoir au Cocontractant les commentaires et/ou l’approbation du programme.</w:t>
      </w:r>
    </w:p>
    <w:p w14:paraId="0D861CB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les dix (10) jours suivant la notification de l’ordre de service de commencer les travaux, le Cocontractant soumet les plans d'installation de chantier à l’approbation du Maître d’œuvre. Les plans des bureaux du contrôle et la liste de l’ameublement pour les bureaux, l’équipement et l’installation du laboratoire du Cocontractant, ainsi que du technicien confirmé proposé comme responsable, doivent recevoir préalablement l’agrément provisoire du Maître d’œuvre.</w:t>
      </w:r>
    </w:p>
    <w:p w14:paraId="6D08BEF8"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 xml:space="preserve">L’agrément définitif du Maître </w:t>
      </w:r>
      <w:r w:rsidR="00AA2FBD" w:rsidRPr="00241955">
        <w:rPr>
          <w:rFonts w:ascii="Bookman Old Style" w:hAnsi="Bookman Old Style" w:cs="Tahoma"/>
          <w:i/>
        </w:rPr>
        <w:t>d’œuvre n’est</w:t>
      </w:r>
      <w:r w:rsidRPr="00241955">
        <w:rPr>
          <w:rFonts w:ascii="Bookman Old Style" w:hAnsi="Bookman Old Style" w:cs="Tahoma"/>
          <w:i/>
        </w:rPr>
        <w:t xml:space="preserve"> donné qu’après une période probatoire d'un (1) mois d’activité à plein temps, valable pour l’ensemble des différents types d’essais à </w:t>
      </w:r>
      <w:r w:rsidRPr="00241955">
        <w:rPr>
          <w:rFonts w:ascii="Bookman Old Style" w:hAnsi="Bookman Old Style" w:cs="Tahoma"/>
          <w:i/>
        </w:rPr>
        <w:lastRenderedPageBreak/>
        <w:t>la charge du Cocontractant. Cet agrément peut toutefois être retiré si les essais se déroulent par la suite de telle sorte que leur validité soit mise en cause ou sujette à caution.</w:t>
      </w:r>
    </w:p>
    <w:p w14:paraId="0393212A" w14:textId="77777777" w:rsidR="00AA3C8B" w:rsidRPr="00241955" w:rsidRDefault="00AA3C8B" w:rsidP="00AA3C8B">
      <w:pPr>
        <w:pStyle w:val="Titre3"/>
        <w:spacing w:before="120"/>
        <w:rPr>
          <w:rFonts w:ascii="Bookman Old Style" w:hAnsi="Bookman Old Style"/>
          <w:i/>
        </w:rPr>
      </w:pPr>
      <w:bookmarkStart w:id="454" w:name="_Toc357607479"/>
      <w:bookmarkStart w:id="455" w:name="_Toc442708717"/>
      <w:r w:rsidRPr="00241955">
        <w:rPr>
          <w:rFonts w:ascii="Bookman Old Style" w:hAnsi="Bookman Old Style"/>
          <w:i/>
        </w:rPr>
        <w:t>11.6</w:t>
      </w:r>
      <w:r w:rsidRPr="00241955">
        <w:rPr>
          <w:rFonts w:ascii="Bookman Old Style" w:hAnsi="Bookman Old Style"/>
          <w:i/>
        </w:rPr>
        <w:tab/>
        <w:t>Renseignements fournis par le Maître d’ouvrage</w:t>
      </w:r>
      <w:bookmarkEnd w:id="454"/>
      <w:bookmarkEnd w:id="455"/>
    </w:p>
    <w:p w14:paraId="3E6BFF7B"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Les renseignements fournis par le Maître d’ouvrage ne le sont qu’à titre indicatif. Il appartient au Cocontractant d’effectuer toutes les vérifications nécessaires, notamment en ce qui concerne la nature des terrains et les difficultés particulières susceptibles d’être rencontrées.</w:t>
      </w:r>
    </w:p>
    <w:p w14:paraId="5034E68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aucun cas, le Cocontractant ne peut se prévaloir de l’insuffisance de renseignements fournis par le Maître d’ouvrage, pour réclamer une revalorisation de son contrat.</w:t>
      </w:r>
    </w:p>
    <w:p w14:paraId="187BAE05" w14:textId="77777777" w:rsidR="00AA3C8B" w:rsidRPr="00241955" w:rsidRDefault="00AA3C8B" w:rsidP="00AA3C8B">
      <w:pPr>
        <w:pStyle w:val="Titre3"/>
        <w:spacing w:before="120"/>
        <w:rPr>
          <w:rFonts w:ascii="Bookman Old Style" w:hAnsi="Bookman Old Style"/>
          <w:i/>
        </w:rPr>
      </w:pPr>
      <w:bookmarkStart w:id="456" w:name="_Toc357607480"/>
      <w:bookmarkStart w:id="457" w:name="_Toc442708718"/>
      <w:r w:rsidRPr="00241955">
        <w:rPr>
          <w:rFonts w:ascii="Bookman Old Style" w:hAnsi="Bookman Old Style"/>
          <w:i/>
        </w:rPr>
        <w:t>11.7</w:t>
      </w:r>
      <w:r w:rsidRPr="00241955">
        <w:rPr>
          <w:rFonts w:ascii="Bookman Old Style" w:hAnsi="Bookman Old Style"/>
          <w:i/>
        </w:rPr>
        <w:tab/>
        <w:t>Emplacements mis à la disposition du Cocontractant</w:t>
      </w:r>
      <w:bookmarkEnd w:id="456"/>
      <w:bookmarkEnd w:id="457"/>
    </w:p>
    <w:p w14:paraId="5BCFB069"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Les emplacements nécessaires aux installations de chantier, au stationnement du matériel, au stockage des matériaux, peuvent être éventuellement mis gratuitement par le Maître d’ouvrage à la disposition du Cocontractant, toutes les fois qu’il existe sur les zones d’activité, ou à proximité immédiate, des terrains libres dont le Maître d’ouvrage peut disposer.</w:t>
      </w:r>
    </w:p>
    <w:p w14:paraId="49AF87A2" w14:textId="77777777" w:rsidR="00AA3C8B" w:rsidRPr="00241955" w:rsidRDefault="00AA3C8B" w:rsidP="00AA3C8B">
      <w:pPr>
        <w:pStyle w:val="Titre3"/>
        <w:rPr>
          <w:rFonts w:ascii="Bookman Old Style" w:hAnsi="Bookman Old Style"/>
          <w:i/>
        </w:rPr>
      </w:pPr>
      <w:bookmarkStart w:id="458" w:name="_Toc357607481"/>
      <w:bookmarkStart w:id="459" w:name="_Toc442708719"/>
      <w:r w:rsidRPr="00241955">
        <w:rPr>
          <w:rFonts w:ascii="Bookman Old Style" w:hAnsi="Bookman Old Style"/>
          <w:i/>
        </w:rPr>
        <w:t>11.8</w:t>
      </w:r>
      <w:r w:rsidRPr="00241955">
        <w:rPr>
          <w:rFonts w:ascii="Bookman Old Style" w:hAnsi="Bookman Old Style"/>
          <w:i/>
        </w:rPr>
        <w:tab/>
        <w:t>Planches d'essai</w:t>
      </w:r>
      <w:bookmarkEnd w:id="458"/>
      <w:bookmarkEnd w:id="459"/>
    </w:p>
    <w:p w14:paraId="6DF3235F"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Avant tout démarrage des travaux, il appartient au Cocontractant de proposer et de réaliser une planche d'essais préalable à la mise en œuvre des tâches correspondant aux terrassements et aux couches de chaussée, et la mise en œuvre des produits stabilisants.</w:t>
      </w:r>
    </w:p>
    <w:p w14:paraId="23A0E554" w14:textId="77777777" w:rsidR="00AA3C8B" w:rsidRPr="00241955" w:rsidRDefault="00AA3C8B" w:rsidP="00AA3C8B">
      <w:pPr>
        <w:pStyle w:val="Titre2"/>
        <w:numPr>
          <w:ilvl w:val="0"/>
          <w:numId w:val="0"/>
        </w:numPr>
        <w:ind w:left="360"/>
        <w:rPr>
          <w:rFonts w:ascii="Bookman Old Style" w:hAnsi="Bookman Old Style"/>
        </w:rPr>
      </w:pPr>
      <w:bookmarkStart w:id="460" w:name="_Toc357607482"/>
      <w:bookmarkStart w:id="461" w:name="_Toc395873287"/>
      <w:bookmarkStart w:id="462" w:name="_Toc442708720"/>
      <w:r w:rsidRPr="00241955">
        <w:rPr>
          <w:rFonts w:ascii="Bookman Old Style" w:hAnsi="Bookman Old Style"/>
        </w:rPr>
        <w:t>Article 12 :</w:t>
      </w:r>
      <w:bookmarkStart w:id="463" w:name="_Toc357607483"/>
      <w:bookmarkEnd w:id="460"/>
      <w:r w:rsidRPr="00241955">
        <w:rPr>
          <w:rFonts w:ascii="Bookman Old Style" w:hAnsi="Bookman Old Style"/>
        </w:rPr>
        <w:tab/>
        <w:t>DEFINITION DES TRAVAUX A REALISER</w:t>
      </w:r>
      <w:bookmarkEnd w:id="461"/>
      <w:bookmarkEnd w:id="462"/>
      <w:bookmarkEnd w:id="463"/>
    </w:p>
    <w:p w14:paraId="6E8A9E0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une phase préliminaire, le Cocontractant effectuera toutes les vérifications du projet qu’il juge nécessaires afin de pouvoir signaler les anomalies, erreurs ou omissions éventuelles, non seulement sur les documents de l’étude, mais aussi sur le terrain. La vérification portera notamment sur la localisation des emprunts.</w:t>
      </w:r>
    </w:p>
    <w:p w14:paraId="56DE776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présentera au Maître </w:t>
      </w:r>
      <w:r w:rsidR="00A7798A" w:rsidRPr="00241955">
        <w:rPr>
          <w:rFonts w:ascii="Bookman Old Style" w:hAnsi="Bookman Old Style" w:cs="Tahoma"/>
          <w:i/>
        </w:rPr>
        <w:t>d’œuvre les</w:t>
      </w:r>
      <w:r w:rsidRPr="00241955">
        <w:rPr>
          <w:rFonts w:ascii="Bookman Old Style" w:hAnsi="Bookman Old Style" w:cs="Tahoma"/>
          <w:i/>
        </w:rPr>
        <w:t xml:space="preserve"> résultats de sa comparaison entre le projet et les conditions in situ et ses propositions concernant une modification éventuelle du projet. Aucune exécution ne sera entreprise avant que les dispositions définitives ne soient prises, dans un délai maximum de dix jours.</w:t>
      </w:r>
    </w:p>
    <w:p w14:paraId="2F983949" w14:textId="77777777" w:rsidR="00AA3C8B" w:rsidRPr="00241955" w:rsidRDefault="00AA3C8B" w:rsidP="00A7798A">
      <w:pPr>
        <w:pStyle w:val="Index9"/>
      </w:pPr>
      <w:r w:rsidRPr="00241955">
        <w:t>Le Cocontractant reconnaît avoir tenu compte des sujétions de délais entraînées par ces phases préliminaires</w:t>
      </w:r>
    </w:p>
    <w:p w14:paraId="7DDA713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Après mise en place du piquetage sur l’ensemble du tracé, l’équipe du projet définira au Cocontractant, lors d’une visite détaillée, les travaux à réaliser :</w:t>
      </w:r>
    </w:p>
    <w:p w14:paraId="40357689" w14:textId="77777777" w:rsidR="00AA3C8B" w:rsidRPr="00241955" w:rsidRDefault="00AA2FBD">
      <w:pPr>
        <w:pStyle w:val="Style1"/>
        <w:widowControl/>
        <w:numPr>
          <w:ilvl w:val="0"/>
          <w:numId w:val="69"/>
        </w:numPr>
        <w:rPr>
          <w:rFonts w:ascii="Bookman Old Style" w:hAnsi="Bookman Old Style" w:cs="Tahoma"/>
          <w:i/>
        </w:rPr>
      </w:pPr>
      <w:r w:rsidRPr="00241955">
        <w:rPr>
          <w:rFonts w:ascii="Bookman Old Style" w:hAnsi="Bookman Old Style" w:cs="Tahoma"/>
          <w:i/>
        </w:rPr>
        <w:t>Zones</w:t>
      </w:r>
      <w:r w:rsidR="00AA3C8B" w:rsidRPr="00241955">
        <w:rPr>
          <w:rFonts w:ascii="Bookman Old Style" w:hAnsi="Bookman Old Style" w:cs="Tahoma"/>
          <w:i/>
        </w:rPr>
        <w:t xml:space="preserve"> d’élargissement de la plate-forme ;</w:t>
      </w:r>
    </w:p>
    <w:p w14:paraId="5E114AD9" w14:textId="77777777" w:rsidR="00AA3C8B" w:rsidRPr="00241955" w:rsidRDefault="00AA2FBD">
      <w:pPr>
        <w:pStyle w:val="Style1"/>
        <w:widowControl/>
        <w:numPr>
          <w:ilvl w:val="0"/>
          <w:numId w:val="69"/>
        </w:numPr>
        <w:rPr>
          <w:rFonts w:ascii="Bookman Old Style" w:hAnsi="Bookman Old Style" w:cs="Tahoma"/>
          <w:i/>
        </w:rPr>
      </w:pPr>
      <w:r w:rsidRPr="00241955">
        <w:rPr>
          <w:rFonts w:ascii="Bookman Old Style" w:hAnsi="Bookman Old Style" w:cs="Tahoma"/>
          <w:i/>
        </w:rPr>
        <w:t>Zones</w:t>
      </w:r>
      <w:r w:rsidR="00AA3C8B" w:rsidRPr="00241955">
        <w:rPr>
          <w:rFonts w:ascii="Bookman Old Style" w:hAnsi="Bookman Old Style" w:cs="Tahoma"/>
          <w:i/>
        </w:rPr>
        <w:t xml:space="preserve"> à remblayer, à déblayer, à recharger (mise en œuvre d’une couche de roulement en grave latéritique dont l’épaisseur est à définir) ;</w:t>
      </w:r>
    </w:p>
    <w:p w14:paraId="587141F2" w14:textId="77777777" w:rsidR="00AA3C8B" w:rsidRPr="00241955" w:rsidRDefault="00AA3C8B">
      <w:pPr>
        <w:pStyle w:val="Style1"/>
        <w:widowControl/>
        <w:numPr>
          <w:ilvl w:val="0"/>
          <w:numId w:val="69"/>
        </w:numPr>
        <w:rPr>
          <w:rFonts w:ascii="Bookman Old Style" w:hAnsi="Bookman Old Style" w:cs="Tahoma"/>
          <w:i/>
        </w:rPr>
      </w:pPr>
      <w:r w:rsidRPr="00241955">
        <w:rPr>
          <w:rFonts w:ascii="Bookman Old Style" w:hAnsi="Bookman Old Style" w:cs="Tahoma"/>
          <w:i/>
        </w:rPr>
        <w:t>Zones à traiter au produit stabilisant ;</w:t>
      </w:r>
    </w:p>
    <w:p w14:paraId="0BFBB5F6" w14:textId="77777777" w:rsidR="00AA3C8B" w:rsidRPr="00241955" w:rsidRDefault="00AA2FBD">
      <w:pPr>
        <w:pStyle w:val="Style1"/>
        <w:widowControl/>
        <w:numPr>
          <w:ilvl w:val="0"/>
          <w:numId w:val="69"/>
        </w:numPr>
        <w:rPr>
          <w:rFonts w:ascii="Bookman Old Style" w:hAnsi="Bookman Old Style" w:cs="Tahoma"/>
          <w:i/>
        </w:rPr>
      </w:pPr>
      <w:r w:rsidRPr="00241955">
        <w:rPr>
          <w:rFonts w:ascii="Bookman Old Style" w:hAnsi="Bookman Old Style" w:cs="Tahoma"/>
          <w:i/>
        </w:rPr>
        <w:t>Emplacement</w:t>
      </w:r>
      <w:r w:rsidR="00AA3C8B" w:rsidRPr="00241955">
        <w:rPr>
          <w:rFonts w:ascii="Bookman Old Style" w:hAnsi="Bookman Old Style" w:cs="Tahoma"/>
          <w:i/>
        </w:rPr>
        <w:t xml:space="preserve"> exact des buses à mettre en place, des dalots ou des ouvrages à réaliser ;</w:t>
      </w:r>
    </w:p>
    <w:p w14:paraId="52805810" w14:textId="77777777" w:rsidR="00AA3C8B" w:rsidRPr="00241955" w:rsidRDefault="00AA2FBD">
      <w:pPr>
        <w:pStyle w:val="Style1"/>
        <w:widowControl/>
        <w:numPr>
          <w:ilvl w:val="0"/>
          <w:numId w:val="69"/>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fossés et exutoires à créer ou à curer ;</w:t>
      </w:r>
    </w:p>
    <w:p w14:paraId="20BF3269" w14:textId="77777777" w:rsidR="00AA3C8B" w:rsidRPr="00241955" w:rsidRDefault="00AA2FBD">
      <w:pPr>
        <w:pStyle w:val="Style1"/>
        <w:widowControl/>
        <w:numPr>
          <w:ilvl w:val="0"/>
          <w:numId w:val="69"/>
        </w:numPr>
        <w:rPr>
          <w:rFonts w:ascii="Bookman Old Style" w:hAnsi="Bookman Old Style" w:cs="Tahoma"/>
          <w:i/>
        </w:rPr>
      </w:pPr>
      <w:r w:rsidRPr="00241955">
        <w:rPr>
          <w:rFonts w:ascii="Bookman Old Style" w:hAnsi="Bookman Old Style" w:cs="Tahoma"/>
          <w:i/>
        </w:rPr>
        <w:t>Ponts</w:t>
      </w:r>
      <w:r w:rsidR="00AA3C8B" w:rsidRPr="00241955">
        <w:rPr>
          <w:rFonts w:ascii="Bookman Old Style" w:hAnsi="Bookman Old Style" w:cs="Tahoma"/>
          <w:i/>
        </w:rPr>
        <w:t xml:space="preserve"> semi-définitifs à construire ou à réparer.</w:t>
      </w:r>
    </w:p>
    <w:p w14:paraId="61FD9C6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Cette visite fera l’objet d’un procès-verbal signé par le Maître d’œuvre, le Cocontractant et au moins un représentant de l’Administration.</w:t>
      </w:r>
    </w:p>
    <w:p w14:paraId="596595A6" w14:textId="77777777" w:rsidR="00AA3C8B" w:rsidRPr="00241955" w:rsidRDefault="00AA3C8B" w:rsidP="00AA3C8B">
      <w:pPr>
        <w:pStyle w:val="Titre2"/>
        <w:numPr>
          <w:ilvl w:val="0"/>
          <w:numId w:val="0"/>
        </w:numPr>
        <w:ind w:left="360"/>
        <w:rPr>
          <w:rFonts w:ascii="Bookman Old Style" w:hAnsi="Bookman Old Style"/>
        </w:rPr>
      </w:pPr>
      <w:bookmarkStart w:id="464" w:name="_Toc357607484"/>
      <w:bookmarkStart w:id="465" w:name="_Toc395873288"/>
      <w:bookmarkStart w:id="466" w:name="_Toc442708721"/>
      <w:r w:rsidRPr="00241955">
        <w:rPr>
          <w:rFonts w:ascii="Bookman Old Style" w:hAnsi="Bookman Old Style"/>
        </w:rPr>
        <w:t>Article 13 :</w:t>
      </w:r>
      <w:bookmarkStart w:id="467" w:name="_Toc357607485"/>
      <w:bookmarkEnd w:id="464"/>
      <w:r w:rsidRPr="00241955">
        <w:rPr>
          <w:rFonts w:ascii="Bookman Old Style" w:hAnsi="Bookman Old Style"/>
        </w:rPr>
        <w:tab/>
        <w:t>DOCUMENTS D’EXECUTION</w:t>
      </w:r>
      <w:bookmarkEnd w:id="465"/>
      <w:bookmarkEnd w:id="466"/>
      <w:bookmarkEnd w:id="467"/>
    </w:p>
    <w:p w14:paraId="292ADBAC" w14:textId="77777777" w:rsidR="00AA3C8B" w:rsidRPr="00241955" w:rsidRDefault="00AA3C8B" w:rsidP="00AA3C8B">
      <w:pPr>
        <w:rPr>
          <w:rFonts w:ascii="Bookman Old Style" w:hAnsi="Bookman Old Style"/>
          <w:i/>
          <w:sz w:val="10"/>
          <w:szCs w:val="10"/>
        </w:rPr>
      </w:pPr>
    </w:p>
    <w:p w14:paraId="6C3A0B35"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Après la mise en place du piquetage, la définition des travaux conformément à l'article 12 ci-dessus, et dans un délai maximum de (30) trente jours à compter de la notification de l’ordre de service de commencer chaque tranche annuelle de travaux, le Cocontractant soumettra à l'approbation du Chef de service ou l’Ingénieur, après avis du Maître </w:t>
      </w:r>
      <w:r w:rsidR="00AA2FBD" w:rsidRPr="00241955">
        <w:rPr>
          <w:rFonts w:ascii="Bookman Old Style" w:hAnsi="Bookman Old Style" w:cs="Tahoma"/>
          <w:i/>
          <w:sz w:val="20"/>
        </w:rPr>
        <w:t>d’œuvre,</w:t>
      </w:r>
      <w:r w:rsidRPr="00241955">
        <w:rPr>
          <w:rFonts w:ascii="Bookman Old Style" w:hAnsi="Bookman Old Style" w:cs="Tahoma"/>
          <w:i/>
          <w:sz w:val="20"/>
        </w:rPr>
        <w:t xml:space="preserve"> et conformément aux directives du Maître d'Ouvrage le projet d'exécution des travaux actualisé en six (06) exemplaires.</w:t>
      </w:r>
    </w:p>
    <w:p w14:paraId="09CCD32A"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Ce projet sera exclusivement présenté selon les modèles fournis et fera ressortir, par phase et par nature de travaux (</w:t>
      </w:r>
      <w:proofErr w:type="spellStart"/>
      <w:r w:rsidRPr="00241955">
        <w:rPr>
          <w:rFonts w:ascii="Bookman Old Style" w:hAnsi="Bookman Old Style" w:cs="Tahoma"/>
          <w:i/>
          <w:sz w:val="20"/>
        </w:rPr>
        <w:t>cantonnage</w:t>
      </w:r>
      <w:proofErr w:type="spellEnd"/>
      <w:r w:rsidRPr="00241955">
        <w:rPr>
          <w:rFonts w:ascii="Bookman Old Style" w:hAnsi="Bookman Old Style" w:cs="Tahoma"/>
          <w:i/>
          <w:sz w:val="20"/>
        </w:rPr>
        <w:t xml:space="preserve"> et travaux d'entretien courant ou périodiques):</w:t>
      </w:r>
    </w:p>
    <w:p w14:paraId="11CD9CBF"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Les schémas itinéraires</w:t>
      </w:r>
    </w:p>
    <w:p w14:paraId="1802FE7E"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lastRenderedPageBreak/>
        <w:t>Le processus et les méthodes d'exécution envisagées avec les prévisions d'emploi du personnel, du matériel et des matériaux.</w:t>
      </w:r>
    </w:p>
    <w:p w14:paraId="45E9D69B"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La description des installations de chantier envisagées.</w:t>
      </w:r>
    </w:p>
    <w:p w14:paraId="36DABFF1"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Un planning graphique des travaux, valorisé par tâche et par mois, et pour chaque tronçon, permettant au cours de ceux-ci de comparer l’avancement réel au prévu.</w:t>
      </w:r>
    </w:p>
    <w:p w14:paraId="01024CE8"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Les travaux que le Cocontractant fera exécuter par des sous-traitants (s'il y a lieu).</w:t>
      </w:r>
    </w:p>
    <w:p w14:paraId="504D1747" w14:textId="77777777" w:rsidR="00AA3C8B" w:rsidRPr="00241955" w:rsidRDefault="00AA3C8B">
      <w:pPr>
        <w:pStyle w:val="CM102"/>
        <w:widowControl/>
        <w:numPr>
          <w:ilvl w:val="0"/>
          <w:numId w:val="70"/>
        </w:numPr>
        <w:autoSpaceDE/>
        <w:autoSpaceDN/>
        <w:adjustRightInd/>
        <w:spacing w:before="120" w:after="120"/>
        <w:jc w:val="both"/>
        <w:rPr>
          <w:rFonts w:ascii="Bookman Old Style" w:hAnsi="Bookman Old Style" w:cs="Tahoma"/>
          <w:i/>
          <w:sz w:val="20"/>
          <w:szCs w:val="20"/>
        </w:rPr>
      </w:pPr>
      <w:r w:rsidRPr="00241955">
        <w:rPr>
          <w:rFonts w:ascii="Bookman Old Style" w:hAnsi="Bookman Old Style" w:cs="Tahoma"/>
          <w:i/>
          <w:sz w:val="20"/>
          <w:szCs w:val="20"/>
        </w:rPr>
        <w:t xml:space="preserve">Les plans de principes d’exécution des ouvrages (buses, têtes de </w:t>
      </w:r>
      <w:r w:rsidR="00AA2FBD" w:rsidRPr="00241955">
        <w:rPr>
          <w:rFonts w:ascii="Bookman Old Style" w:hAnsi="Bookman Old Style" w:cs="Tahoma"/>
          <w:i/>
          <w:sz w:val="20"/>
          <w:szCs w:val="20"/>
        </w:rPr>
        <w:t>buse,</w:t>
      </w:r>
      <w:r w:rsidRPr="00241955">
        <w:rPr>
          <w:rFonts w:ascii="Bookman Old Style" w:hAnsi="Bookman Old Style" w:cs="Tahoma"/>
          <w:i/>
          <w:sz w:val="20"/>
          <w:szCs w:val="20"/>
        </w:rPr>
        <w:t>)</w:t>
      </w:r>
    </w:p>
    <w:p w14:paraId="3882E512" w14:textId="77777777" w:rsidR="00AA3C8B" w:rsidRPr="00241955" w:rsidRDefault="00AA3C8B">
      <w:pPr>
        <w:pStyle w:val="CM102"/>
        <w:widowControl/>
        <w:numPr>
          <w:ilvl w:val="0"/>
          <w:numId w:val="7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Deux (2) exemplaires de ces pièces lui seront retournés dans un délai de huit (8) jours à partir de leur réception avec :</w:t>
      </w:r>
    </w:p>
    <w:p w14:paraId="109AC686" w14:textId="77777777" w:rsidR="00AA3C8B" w:rsidRPr="00241955" w:rsidRDefault="00AA2FBD">
      <w:pPr>
        <w:pStyle w:val="CM102"/>
        <w:widowControl/>
        <w:numPr>
          <w:ilvl w:val="0"/>
          <w:numId w:val="71"/>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Soit</w:t>
      </w:r>
      <w:r w:rsidR="00AA3C8B" w:rsidRPr="00241955">
        <w:rPr>
          <w:rFonts w:ascii="Bookman Old Style" w:hAnsi="Bookman Old Style" w:cs="Tahoma"/>
          <w:i/>
          <w:sz w:val="20"/>
          <w:szCs w:val="20"/>
        </w:rPr>
        <w:t xml:space="preserve"> la mention d'approbation “ BON POUR EXECUTION ”</w:t>
      </w:r>
    </w:p>
    <w:p w14:paraId="1CBEB423" w14:textId="77777777" w:rsidR="00AA3C8B" w:rsidRPr="00241955" w:rsidRDefault="00AA2FBD">
      <w:pPr>
        <w:pStyle w:val="CM102"/>
        <w:widowControl/>
        <w:numPr>
          <w:ilvl w:val="0"/>
          <w:numId w:val="71"/>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Soit</w:t>
      </w:r>
      <w:r w:rsidR="00AA3C8B" w:rsidRPr="00241955">
        <w:rPr>
          <w:rFonts w:ascii="Bookman Old Style" w:hAnsi="Bookman Old Style" w:cs="Tahoma"/>
          <w:i/>
          <w:sz w:val="20"/>
          <w:szCs w:val="20"/>
        </w:rPr>
        <w:t xml:space="preserve"> la mention de leur rejet accompagnée de motifs dudit rejet. </w:t>
      </w:r>
    </w:p>
    <w:p w14:paraId="5B1151B2" w14:textId="77777777" w:rsidR="00F74E20" w:rsidRPr="00241955" w:rsidRDefault="00F74E20" w:rsidP="00F74E20">
      <w:pPr>
        <w:pStyle w:val="Default"/>
        <w:rPr>
          <w:rFonts w:ascii="Bookman Old Style" w:hAnsi="Bookman Old Style"/>
          <w:i/>
          <w:color w:val="auto"/>
          <w:sz w:val="8"/>
          <w:szCs w:val="8"/>
        </w:rPr>
      </w:pPr>
    </w:p>
    <w:p w14:paraId="4277EF3B"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 Cocontractant disposera alors de huit (8) jours pour présenter un nouveau dossier. Le Chef de service disposera alors d’un délai de cinq (5) jours pour donner son approbation ou faire d’éventuelles remarques. Dans ce cas, la procédure est relancée. Passé le délai de 45 jours après notification de l’ordre de service de commencer les travaux, la non approbation du programme déclenchera les pénalités de retard mentionnées à l’article 26 du CCAP, les délais de réponse supérieurs à 3 jours du Maître d’œuvre étant décomptés.</w:t>
      </w:r>
    </w:p>
    <w:p w14:paraId="0E2194E9"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L'approbation donnée par le Chef de service ou l’Ingénieur n'atténuera en rien la responsabilité du Cocontractant. Cependant les travaux exécutés avant l'approbation du programme ne seront ni constatés ni rémunérés.</w:t>
      </w:r>
    </w:p>
    <w:p w14:paraId="395A666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établira en cinq exemplaires les documents d’exécution suivants, et les soumettra au Maître </w:t>
      </w:r>
      <w:r w:rsidR="00F74E20" w:rsidRPr="00241955">
        <w:rPr>
          <w:rFonts w:ascii="Bookman Old Style" w:hAnsi="Bookman Old Style" w:cs="Tahoma"/>
          <w:i/>
        </w:rPr>
        <w:t>d’œuvre dans</w:t>
      </w:r>
      <w:r w:rsidRPr="00241955">
        <w:rPr>
          <w:rFonts w:ascii="Bookman Old Style" w:hAnsi="Bookman Old Style" w:cs="Tahoma"/>
          <w:i/>
        </w:rPr>
        <w:t xml:space="preserve"> un délai d’au moins dix (10) jours avant tout commencement et exécution des travaux correspondants :</w:t>
      </w:r>
    </w:p>
    <w:p w14:paraId="5C16E990"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linéaires des travaux ;</w:t>
      </w:r>
    </w:p>
    <w:p w14:paraId="760B0DFA"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dessins et plans d’exécution de chaque ouvrage d’art et d’assainissement à l’échelle du 1/20è ou du 1/10è selon les cas ;</w:t>
      </w:r>
    </w:p>
    <w:p w14:paraId="212439C4"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métrés correspondants aux travaux.</w:t>
      </w:r>
    </w:p>
    <w:p w14:paraId="05C8D71E" w14:textId="77777777" w:rsidR="00AA3C8B" w:rsidRPr="00241955" w:rsidRDefault="00AA3C8B" w:rsidP="00845510">
      <w:pPr>
        <w:pStyle w:val="Style1"/>
        <w:widowControl/>
        <w:rPr>
          <w:rFonts w:ascii="Bookman Old Style" w:hAnsi="Bookman Old Style" w:cs="Tahoma"/>
          <w:i/>
        </w:rPr>
      </w:pPr>
      <w:r w:rsidRPr="00241955">
        <w:rPr>
          <w:rFonts w:ascii="Bookman Old Style" w:hAnsi="Bookman Old Style" w:cs="Tahoma"/>
          <w:i/>
        </w:rPr>
        <w:t>Le linéaire montrera :</w:t>
      </w:r>
    </w:p>
    <w:p w14:paraId="04F1553F"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largeur de décapage ainsi que les surfaces et épaisseurs de déblai et remblai</w:t>
      </w:r>
      <w:r w:rsidR="00F74E20" w:rsidRPr="00241955">
        <w:rPr>
          <w:rFonts w:ascii="Bookman Old Style" w:hAnsi="Bookman Old Style" w:cs="Tahoma"/>
          <w:i/>
        </w:rPr>
        <w:t xml:space="preserve"> </w:t>
      </w:r>
      <w:r w:rsidR="00AA3C8B" w:rsidRPr="00241955">
        <w:rPr>
          <w:rFonts w:ascii="Bookman Old Style" w:hAnsi="Bookman Old Style" w:cs="Tahoma"/>
          <w:i/>
        </w:rPr>
        <w:t>;</w:t>
      </w:r>
    </w:p>
    <w:p w14:paraId="395FFFF8"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fossés à créer, à curer ou à remettre en état</w:t>
      </w:r>
      <w:r w:rsidR="00F74E20" w:rsidRPr="00241955">
        <w:rPr>
          <w:rFonts w:ascii="Bookman Old Style" w:hAnsi="Bookman Old Style" w:cs="Tahoma"/>
          <w:i/>
        </w:rPr>
        <w:t xml:space="preserve"> </w:t>
      </w:r>
      <w:r w:rsidR="00AA3C8B" w:rsidRPr="00241955">
        <w:rPr>
          <w:rFonts w:ascii="Bookman Old Style" w:hAnsi="Bookman Old Style" w:cs="Tahoma"/>
          <w:i/>
        </w:rPr>
        <w:t>;</w:t>
      </w:r>
    </w:p>
    <w:p w14:paraId="32EB9BC5"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position des exutoires ;</w:t>
      </w:r>
    </w:p>
    <w:p w14:paraId="13C3A3C5"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position des ouvrages d’art et d’assainissement ;</w:t>
      </w:r>
    </w:p>
    <w:p w14:paraId="536E6FD1"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localisation des couches d’apport</w:t>
      </w:r>
    </w:p>
    <w:p w14:paraId="4EC4880E" w14:textId="77777777" w:rsidR="00AA3C8B" w:rsidRPr="00241955" w:rsidRDefault="00AA2FBD">
      <w:pPr>
        <w:pStyle w:val="Style1"/>
        <w:widowControl/>
        <w:numPr>
          <w:ilvl w:val="0"/>
          <w:numId w:val="72"/>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localisations des divers reprofilages et remise en forme.</w:t>
      </w:r>
    </w:p>
    <w:p w14:paraId="64A466D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métrés des terrassements seront calculés par le Cocontractant contradictoirement avec le Maître d’œuvre en relevant les coordonnées rectangulaires, distances à l’axe en X et hauteur par rapport à l’horizontale en Y, des points caractéristiques du terrain naturel au droit de chaque profil après débroussaillement. Ces mesures pourront être réalisées à l’aide des moyens tels que décamètre, niveau de maçon, règle ruban, clisimètre, </w:t>
      </w:r>
      <w:r w:rsidR="00AA2FBD" w:rsidRPr="00241955">
        <w:rPr>
          <w:rFonts w:ascii="Bookman Old Style" w:hAnsi="Bookman Old Style" w:cs="Tahoma"/>
          <w:i/>
        </w:rPr>
        <w:t>etc., après</w:t>
      </w:r>
      <w:r w:rsidRPr="00241955">
        <w:rPr>
          <w:rFonts w:ascii="Bookman Old Style" w:hAnsi="Bookman Old Style" w:cs="Tahoma"/>
          <w:i/>
        </w:rPr>
        <w:t xml:space="preserve"> approbation du Maître d’œuvre.</w:t>
      </w:r>
    </w:p>
    <w:p w14:paraId="120A133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Ces dossiers pourront servir de base pour la détermination des quantités à prendre en attachements. Ils sont approuvés par le Chef de service ou l’Ingénieur selon la procédure ci-dessus.</w:t>
      </w:r>
    </w:p>
    <w:p w14:paraId="278FAE93" w14:textId="77777777" w:rsidR="00AA3C8B" w:rsidRPr="00241955" w:rsidRDefault="00AA3C8B" w:rsidP="00AA3C8B">
      <w:pPr>
        <w:pStyle w:val="Titre2"/>
        <w:numPr>
          <w:ilvl w:val="0"/>
          <w:numId w:val="0"/>
        </w:numPr>
        <w:ind w:left="360"/>
        <w:rPr>
          <w:rFonts w:ascii="Bookman Old Style" w:hAnsi="Bookman Old Style"/>
        </w:rPr>
      </w:pPr>
      <w:bookmarkStart w:id="468" w:name="_Toc442708722"/>
      <w:r w:rsidRPr="00241955">
        <w:rPr>
          <w:rFonts w:ascii="Bookman Old Style" w:hAnsi="Bookman Old Style"/>
        </w:rPr>
        <w:t>Article 14</w:t>
      </w:r>
      <w:r w:rsidRPr="00241955">
        <w:rPr>
          <w:rFonts w:ascii="Bookman Old Style" w:hAnsi="Bookman Old Style"/>
        </w:rPr>
        <w:tab/>
        <w:t>INSTALLATION DE CHANTIER</w:t>
      </w:r>
      <w:bookmarkEnd w:id="468"/>
    </w:p>
    <w:p w14:paraId="4E28FA78"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Ces travaux comprennent notamment :</w:t>
      </w:r>
    </w:p>
    <w:p w14:paraId="151DA8DC"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location des terrains, s'ils ne sont pas mis à la disposition du Cocontractant par le Maître d’ouvrage ;</w:t>
      </w:r>
    </w:p>
    <w:p w14:paraId="2DE3BC8A"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recherche, l’identification et la préparation des sites d’emprunts de matériaux ;</w:t>
      </w:r>
    </w:p>
    <w:p w14:paraId="14C4D1F4"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réalisation des pistes, des voies d’accès et des plates-formes des installations de chantier ;</w:t>
      </w:r>
    </w:p>
    <w:p w14:paraId="5DB72C9F"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fourniture de l'eau et de l'électricité, ainsi que le gardiennage ;</w:t>
      </w:r>
    </w:p>
    <w:p w14:paraId="5737A554"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construction ou la location des locaux du Cocontractant, logements, bureaux, ateliers, magasins, locaux sociaux pour le personnel ;</w:t>
      </w:r>
    </w:p>
    <w:p w14:paraId="0CCE71FE"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lastRenderedPageBreak/>
        <w:t>Les</w:t>
      </w:r>
      <w:r w:rsidR="00AA3C8B" w:rsidRPr="00241955">
        <w:rPr>
          <w:rFonts w:ascii="Bookman Old Style" w:hAnsi="Bookman Old Style" w:cs="Tahoma"/>
          <w:i/>
        </w:rPr>
        <w:t xml:space="preserve"> moyens de liaison : téléphone, radio ;</w:t>
      </w:r>
    </w:p>
    <w:p w14:paraId="66F7D505"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voies de circulation et des aires de stationnement des véhicules ;</w:t>
      </w:r>
    </w:p>
    <w:p w14:paraId="4CB4000D"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points d’eau ;</w:t>
      </w:r>
    </w:p>
    <w:p w14:paraId="3072C765"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mesures de sécurité ;</w:t>
      </w:r>
    </w:p>
    <w:p w14:paraId="3E582AE9"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réalisation et l’entretien des aires d’installation et d’exécution du chantier ;</w:t>
      </w:r>
    </w:p>
    <w:p w14:paraId="5772EF7B"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L’identification physique des réseaux divers adjacents ou transversaux sur l'ensemble des itinéraires ;</w:t>
      </w:r>
    </w:p>
    <w:p w14:paraId="6F5A1C6B"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mise en place des moyens indispensables pour assurer la sécurité du personnel et des usagers, en particulier la signalisation de chantier ;</w:t>
      </w:r>
    </w:p>
    <w:p w14:paraId="6F0133CC"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mise en place des moyens indispensables pour assurer le libre accès des riverains soit à pied soit avec un véhicule ;</w:t>
      </w:r>
    </w:p>
    <w:p w14:paraId="1C2D0DED"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réalisation des déviations éventuellement nécessaires ;</w:t>
      </w:r>
    </w:p>
    <w:p w14:paraId="077BF778"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La mise en place du laboratoire de chantier et des moyens de son fonctionnement ;</w:t>
      </w:r>
    </w:p>
    <w:p w14:paraId="39D17D2D"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Implantations et travaux topographiques nécessaires ;</w:t>
      </w:r>
    </w:p>
    <w:p w14:paraId="34BC053C"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Débroussaillage et abattage d’arbres ;</w:t>
      </w:r>
    </w:p>
    <w:p w14:paraId="2C219921"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Décapage et stockage de terre végétale ;</w:t>
      </w:r>
    </w:p>
    <w:p w14:paraId="1FFC41A9" w14:textId="77777777" w:rsidR="00AA3C8B" w:rsidRPr="00241955" w:rsidRDefault="00AA3C8B">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En outre l’installation comprend la mobilisation effective du personnel d’encadrement notamment le conducteur des travaux et les chefs de chantiers ;</w:t>
      </w:r>
    </w:p>
    <w:p w14:paraId="2B6FAC7D" w14:textId="77777777" w:rsidR="00AA3C8B" w:rsidRPr="00241955" w:rsidRDefault="00AA2FBD">
      <w:pPr>
        <w:pStyle w:val="Style1"/>
        <w:numPr>
          <w:ilvl w:val="0"/>
          <w:numId w:val="53"/>
        </w:numPr>
        <w:tabs>
          <w:tab w:val="num" w:pos="2487"/>
        </w:tabs>
        <w:ind w:left="2483" w:hanging="357"/>
        <w:rPr>
          <w:rFonts w:ascii="Bookman Old Style" w:hAnsi="Bookman Old Style" w:cs="Tahoma"/>
          <w:i/>
        </w:rPr>
      </w:pPr>
      <w:r w:rsidRPr="00241955">
        <w:rPr>
          <w:rFonts w:ascii="Bookman Old Style" w:hAnsi="Bookman Old Style" w:cs="Tahoma"/>
          <w:i/>
        </w:rPr>
        <w:t>Toutes</w:t>
      </w:r>
      <w:r w:rsidR="00AA3C8B" w:rsidRPr="00241955">
        <w:rPr>
          <w:rFonts w:ascii="Bookman Old Style" w:hAnsi="Bookman Old Style" w:cs="Tahoma"/>
          <w:i/>
        </w:rPr>
        <w:t xml:space="preserve"> autres dispositions pour le bon fonctionnement du chantier.</w:t>
      </w:r>
    </w:p>
    <w:p w14:paraId="763904CF"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Le cocontractant soumettra à l’autorisation de Maître d’œuvre le lieu des installations de chantier et présentera pour approbation, le plan des installations.</w:t>
      </w:r>
    </w:p>
    <w:p w14:paraId="047A6B65" w14:textId="77777777" w:rsidR="00AA3C8B" w:rsidRPr="00241955" w:rsidRDefault="00AA3C8B" w:rsidP="00AA3C8B">
      <w:pPr>
        <w:pStyle w:val="Titre2"/>
        <w:numPr>
          <w:ilvl w:val="0"/>
          <w:numId w:val="0"/>
        </w:numPr>
        <w:ind w:left="360"/>
        <w:rPr>
          <w:rFonts w:ascii="Bookman Old Style" w:hAnsi="Bookman Old Style"/>
        </w:rPr>
      </w:pPr>
      <w:bookmarkStart w:id="469" w:name="_Toc442708723"/>
      <w:r w:rsidRPr="00241955">
        <w:rPr>
          <w:rFonts w:ascii="Bookman Old Style" w:hAnsi="Bookman Old Style"/>
        </w:rPr>
        <w:t>Article 15</w:t>
      </w:r>
      <w:r w:rsidRPr="00241955">
        <w:rPr>
          <w:rFonts w:ascii="Bookman Old Style" w:hAnsi="Bookman Old Style"/>
        </w:rPr>
        <w:tab/>
        <w:t>AMENEE ET REPLI</w:t>
      </w:r>
      <w:bookmarkEnd w:id="469"/>
    </w:p>
    <w:p w14:paraId="6776AE46"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Ces travaux comprennent notamment :</w:t>
      </w:r>
    </w:p>
    <w:p w14:paraId="4F089031" w14:textId="77777777" w:rsidR="00AA3C8B" w:rsidRPr="00241955" w:rsidRDefault="00AA2FBD">
      <w:pPr>
        <w:numPr>
          <w:ilvl w:val="0"/>
          <w:numId w:val="53"/>
        </w:numPr>
        <w:tabs>
          <w:tab w:val="num" w:pos="2487"/>
        </w:tabs>
        <w:spacing w:before="120" w:after="120" w:line="276" w:lineRule="auto"/>
        <w:ind w:left="360" w:firstLine="1767"/>
        <w:jc w:val="both"/>
        <w:rPr>
          <w:rFonts w:ascii="Bookman Old Style" w:hAnsi="Bookman Old Style" w:cs="Tahoma"/>
          <w:i/>
        </w:rPr>
      </w:pPr>
      <w:r w:rsidRPr="00241955">
        <w:rPr>
          <w:rFonts w:ascii="Bookman Old Style" w:hAnsi="Bookman Old Style" w:cs="Tahoma"/>
          <w:i/>
        </w:rPr>
        <w:t>L’amenée</w:t>
      </w:r>
      <w:r w:rsidR="00AA3C8B" w:rsidRPr="00241955">
        <w:rPr>
          <w:rFonts w:ascii="Bookman Old Style" w:hAnsi="Bookman Old Style" w:cs="Tahoma"/>
          <w:i/>
        </w:rPr>
        <w:t xml:space="preserve"> et le repliement de tout matériel nécessaire au chantier ;</w:t>
      </w:r>
    </w:p>
    <w:p w14:paraId="16907CB3" w14:textId="77777777" w:rsidR="00AA3C8B" w:rsidRPr="00241955" w:rsidRDefault="00AA2FBD">
      <w:pPr>
        <w:numPr>
          <w:ilvl w:val="0"/>
          <w:numId w:val="53"/>
        </w:numPr>
        <w:tabs>
          <w:tab w:val="num" w:pos="2487"/>
        </w:tabs>
        <w:spacing w:before="120" w:after="120" w:line="276" w:lineRule="auto"/>
        <w:ind w:left="360" w:firstLine="1767"/>
        <w:jc w:val="both"/>
        <w:rPr>
          <w:rFonts w:ascii="Bookman Old Style" w:hAnsi="Bookman Old Style" w:cs="Tahoma"/>
          <w:i/>
        </w:rPr>
      </w:pPr>
      <w:r w:rsidRPr="00241955">
        <w:rPr>
          <w:rFonts w:ascii="Bookman Old Style" w:hAnsi="Bookman Old Style" w:cs="Tahoma"/>
          <w:i/>
        </w:rPr>
        <w:t>Le</w:t>
      </w:r>
      <w:r w:rsidR="00AA3C8B" w:rsidRPr="00241955">
        <w:rPr>
          <w:rFonts w:ascii="Bookman Old Style" w:hAnsi="Bookman Old Style" w:cs="Tahoma"/>
          <w:i/>
        </w:rPr>
        <w:t xml:space="preserve"> démontage et le repliement des installations ;</w:t>
      </w:r>
    </w:p>
    <w:p w14:paraId="400C8AC9" w14:textId="77777777" w:rsidR="00AA3C8B" w:rsidRPr="00241955" w:rsidRDefault="00AA3C8B">
      <w:pPr>
        <w:numPr>
          <w:ilvl w:val="0"/>
          <w:numId w:val="53"/>
        </w:numPr>
        <w:tabs>
          <w:tab w:val="num" w:pos="2487"/>
        </w:tabs>
        <w:spacing w:before="120" w:after="120" w:line="276" w:lineRule="auto"/>
        <w:ind w:left="360" w:firstLine="1767"/>
        <w:jc w:val="both"/>
        <w:rPr>
          <w:rFonts w:ascii="Bookman Old Style" w:hAnsi="Bookman Old Style" w:cs="Tahoma"/>
          <w:i/>
        </w:rPr>
      </w:pPr>
      <w:r w:rsidRPr="00241955">
        <w:rPr>
          <w:rFonts w:ascii="Bookman Old Style" w:hAnsi="Bookman Old Style" w:cs="Tahoma"/>
          <w:i/>
        </w:rPr>
        <w:t>La remise en état des lieux après exécution des travaux.</w:t>
      </w:r>
    </w:p>
    <w:p w14:paraId="3C351DDB" w14:textId="77777777" w:rsidR="00AA3C8B" w:rsidRPr="00241955" w:rsidRDefault="00AA3C8B" w:rsidP="00AA3C8B">
      <w:pPr>
        <w:pStyle w:val="Titre2"/>
        <w:numPr>
          <w:ilvl w:val="0"/>
          <w:numId w:val="0"/>
        </w:numPr>
        <w:ind w:left="360"/>
        <w:rPr>
          <w:rFonts w:ascii="Bookman Old Style" w:hAnsi="Bookman Old Style"/>
        </w:rPr>
      </w:pPr>
      <w:bookmarkStart w:id="470" w:name="_Toc357607486"/>
      <w:bookmarkStart w:id="471" w:name="_Toc395873289"/>
      <w:bookmarkStart w:id="472" w:name="_Toc442708724"/>
      <w:r w:rsidRPr="00241955">
        <w:rPr>
          <w:rFonts w:ascii="Bookman Old Style" w:hAnsi="Bookman Old Style"/>
        </w:rPr>
        <w:t>Article 16 :</w:t>
      </w:r>
      <w:bookmarkStart w:id="473" w:name="_Toc357607487"/>
      <w:bookmarkEnd w:id="470"/>
      <w:r w:rsidRPr="00241955">
        <w:rPr>
          <w:rFonts w:ascii="Bookman Old Style" w:hAnsi="Bookman Old Style"/>
        </w:rPr>
        <w:tab/>
        <w:t>DEBROUSSAILLAGE</w:t>
      </w:r>
      <w:bookmarkEnd w:id="471"/>
      <w:bookmarkEnd w:id="472"/>
      <w:bookmarkEnd w:id="473"/>
    </w:p>
    <w:p w14:paraId="5CC7366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débroussaillage consiste à couper, sans déraciner, toute végétation comprenant les touffes de plantes ligneuses, des arbustes et des plantes épineuses des terrains incultes poussant dans les fossés et sur les abords immédiats de ceux-ci.</w:t>
      </w:r>
    </w:p>
    <w:p w14:paraId="617F9B3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Ces travaux seront exécutés manuellement sauf sur ordre du Maître </w:t>
      </w:r>
      <w:r w:rsidR="00F74E20" w:rsidRPr="00241955">
        <w:rPr>
          <w:rFonts w:ascii="Bookman Old Style" w:hAnsi="Bookman Old Style" w:cs="Tahoma"/>
          <w:i/>
        </w:rPr>
        <w:t>d’œuvre qui</w:t>
      </w:r>
      <w:r w:rsidRPr="00241955">
        <w:rPr>
          <w:rFonts w:ascii="Bookman Old Style" w:hAnsi="Bookman Old Style" w:cs="Tahoma"/>
          <w:i/>
        </w:rPr>
        <w:t xml:space="preserve"> prescrira de les effectuer mécaniquement, sur une largeur de 3 m (trois mètres) à partir du bord extérieur du fossé, de chaque côté de la route ou sur une largeur indiquée par le Maître </w:t>
      </w:r>
      <w:r w:rsidR="00F74E20" w:rsidRPr="00241955">
        <w:rPr>
          <w:rFonts w:ascii="Bookman Old Style" w:hAnsi="Bookman Old Style" w:cs="Tahoma"/>
          <w:i/>
        </w:rPr>
        <w:t>d’œuvre et</w:t>
      </w:r>
      <w:r w:rsidRPr="00241955">
        <w:rPr>
          <w:rFonts w:ascii="Bookman Old Style" w:hAnsi="Bookman Old Style" w:cs="Tahoma"/>
          <w:i/>
        </w:rPr>
        <w:t xml:space="preserve"> les surfaces seront métrées contradictoirement avant tout commencement de travaux.</w:t>
      </w:r>
    </w:p>
    <w:p w14:paraId="77732A0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Sur la surface circulable et dans les fossés, les arbres et arbustes seront déracinés de manière à les empêcher de repousser.</w:t>
      </w:r>
    </w:p>
    <w:p w14:paraId="181F671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coupe se fera au ras du sol (5 cm maximum) de manière à avoir l'aspect d'un gazon.</w:t>
      </w:r>
    </w:p>
    <w:p w14:paraId="07C1D70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Toutes les branches surplombant l’emprise seront coupées suivant une verticale passant par la limite de débroussaillage. Seront abattus tous les arbres surplombant les abords et qui menacent de tomber sur la route et de barrer la circulation après une tornade. Les arbres dont le diamètre est supérieur à vingt (&gt;20 cm) centimètres feront l'objet du prix n° 102 (déforestage) ou du prix n° 103 (abattage d’arbres isolés).</w:t>
      </w:r>
    </w:p>
    <w:p w14:paraId="32624DC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Toute végétation à l'entrée et à la sortie des ouvrages (ponts, dalots, buses...) sera coupée et, sauf s'ils servent à stabiliser un talus de remblai et ne menaçant pas les fondations de l'ouvrage, les arbres et arbustes seront déracinés de manière à faciliter l'écoulement de l'eau et permettre les inspections régulières de l'ouvrage.</w:t>
      </w:r>
    </w:p>
    <w:p w14:paraId="004EB44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Tous les déchets végétaux seront soigneusement enlevés des accotements, fossés ou ouvrages, et évacués du côté aval de la route vers une zone où ils ne gêneront pas l'écoulement des eaux ni ne pourront être entraînés, pour gêner cet écoulement. Tous les produits issus des travaux de débroussaillement pourront être récupérés par les riverains </w:t>
      </w:r>
      <w:r w:rsidRPr="00241955">
        <w:rPr>
          <w:rFonts w:ascii="Bookman Old Style" w:hAnsi="Bookman Old Style" w:cs="Tahoma"/>
          <w:i/>
        </w:rPr>
        <w:lastRenderedPageBreak/>
        <w:t>mais en aucun cas ne peuvent être vendus par le Cocontractant. Il est interdit de brûler ces déchets pour éviter de déclencher des feux de brousse.</w:t>
      </w:r>
    </w:p>
    <w:p w14:paraId="666680E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Tout matériau, pierre, bloc rocheux pouvant </w:t>
      </w:r>
      <w:r w:rsidR="00F74E20" w:rsidRPr="00241955">
        <w:rPr>
          <w:rFonts w:ascii="Bookman Old Style" w:hAnsi="Bookman Old Style" w:cs="Tahoma"/>
          <w:i/>
        </w:rPr>
        <w:t>constitué</w:t>
      </w:r>
      <w:r w:rsidRPr="00241955">
        <w:rPr>
          <w:rFonts w:ascii="Bookman Old Style" w:hAnsi="Bookman Old Style" w:cs="Tahoma"/>
          <w:i/>
        </w:rPr>
        <w:t xml:space="preserve"> un danger pour la circulation sera également évacué de la chaussée et ses abords puis mis en dépôt hors de l'emprise de la route.</w:t>
      </w:r>
    </w:p>
    <w:p w14:paraId="056BDC7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Ces travaux se feront aux lieux et périodes définis par le Maître d’œuvre, suivant les normes énumérées ci-dessus.</w:t>
      </w:r>
    </w:p>
    <w:p w14:paraId="15F65C9D" w14:textId="77777777" w:rsidR="00AA3C8B" w:rsidRPr="00241955" w:rsidRDefault="00AA3C8B" w:rsidP="00AA3C8B">
      <w:pPr>
        <w:pStyle w:val="Titre2"/>
        <w:numPr>
          <w:ilvl w:val="0"/>
          <w:numId w:val="0"/>
        </w:numPr>
        <w:ind w:left="360"/>
        <w:rPr>
          <w:rFonts w:ascii="Bookman Old Style" w:hAnsi="Bookman Old Style"/>
        </w:rPr>
      </w:pPr>
      <w:bookmarkStart w:id="474" w:name="_Toc442708725"/>
      <w:r w:rsidRPr="00241955">
        <w:rPr>
          <w:rFonts w:ascii="Bookman Old Style" w:hAnsi="Bookman Old Style"/>
        </w:rPr>
        <w:t>Article 17 :</w:t>
      </w:r>
      <w:r w:rsidRPr="00241955">
        <w:rPr>
          <w:rFonts w:ascii="Bookman Old Style" w:hAnsi="Bookman Old Style"/>
        </w:rPr>
        <w:tab/>
        <w:t>DESSOUCHAGE DES BAMBOUS DE CHINE</w:t>
      </w:r>
      <w:bookmarkEnd w:id="474"/>
    </w:p>
    <w:p w14:paraId="274BA52A" w14:textId="77777777" w:rsidR="00AA3C8B" w:rsidRPr="00241955" w:rsidRDefault="00AA3C8B" w:rsidP="00845510">
      <w:pPr>
        <w:pStyle w:val="Style1"/>
        <w:rPr>
          <w:rFonts w:ascii="Bookman Old Style" w:hAnsi="Bookman Old Style" w:cs="Tahoma"/>
          <w:i/>
        </w:rPr>
      </w:pPr>
      <w:r w:rsidRPr="00241955">
        <w:rPr>
          <w:rFonts w:ascii="Bookman Old Style" w:hAnsi="Bookman Old Style" w:cs="Tahoma"/>
          <w:i/>
        </w:rPr>
        <w:t>Le dessouchage des touffes de bambous de Chine comprend :</w:t>
      </w:r>
    </w:p>
    <w:p w14:paraId="1C0C0398" w14:textId="77777777" w:rsidR="00AA3C8B" w:rsidRPr="00241955" w:rsidRDefault="00AA3C8B" w:rsidP="00845510">
      <w:pPr>
        <w:pStyle w:val="Style1"/>
        <w:rPr>
          <w:rFonts w:ascii="Bookman Old Style" w:hAnsi="Bookman Old Style" w:cs="Tahoma"/>
          <w:i/>
        </w:rPr>
      </w:pPr>
      <w:r w:rsidRPr="00241955">
        <w:rPr>
          <w:rFonts w:ascii="Bookman Old Style" w:hAnsi="Bookman Old Style" w:cs="Tahoma"/>
          <w:i/>
        </w:rPr>
        <w:t xml:space="preserve">• le dessouchage de toute touffe de bambous de chine située sur l'emprise de la </w:t>
      </w:r>
      <w:r w:rsidR="00F74E20" w:rsidRPr="00241955">
        <w:rPr>
          <w:rFonts w:ascii="Bookman Old Style" w:hAnsi="Bookman Old Style" w:cs="Tahoma"/>
          <w:i/>
        </w:rPr>
        <w:t>route ;</w:t>
      </w:r>
    </w:p>
    <w:p w14:paraId="13F28EB3" w14:textId="77777777" w:rsidR="00AA3C8B" w:rsidRPr="00241955" w:rsidRDefault="00AA3C8B" w:rsidP="00845510">
      <w:pPr>
        <w:pStyle w:val="Style1"/>
        <w:rPr>
          <w:rFonts w:ascii="Bookman Old Style" w:hAnsi="Bookman Old Style" w:cs="Tahoma"/>
          <w:i/>
        </w:rPr>
      </w:pPr>
      <w:r w:rsidRPr="00241955">
        <w:rPr>
          <w:rFonts w:ascii="Bookman Old Style" w:hAnsi="Bookman Old Style" w:cs="Tahoma"/>
          <w:i/>
        </w:rPr>
        <w:t xml:space="preserve">• la mise en dépôt de tous les produits de dessouchage de touffes de bambous de </w:t>
      </w:r>
      <w:r w:rsidR="00F74E20" w:rsidRPr="00241955">
        <w:rPr>
          <w:rFonts w:ascii="Bookman Old Style" w:hAnsi="Bookman Old Style" w:cs="Tahoma"/>
          <w:i/>
        </w:rPr>
        <w:t>chine ;</w:t>
      </w:r>
    </w:p>
    <w:p w14:paraId="5B593082" w14:textId="77777777" w:rsidR="00AA3C8B" w:rsidRPr="00241955" w:rsidRDefault="00AA3C8B" w:rsidP="00845510">
      <w:pPr>
        <w:pStyle w:val="Style1"/>
        <w:rPr>
          <w:rFonts w:ascii="Bookman Old Style" w:hAnsi="Bookman Old Style" w:cs="Tahoma"/>
          <w:i/>
        </w:rPr>
      </w:pPr>
      <w:r w:rsidRPr="00241955">
        <w:rPr>
          <w:rFonts w:ascii="Bookman Old Style" w:hAnsi="Bookman Old Style" w:cs="Tahoma"/>
          <w:i/>
        </w:rPr>
        <w:t>• toutes sujétions liées au respect des prescriptions environnementales.</w:t>
      </w:r>
    </w:p>
    <w:p w14:paraId="07A6D002" w14:textId="77777777" w:rsidR="00AA3C8B" w:rsidRPr="00241955" w:rsidRDefault="00AA3C8B" w:rsidP="00AA3C8B">
      <w:pPr>
        <w:pStyle w:val="Titre2"/>
        <w:numPr>
          <w:ilvl w:val="0"/>
          <w:numId w:val="0"/>
        </w:numPr>
        <w:ind w:left="360"/>
        <w:rPr>
          <w:rFonts w:ascii="Bookman Old Style" w:hAnsi="Bookman Old Style"/>
        </w:rPr>
      </w:pPr>
      <w:bookmarkStart w:id="475" w:name="_Toc442708726"/>
      <w:r w:rsidRPr="00241955">
        <w:rPr>
          <w:rFonts w:ascii="Bookman Old Style" w:hAnsi="Bookman Old Style"/>
        </w:rPr>
        <w:t>Article 18 :</w:t>
      </w:r>
      <w:r w:rsidRPr="00241955">
        <w:rPr>
          <w:rFonts w:ascii="Bookman Old Style" w:hAnsi="Bookman Old Style"/>
        </w:rPr>
        <w:tab/>
        <w:t>COUPE DES BAMBOUS DE CHINE</w:t>
      </w:r>
      <w:bookmarkEnd w:id="475"/>
    </w:p>
    <w:p w14:paraId="25869BF8"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La coupe de bambous de Chine comprend </w:t>
      </w:r>
      <w:r w:rsidR="00F74E20" w:rsidRPr="00241955">
        <w:rPr>
          <w:rFonts w:ascii="Bookman Old Style" w:hAnsi="Bookman Old Style" w:cs="Tahoma"/>
          <w:i/>
        </w:rPr>
        <w:t>notamment :</w:t>
      </w:r>
    </w:p>
    <w:p w14:paraId="381A3842"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 la coupe à une hauteur maximale de 1,00m </w:t>
      </w:r>
      <w:r w:rsidR="00F74E20" w:rsidRPr="00241955">
        <w:rPr>
          <w:rFonts w:ascii="Bookman Old Style" w:hAnsi="Bookman Old Style" w:cs="Tahoma"/>
          <w:i/>
        </w:rPr>
        <w:t>au-dessus</w:t>
      </w:r>
      <w:r w:rsidRPr="00241955">
        <w:rPr>
          <w:rFonts w:ascii="Bookman Old Style" w:hAnsi="Bookman Old Style" w:cs="Tahoma"/>
          <w:i/>
        </w:rPr>
        <w:t xml:space="preserve"> du sol, des bambous de Chine situés </w:t>
      </w:r>
      <w:r w:rsidR="00F74E20" w:rsidRPr="00241955">
        <w:rPr>
          <w:rFonts w:ascii="Bookman Old Style" w:hAnsi="Bookman Old Style" w:cs="Tahoma"/>
          <w:i/>
        </w:rPr>
        <w:t>au-delà</w:t>
      </w:r>
      <w:r w:rsidRPr="00241955">
        <w:rPr>
          <w:rFonts w:ascii="Bookman Old Style" w:hAnsi="Bookman Old Style" w:cs="Tahoma"/>
          <w:i/>
        </w:rPr>
        <w:t xml:space="preserve"> de l'emprise de la route, mais la surplombant de manière à réduire la visibilité et l'ensoleillement de la </w:t>
      </w:r>
      <w:r w:rsidR="00F74E20" w:rsidRPr="00241955">
        <w:rPr>
          <w:rFonts w:ascii="Bookman Old Style" w:hAnsi="Bookman Old Style" w:cs="Tahoma"/>
          <w:i/>
        </w:rPr>
        <w:t>chaussée ;</w:t>
      </w:r>
    </w:p>
    <w:p w14:paraId="60ED1A89"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 la mise en dépôt de tous les produits issus de la coupe de bambous de </w:t>
      </w:r>
      <w:r w:rsidR="00F74E20" w:rsidRPr="00241955">
        <w:rPr>
          <w:rFonts w:ascii="Bookman Old Style" w:hAnsi="Bookman Old Style" w:cs="Tahoma"/>
          <w:i/>
        </w:rPr>
        <w:t>Chine ;</w:t>
      </w:r>
    </w:p>
    <w:p w14:paraId="031FDC74"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 toutes sujétions liées à la protection de </w:t>
      </w:r>
      <w:r w:rsidR="00F74E20" w:rsidRPr="00241955">
        <w:rPr>
          <w:rFonts w:ascii="Bookman Old Style" w:hAnsi="Bookman Old Style" w:cs="Tahoma"/>
          <w:i/>
        </w:rPr>
        <w:t>l’environnement ;</w:t>
      </w:r>
    </w:p>
    <w:p w14:paraId="78590A15" w14:textId="77777777" w:rsidR="00AA3C8B" w:rsidRPr="00241955" w:rsidRDefault="00AA3C8B" w:rsidP="00AA3C8B">
      <w:pPr>
        <w:pStyle w:val="Titre2"/>
        <w:numPr>
          <w:ilvl w:val="0"/>
          <w:numId w:val="0"/>
        </w:numPr>
        <w:ind w:left="360"/>
        <w:rPr>
          <w:rFonts w:ascii="Bookman Old Style" w:hAnsi="Bookman Old Style"/>
        </w:rPr>
      </w:pPr>
      <w:bookmarkStart w:id="476" w:name="_Toc357607488"/>
      <w:bookmarkStart w:id="477" w:name="_Toc395873290"/>
      <w:bookmarkStart w:id="478" w:name="_Toc442708727"/>
      <w:r w:rsidRPr="00241955">
        <w:rPr>
          <w:rFonts w:ascii="Bookman Old Style" w:hAnsi="Bookman Old Style"/>
        </w:rPr>
        <w:t>Article 19 :</w:t>
      </w:r>
      <w:bookmarkStart w:id="479" w:name="_Toc357607489"/>
      <w:bookmarkEnd w:id="476"/>
      <w:r w:rsidRPr="00241955">
        <w:rPr>
          <w:rFonts w:ascii="Bookman Old Style" w:hAnsi="Bookman Old Style"/>
        </w:rPr>
        <w:tab/>
        <w:t>DEFORESTAGE</w:t>
      </w:r>
      <w:bookmarkEnd w:id="477"/>
      <w:bookmarkEnd w:id="478"/>
      <w:bookmarkEnd w:id="479"/>
    </w:p>
    <w:p w14:paraId="0AE4AD7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travaux de déforestage seront réalisés mécaniquement sur une largeur indiquée par le Maître d’œuvre.</w:t>
      </w:r>
    </w:p>
    <w:p w14:paraId="01DF4C9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différence entre les définitions du déforestage et de l'abattage d'arbres isolés est donnée à l'article 17 suivant.</w:t>
      </w:r>
    </w:p>
    <w:p w14:paraId="6E8992E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déforestage comprend le défrichement, l'abattage des arbustes et arbres de diamètre supérieur à vingt (&gt;20 cm) centimètres et inférieur à cinquante (50) centimètres, l'enlèvement des racines et souches.</w:t>
      </w:r>
    </w:p>
    <w:p w14:paraId="2ED53FD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quantités de travaux à réaliser par section seront métrées contradictoirement et le plus précisément possible. </w:t>
      </w:r>
    </w:p>
    <w:p w14:paraId="45FE49F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L'abattage des arbres comprend le dessouchage, l'évacuation des troncs, branches et souches hors des limites de l'emprise, en des lieux agréés par le Maître d’œuvre. Il comprend également la mise en dépôt des bois récupérés en tronçons de longueurs définies par le Maître d’œuvre. Les tronçons de bois issus des travaux de déforestage seront mis à disposition du représentant du Maître d’œuvre et en aucun cas ne pourront être récupérés ou vendus par le Cocontractant.</w:t>
      </w:r>
    </w:p>
    <w:p w14:paraId="476820B5" w14:textId="77777777" w:rsidR="00AA3C8B" w:rsidRPr="00241955" w:rsidRDefault="00AA3C8B" w:rsidP="00AA3C8B">
      <w:pPr>
        <w:pStyle w:val="Titre2"/>
        <w:numPr>
          <w:ilvl w:val="0"/>
          <w:numId w:val="0"/>
        </w:numPr>
        <w:ind w:left="360"/>
        <w:rPr>
          <w:rFonts w:ascii="Bookman Old Style" w:hAnsi="Bookman Old Style"/>
        </w:rPr>
      </w:pPr>
      <w:bookmarkStart w:id="480" w:name="_Toc357607490"/>
      <w:bookmarkStart w:id="481" w:name="_Toc395873291"/>
      <w:bookmarkStart w:id="482" w:name="_Toc442708728"/>
      <w:r w:rsidRPr="00241955">
        <w:rPr>
          <w:rFonts w:ascii="Bookman Old Style" w:hAnsi="Bookman Old Style"/>
        </w:rPr>
        <w:t>Article 20 :</w:t>
      </w:r>
      <w:bookmarkStart w:id="483" w:name="_Toc357607491"/>
      <w:bookmarkEnd w:id="480"/>
      <w:r w:rsidRPr="00241955">
        <w:rPr>
          <w:rFonts w:ascii="Bookman Old Style" w:hAnsi="Bookman Old Style"/>
        </w:rPr>
        <w:tab/>
        <w:t>ABATTAGE D’ARBRES ISOLES</w:t>
      </w:r>
      <w:bookmarkEnd w:id="481"/>
      <w:bookmarkEnd w:id="482"/>
      <w:bookmarkEnd w:id="483"/>
    </w:p>
    <w:p w14:paraId="00BB9E6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L'abattage des arbres isolés s'applique aux arbres distants de plus de 50 mètres des autres arbres et un diamètre supérieur à 50 cm; ce prix comprend la coupe, le dessouchage, le découpage des troncs en tronçons de longueurs définies par le Maître d’œuvre , l'évacuation des branches et souches hors des limites de l'emprise, en des lieux agréés par le Maître d’œuvre .</w:t>
      </w:r>
    </w:p>
    <w:p w14:paraId="38B8259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comprend également le transport et la mise en dépôt des bois récupérés. Les tronçons de bois issus des travaux d'abattage d'arbres seront mis à la disposition du représentant du Maître d’œuvre et en aucun cas ne pourront être récupérés ou vendus par le Cocontractant ou le Maître d’œuvre.</w:t>
      </w:r>
    </w:p>
    <w:p w14:paraId="0B87D63A"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 diamètre sera mesuré à un mètre cinquante (150 cm) au-dessus du niveau moyen du sol.</w:t>
      </w:r>
    </w:p>
    <w:p w14:paraId="75321402" w14:textId="77777777" w:rsidR="00AA3C8B" w:rsidRPr="00241955" w:rsidRDefault="00AA3C8B" w:rsidP="00AA3C8B">
      <w:pPr>
        <w:pStyle w:val="Style1"/>
        <w:widowControl/>
        <w:rPr>
          <w:rFonts w:ascii="Bookman Old Style" w:hAnsi="Bookman Old Style" w:cs="Tahoma"/>
          <w:i/>
        </w:rPr>
      </w:pPr>
    </w:p>
    <w:p w14:paraId="1D367F9F" w14:textId="77777777" w:rsidR="00AA3C8B" w:rsidRPr="00241955" w:rsidRDefault="00AA3C8B" w:rsidP="00AA3C8B">
      <w:pPr>
        <w:pStyle w:val="Titre2"/>
        <w:numPr>
          <w:ilvl w:val="0"/>
          <w:numId w:val="0"/>
        </w:numPr>
        <w:spacing w:before="0"/>
        <w:ind w:left="360"/>
        <w:rPr>
          <w:rFonts w:ascii="Bookman Old Style" w:hAnsi="Bookman Old Style"/>
        </w:rPr>
      </w:pPr>
      <w:bookmarkStart w:id="484" w:name="_Toc357607492"/>
      <w:bookmarkStart w:id="485" w:name="_Toc395873292"/>
      <w:bookmarkStart w:id="486" w:name="_Toc442708729"/>
      <w:r w:rsidRPr="00241955">
        <w:rPr>
          <w:rFonts w:ascii="Bookman Old Style" w:hAnsi="Bookman Old Style"/>
        </w:rPr>
        <w:lastRenderedPageBreak/>
        <w:t>Article 21 </w:t>
      </w:r>
      <w:bookmarkEnd w:id="484"/>
      <w:r w:rsidRPr="00241955">
        <w:rPr>
          <w:rFonts w:ascii="Bookman Old Style" w:hAnsi="Bookman Old Style"/>
        </w:rPr>
        <w:t>:</w:t>
      </w:r>
      <w:r w:rsidRPr="00241955">
        <w:rPr>
          <w:rFonts w:ascii="Bookman Old Style" w:hAnsi="Bookman Old Style"/>
        </w:rPr>
        <w:tab/>
        <w:t>TERRASSEMENTS</w:t>
      </w:r>
      <w:bookmarkEnd w:id="485"/>
      <w:bookmarkEnd w:id="486"/>
    </w:p>
    <w:p w14:paraId="4ECACA02" w14:textId="77777777" w:rsidR="00AA3C8B" w:rsidRPr="00241955" w:rsidRDefault="00AA3C8B" w:rsidP="00AA3C8B">
      <w:pPr>
        <w:pStyle w:val="Titre3"/>
        <w:spacing w:before="0"/>
        <w:rPr>
          <w:rFonts w:ascii="Bookman Old Style" w:hAnsi="Bookman Old Style"/>
          <w:i/>
        </w:rPr>
      </w:pPr>
      <w:bookmarkStart w:id="487" w:name="_Toc357607493"/>
      <w:bookmarkStart w:id="488" w:name="_Toc442708730"/>
      <w:r w:rsidRPr="00241955">
        <w:rPr>
          <w:rFonts w:ascii="Bookman Old Style" w:hAnsi="Bookman Old Style"/>
          <w:i/>
        </w:rPr>
        <w:t>21.1</w:t>
      </w:r>
      <w:r w:rsidRPr="00241955">
        <w:rPr>
          <w:rFonts w:ascii="Bookman Old Style" w:hAnsi="Bookman Old Style"/>
          <w:i/>
        </w:rPr>
        <w:tab/>
        <w:t>Généralités</w:t>
      </w:r>
      <w:bookmarkEnd w:id="487"/>
      <w:bookmarkEnd w:id="488"/>
    </w:p>
    <w:p w14:paraId="54B480F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L'objectif des travaux de terrassement est d'obtenir une largeur roulable de 6 à 8 mètres en fonction de la catégorie de la route, des fossés triangulaires de 1,50 mètre de largeur sur une profondeur de 0,6 mètre conformément aux profils en travers type. Toutefois, la plate-forme existante ne sera pas élargie si cela nécessite des terrassements importants, incompatibles avec la notion d'entretien.</w:t>
      </w:r>
    </w:p>
    <w:p w14:paraId="2BC5A16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Autant que possible, les terrassements seront minimisés.</w:t>
      </w:r>
    </w:p>
    <w:p w14:paraId="57CE0CC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Une attention spéciale devra être apportée aux dévers qui ne devront pas être inférieurs à 3 % de part et d'autre de l'axe en section droite et qui pourra atteindre 6 % dans les courbes.</w:t>
      </w:r>
    </w:p>
    <w:p w14:paraId="16CC89F5" w14:textId="77777777" w:rsidR="00AA3C8B" w:rsidRPr="00241955" w:rsidRDefault="00AA3C8B" w:rsidP="00AA3C8B">
      <w:pPr>
        <w:pStyle w:val="Titre3"/>
        <w:rPr>
          <w:rFonts w:ascii="Bookman Old Style" w:hAnsi="Bookman Old Style"/>
          <w:i/>
        </w:rPr>
      </w:pPr>
      <w:bookmarkStart w:id="489" w:name="_Toc357607494"/>
      <w:bookmarkStart w:id="490" w:name="_Toc442708731"/>
      <w:r w:rsidRPr="00241955">
        <w:rPr>
          <w:rFonts w:ascii="Bookman Old Style" w:hAnsi="Bookman Old Style"/>
          <w:i/>
        </w:rPr>
        <w:t>21.2</w:t>
      </w:r>
      <w:r w:rsidRPr="00241955">
        <w:rPr>
          <w:rFonts w:ascii="Bookman Old Style" w:hAnsi="Bookman Old Style"/>
          <w:i/>
        </w:rPr>
        <w:tab/>
        <w:t>Exploitation des emprunts</w:t>
      </w:r>
      <w:bookmarkEnd w:id="489"/>
      <w:bookmarkEnd w:id="490"/>
    </w:p>
    <w:p w14:paraId="3FD52BC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prendra en charge :</w:t>
      </w:r>
    </w:p>
    <w:p w14:paraId="6FFE79B1" w14:textId="77777777" w:rsidR="00AA3C8B" w:rsidRPr="00241955" w:rsidRDefault="006D3350">
      <w:pPr>
        <w:pStyle w:val="Style1"/>
        <w:widowControl/>
        <w:numPr>
          <w:ilvl w:val="0"/>
          <w:numId w:val="73"/>
        </w:numPr>
        <w:spacing w:before="120"/>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acquisitions ou occupations temporaires des terrains nécessaires à l’exploitation de tous les emprunts de matériaux,</w:t>
      </w:r>
    </w:p>
    <w:p w14:paraId="108F5ECF" w14:textId="77777777" w:rsidR="00AA3C8B" w:rsidRPr="00241955" w:rsidRDefault="006D3350">
      <w:pPr>
        <w:pStyle w:val="Style1"/>
        <w:widowControl/>
        <w:numPr>
          <w:ilvl w:val="0"/>
          <w:numId w:val="73"/>
        </w:numPr>
        <w:spacing w:before="120"/>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indemnisations aux propriétaires pour les dommages éventuels occasionnés par les travaux (déboisement, destruction des récoltes, impossibilité de cultiver pendant l’occupation temporaire du site, etc.),</w:t>
      </w:r>
    </w:p>
    <w:p w14:paraId="6734E711" w14:textId="77777777" w:rsidR="00AA3C8B" w:rsidRPr="00241955" w:rsidRDefault="006D3350">
      <w:pPr>
        <w:pStyle w:val="Style1"/>
        <w:widowControl/>
        <w:numPr>
          <w:ilvl w:val="0"/>
          <w:numId w:val="73"/>
        </w:numPr>
        <w:spacing w:before="120"/>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découverte des emprunts et de la remise en état des lieux.</w:t>
      </w:r>
    </w:p>
    <w:p w14:paraId="7391560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recherche des emprunts de matériaux est effectuée par le Cocontractant sur la base des prescriptions définies par le présent CCTP.</w:t>
      </w:r>
    </w:p>
    <w:p w14:paraId="299E6F7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Dans les trente (30) jours, au plus tard, suivant la notification de l’ordre de service de commencer les travaux, le Cocontractant est tenu de soumettre à l’approbation du Maître </w:t>
      </w:r>
      <w:r w:rsidR="006D3350" w:rsidRPr="00241955">
        <w:rPr>
          <w:rFonts w:ascii="Bookman Old Style" w:hAnsi="Bookman Old Style" w:cs="Tahoma"/>
          <w:i/>
        </w:rPr>
        <w:t>d’œuvre,</w:t>
      </w:r>
      <w:r w:rsidRPr="00241955">
        <w:rPr>
          <w:rFonts w:ascii="Bookman Old Style" w:hAnsi="Bookman Old Style" w:cs="Tahoma"/>
          <w:i/>
        </w:rPr>
        <w:t xml:space="preserve"> la liste des emprunts qu’il compte utiliser pour l’exécution des travaux faisant l’objet du marché. A cette fin, il présente un dossier complet par emprunt, qui comporte :</w:t>
      </w:r>
    </w:p>
    <w:p w14:paraId="3E26D3C4"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Un</w:t>
      </w:r>
      <w:r w:rsidR="00AA3C8B" w:rsidRPr="00241955">
        <w:rPr>
          <w:rFonts w:ascii="Bookman Old Style" w:hAnsi="Bookman Old Style" w:cs="Tahoma"/>
          <w:i/>
        </w:rPr>
        <w:t xml:space="preserve"> plan de situation,</w:t>
      </w:r>
    </w:p>
    <w:p w14:paraId="7296CE22"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résultats de la reconnaissance,</w:t>
      </w:r>
    </w:p>
    <w:p w14:paraId="1E6ED694"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résultats de laboratoire définissant sans ambiguïté les caractéristiques des matériaux naturels avant, et éventuellement après traitement (types d'essais et fréquences définis au chapitre 2 ci-avant),</w:t>
      </w:r>
    </w:p>
    <w:p w14:paraId="1D2AB8B8"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puissance estimée des gisements avec les justificatifs (mesures sur le terrain et les calculs),</w:t>
      </w:r>
    </w:p>
    <w:p w14:paraId="0AFD333A"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Le</w:t>
      </w:r>
      <w:r w:rsidR="00AA3C8B" w:rsidRPr="00241955">
        <w:rPr>
          <w:rFonts w:ascii="Bookman Old Style" w:hAnsi="Bookman Old Style" w:cs="Tahoma"/>
          <w:i/>
        </w:rPr>
        <w:t xml:space="preserve"> schéma de principe retenu pour l’exploitation de l’emprunt,</w:t>
      </w:r>
    </w:p>
    <w:p w14:paraId="2EA2FD61" w14:textId="77777777" w:rsidR="00AA3C8B" w:rsidRPr="00241955" w:rsidRDefault="006D3350">
      <w:pPr>
        <w:pStyle w:val="Style1"/>
        <w:widowControl/>
        <w:numPr>
          <w:ilvl w:val="0"/>
          <w:numId w:val="74"/>
        </w:numPr>
        <w:tabs>
          <w:tab w:val="num" w:pos="2847"/>
        </w:tabs>
        <w:spacing w:before="120"/>
        <w:ind w:firstLine="414"/>
        <w:rPr>
          <w:rFonts w:ascii="Bookman Old Style" w:hAnsi="Bookman Old Style" w:cs="Tahoma"/>
          <w:i/>
        </w:rPr>
      </w:pPr>
      <w:r w:rsidRPr="00241955">
        <w:rPr>
          <w:rFonts w:ascii="Bookman Old Style" w:hAnsi="Bookman Old Style" w:cs="Tahoma"/>
          <w:i/>
        </w:rPr>
        <w:t>Une</w:t>
      </w:r>
      <w:r w:rsidR="00AA3C8B" w:rsidRPr="00241955">
        <w:rPr>
          <w:rFonts w:ascii="Bookman Old Style" w:hAnsi="Bookman Old Style" w:cs="Tahoma"/>
          <w:i/>
        </w:rPr>
        <w:t xml:space="preserve"> note technique définissant, d’après les premiers essais de conformité exécutés par le Cocontractant, l’utilisation et la destination (élément de base du mouvement de terres) des matériaux considérés.</w:t>
      </w:r>
    </w:p>
    <w:p w14:paraId="3DDF4CC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L’intégralité des frais d’établissement de ces différents dossiers est à la charge du Cocontractant.</w:t>
      </w:r>
    </w:p>
    <w:p w14:paraId="3A904BC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Maître </w:t>
      </w:r>
      <w:r w:rsidR="00F74E20" w:rsidRPr="00241955">
        <w:rPr>
          <w:rFonts w:ascii="Bookman Old Style" w:hAnsi="Bookman Old Style" w:cs="Tahoma"/>
          <w:i/>
        </w:rPr>
        <w:t>d’œuvre dispose</w:t>
      </w:r>
      <w:r w:rsidRPr="00241955">
        <w:rPr>
          <w:rFonts w:ascii="Bookman Old Style" w:hAnsi="Bookman Old Style" w:cs="Tahoma"/>
          <w:i/>
        </w:rPr>
        <w:t xml:space="preserve"> de quinze (15) jours, suivant la date de dépôt des dossiers définis ci-dessus, pour donner son approbation totale ou restrictive, ou bien refuser l’exploitation de l’emprunt proposé. Si le Maître </w:t>
      </w:r>
      <w:r w:rsidR="00F74E20" w:rsidRPr="00241955">
        <w:rPr>
          <w:rFonts w:ascii="Bookman Old Style" w:hAnsi="Bookman Old Style" w:cs="Tahoma"/>
          <w:i/>
        </w:rPr>
        <w:t>d’œuvre autorise</w:t>
      </w:r>
      <w:r w:rsidRPr="00241955">
        <w:rPr>
          <w:rFonts w:ascii="Bookman Old Style" w:hAnsi="Bookman Old Style" w:cs="Tahoma"/>
          <w:i/>
        </w:rPr>
        <w:t xml:space="preserve"> l’exploitation d’un emprunt, il doit préciser les limites d’utilisation de ce dernier. Enfin, en ce qui concerne tous les matériaux d’extraction, le Maître </w:t>
      </w:r>
      <w:r w:rsidR="00F74E20" w:rsidRPr="00241955">
        <w:rPr>
          <w:rFonts w:ascii="Bookman Old Style" w:hAnsi="Bookman Old Style" w:cs="Tahoma"/>
          <w:i/>
        </w:rPr>
        <w:t>d’œuvre peut</w:t>
      </w:r>
      <w:r w:rsidRPr="00241955">
        <w:rPr>
          <w:rFonts w:ascii="Bookman Old Style" w:hAnsi="Bookman Old Style" w:cs="Tahoma"/>
          <w:i/>
        </w:rPr>
        <w:t xml:space="preserve"> retirer son agrément pour un emprunt donné, s’il considère qu’au vu des essais de contrôle, le gîte ne fournit plus de matériaux répondant aux spécifications.</w:t>
      </w:r>
    </w:p>
    <w:p w14:paraId="4CB7C59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emplacements des gîtes ou carrières retenus après les essais géotechniques préalables, sont déboisés, débroussaillés et dessouchés, s’il y a lieu.</w:t>
      </w:r>
    </w:p>
    <w:p w14:paraId="412429D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couches de surface sont soigneusement décapées jusqu’à ce que le matériau à exploiter présente des qualités d’homogénéité et de propreté suffisantes. Les produits de décapage sont poussés en périphérie de la zone d’exploitation, afin de servir au </w:t>
      </w:r>
      <w:r w:rsidRPr="00241955">
        <w:rPr>
          <w:rFonts w:ascii="Bookman Old Style" w:hAnsi="Bookman Old Style" w:cs="Tahoma"/>
          <w:i/>
        </w:rPr>
        <w:lastRenderedPageBreak/>
        <w:t>remodelage des terrains après travaux, en accord avec les prescriptions environnementales.</w:t>
      </w:r>
    </w:p>
    <w:p w14:paraId="2365095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devant servir à la réalisation des couches de corps de chaussée sont préalablement gerbés en tas, avant reprise pour chargement dans les engins de transport. Ce mode d’exploitation est conseillé, en vue d’obtenir une bonne homogénéisation, et pour éviter la prise inconsidérée de matériaux sous-jacents non utilisables.</w:t>
      </w:r>
    </w:p>
    <w:p w14:paraId="76246DA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Si l’extraction doit se faire en saison des pluies, le stock de matériaux gerbés doit être limité car la pénétration des eaux de pluies est facilitée sur un matériau aéré. Il est impératif de ne pas gerber un volume supérieur aux besoins d'une journée de travail.</w:t>
      </w:r>
    </w:p>
    <w:p w14:paraId="6E90779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tous les cas, il est nécessaire :</w:t>
      </w:r>
    </w:p>
    <w:p w14:paraId="3748AB81" w14:textId="77777777" w:rsidR="00AA3C8B" w:rsidRPr="00241955" w:rsidRDefault="00E40735">
      <w:pPr>
        <w:pStyle w:val="Style1"/>
        <w:widowControl/>
        <w:numPr>
          <w:ilvl w:val="0"/>
          <w:numId w:val="75"/>
        </w:numPr>
        <w:spacing w:before="120"/>
        <w:rPr>
          <w:rFonts w:ascii="Bookman Old Style" w:hAnsi="Bookman Old Style" w:cs="Tahoma"/>
          <w:i/>
        </w:rPr>
      </w:pPr>
      <w:r w:rsidRPr="00241955">
        <w:rPr>
          <w:rFonts w:ascii="Bookman Old Style" w:hAnsi="Bookman Old Style" w:cs="Tahoma"/>
          <w:i/>
        </w:rPr>
        <w:t>De</w:t>
      </w:r>
      <w:r w:rsidR="00AA3C8B" w:rsidRPr="00241955">
        <w:rPr>
          <w:rFonts w:ascii="Bookman Old Style" w:hAnsi="Bookman Old Style" w:cs="Tahoma"/>
          <w:i/>
        </w:rPr>
        <w:t xml:space="preserve"> ménager des pentes favorisant l’évacuation de l’eau,</w:t>
      </w:r>
    </w:p>
    <w:p w14:paraId="79E850FF" w14:textId="77777777" w:rsidR="00AA3C8B" w:rsidRPr="00241955" w:rsidRDefault="00E40735">
      <w:pPr>
        <w:pStyle w:val="Style1"/>
        <w:widowControl/>
        <w:numPr>
          <w:ilvl w:val="0"/>
          <w:numId w:val="75"/>
        </w:numPr>
        <w:spacing w:before="120"/>
        <w:rPr>
          <w:rFonts w:ascii="Bookman Old Style" w:hAnsi="Bookman Old Style" w:cs="Tahoma"/>
          <w:i/>
        </w:rPr>
      </w:pPr>
      <w:r w:rsidRPr="00241955">
        <w:rPr>
          <w:rFonts w:ascii="Bookman Old Style" w:hAnsi="Bookman Old Style" w:cs="Tahoma"/>
          <w:i/>
        </w:rPr>
        <w:t>De</w:t>
      </w:r>
      <w:r w:rsidR="00AA3C8B" w:rsidRPr="00241955">
        <w:rPr>
          <w:rFonts w:ascii="Bookman Old Style" w:hAnsi="Bookman Old Style" w:cs="Tahoma"/>
          <w:i/>
        </w:rPr>
        <w:t xml:space="preserve"> prévoir aux points bas des aménagements sommaires d’évacuation,</w:t>
      </w:r>
    </w:p>
    <w:p w14:paraId="60783E5F" w14:textId="77777777" w:rsidR="00AA3C8B" w:rsidRPr="00241955" w:rsidRDefault="00E40735">
      <w:pPr>
        <w:pStyle w:val="Style1"/>
        <w:widowControl/>
        <w:numPr>
          <w:ilvl w:val="0"/>
          <w:numId w:val="75"/>
        </w:numPr>
        <w:spacing w:before="120"/>
        <w:rPr>
          <w:rFonts w:ascii="Bookman Old Style" w:hAnsi="Bookman Old Style" w:cs="Tahoma"/>
          <w:i/>
        </w:rPr>
      </w:pPr>
      <w:r w:rsidRPr="00241955">
        <w:rPr>
          <w:rFonts w:ascii="Bookman Old Style" w:hAnsi="Bookman Old Style" w:cs="Tahoma"/>
          <w:i/>
        </w:rPr>
        <w:t>De</w:t>
      </w:r>
      <w:r w:rsidR="00AA3C8B" w:rsidRPr="00241955">
        <w:rPr>
          <w:rFonts w:ascii="Bookman Old Style" w:hAnsi="Bookman Old Style" w:cs="Tahoma"/>
          <w:i/>
        </w:rPr>
        <w:t xml:space="preserve"> maintenir en bon état les pistes de chantier pour éviter les ornières, flaques, ou eaux stagnantes.</w:t>
      </w:r>
    </w:p>
    <w:p w14:paraId="7FFDA68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doit exploiter les emprunts connus (dont la localisation n’est donnée qu’à titre indicatif dans les dossiers de plans) au cas où ceux-ci contiendraient encore de matériaux répondant aux spécifications et après accord écrit du Maître </w:t>
      </w:r>
      <w:r w:rsidR="00F74E20" w:rsidRPr="00241955">
        <w:rPr>
          <w:rFonts w:ascii="Bookman Old Style" w:hAnsi="Bookman Old Style" w:cs="Tahoma"/>
          <w:i/>
        </w:rPr>
        <w:t>d’œuvre,</w:t>
      </w:r>
      <w:r w:rsidRPr="00241955">
        <w:rPr>
          <w:rFonts w:ascii="Bookman Old Style" w:hAnsi="Bookman Old Style" w:cs="Tahoma"/>
          <w:i/>
        </w:rPr>
        <w:t xml:space="preserve"> mais doit en rechercher de nouveaux dans le but de diminuer la distance de transport des matériaux.</w:t>
      </w:r>
    </w:p>
    <w:p w14:paraId="40EAE8C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Après exploitation de chaque emprunt, le Cocontractant est tenu d'en réaménager la surface pour lui rendre sa destination d’origine, en conformité avec les prescriptions environnementales.</w:t>
      </w:r>
    </w:p>
    <w:p w14:paraId="0EF102D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doit avoir une parfaite connaissance des endroits à partir desquels il peut approvisionner son chantier en eau pour l’arrosage des sols à compacter. Cette eau ne doit pas contenir de matières organiques susceptibles de nuire à la prise des liants hydrauliques.</w:t>
      </w:r>
    </w:p>
    <w:p w14:paraId="4F05F4AD" w14:textId="77777777" w:rsidR="00AA3C8B" w:rsidRPr="00241955" w:rsidRDefault="00AA3C8B" w:rsidP="00AA3C8B">
      <w:pPr>
        <w:pStyle w:val="Titre3"/>
        <w:rPr>
          <w:rFonts w:ascii="Bookman Old Style" w:hAnsi="Bookman Old Style"/>
          <w:i/>
        </w:rPr>
      </w:pPr>
      <w:bookmarkStart w:id="491" w:name="_Toc357607495"/>
      <w:bookmarkStart w:id="492" w:name="_Toc442708732"/>
      <w:r w:rsidRPr="00241955">
        <w:rPr>
          <w:rFonts w:ascii="Bookman Old Style" w:hAnsi="Bookman Old Style"/>
          <w:i/>
        </w:rPr>
        <w:t>21.3</w:t>
      </w:r>
      <w:r w:rsidRPr="00241955">
        <w:rPr>
          <w:rFonts w:ascii="Bookman Old Style" w:hAnsi="Bookman Old Style"/>
          <w:i/>
        </w:rPr>
        <w:tab/>
        <w:t>Déblais ordinaires</w:t>
      </w:r>
      <w:bookmarkEnd w:id="491"/>
      <w:bookmarkEnd w:id="492"/>
    </w:p>
    <w:p w14:paraId="32886824"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Les déblais sont exécutés par le Cocontractant sur les bases de son programme de travail, et selon les directives du Maître d’œuvre. Les lieux de dépôt ne doivent pas nuire à l’assainissement de la plate-forme et seront conformes aux prescriptions environnementales.</w:t>
      </w:r>
    </w:p>
    <w:p w14:paraId="360FF802"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Dans le cas de terrassements en déblais pour purges, les fonds de déblais sont compactés à au moins 95 % de l’OPM sur une profondeur de 30 centimètres (pour 95 % des mesures, avec un minimum de 90 %).</w:t>
      </w:r>
    </w:p>
    <w:p w14:paraId="1DAA30C8"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Dans le cas de terrassements en déblais, les fonds de déblais avant mise en œuvre des couches de chaussée (plate-forme des terrassements), sont compactés à au moins 95 % de l’OPM sur les 30 derniers centimètres (pour 95 % des mesures, avec un minimum de 90 %).</w:t>
      </w:r>
    </w:p>
    <w:p w14:paraId="251E2A25"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Les matériaux de déblais peuvent être réutilisés en remblais, lorsque leurs qualités répondent aux critères requis pour les matériaux utilisables en remblais. Tous les matériaux non réutilisables en remblais sont mis en décharge.</w:t>
      </w:r>
    </w:p>
    <w:p w14:paraId="11439DD8"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Lorsque l’exécution des déblais est terminée, le Cocontractant doit réaliser les aménagements nécessaires au drainage correct des terrassements. Ces aménagements doivent être entretenus durant toute la durée du chantier.</w:t>
      </w:r>
    </w:p>
    <w:p w14:paraId="6A0B171F"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 contrôle des déblais avant la réception consiste en :</w:t>
      </w:r>
    </w:p>
    <w:p w14:paraId="4682EE2E" w14:textId="77777777" w:rsidR="00AA3C8B" w:rsidRPr="00241955" w:rsidRDefault="00E40735">
      <w:pPr>
        <w:pStyle w:val="CM102"/>
        <w:widowControl/>
        <w:numPr>
          <w:ilvl w:val="0"/>
          <w:numId w:val="76"/>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Une</w:t>
      </w:r>
      <w:r w:rsidR="00AA3C8B" w:rsidRPr="00241955">
        <w:rPr>
          <w:rFonts w:ascii="Bookman Old Style" w:hAnsi="Bookman Old Style" w:cs="Tahoma"/>
          <w:i/>
          <w:sz w:val="20"/>
          <w:szCs w:val="20"/>
        </w:rPr>
        <w:t xml:space="preserve"> mesure de la compacité in-situ tous les 1 000 m2,</w:t>
      </w:r>
    </w:p>
    <w:p w14:paraId="27F84676" w14:textId="77777777" w:rsidR="00AA3C8B" w:rsidRPr="00241955" w:rsidRDefault="00E40735">
      <w:pPr>
        <w:pStyle w:val="CM102"/>
        <w:widowControl/>
        <w:numPr>
          <w:ilvl w:val="0"/>
          <w:numId w:val="76"/>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w:t>
      </w:r>
      <w:r w:rsidR="00AA3C8B" w:rsidRPr="00241955">
        <w:rPr>
          <w:rFonts w:ascii="Bookman Old Style" w:hAnsi="Bookman Old Style" w:cs="Tahoma"/>
          <w:i/>
          <w:sz w:val="20"/>
          <w:szCs w:val="20"/>
        </w:rPr>
        <w:t xml:space="preserve"> essai Proctor modifié tous les 2 500 m2.</w:t>
      </w:r>
    </w:p>
    <w:p w14:paraId="7AB3D7FB" w14:textId="77777777" w:rsidR="00AA3C8B" w:rsidRPr="00241955" w:rsidRDefault="00AA3C8B" w:rsidP="00AA3C8B">
      <w:pPr>
        <w:pStyle w:val="Titre3"/>
        <w:rPr>
          <w:rFonts w:ascii="Bookman Old Style" w:hAnsi="Bookman Old Style"/>
          <w:i/>
        </w:rPr>
      </w:pPr>
      <w:bookmarkStart w:id="493" w:name="_Toc357607496"/>
      <w:bookmarkStart w:id="494" w:name="_Toc442708733"/>
      <w:r w:rsidRPr="00241955">
        <w:rPr>
          <w:rFonts w:ascii="Bookman Old Style" w:hAnsi="Bookman Old Style"/>
          <w:i/>
        </w:rPr>
        <w:t>21.4</w:t>
      </w:r>
      <w:r w:rsidRPr="00241955">
        <w:rPr>
          <w:rFonts w:ascii="Bookman Old Style" w:hAnsi="Bookman Old Style"/>
          <w:i/>
        </w:rPr>
        <w:tab/>
        <w:t>Déblais rocheux</w:t>
      </w:r>
      <w:bookmarkEnd w:id="493"/>
      <w:bookmarkEnd w:id="494"/>
    </w:p>
    <w:p w14:paraId="6071C473" w14:textId="77777777" w:rsidR="00AA3C8B" w:rsidRPr="00241955" w:rsidRDefault="00AA3C8B" w:rsidP="00F74E20">
      <w:pPr>
        <w:pStyle w:val="Style1"/>
        <w:widowControl/>
        <w:spacing w:before="120"/>
        <w:rPr>
          <w:rFonts w:ascii="Bookman Old Style" w:hAnsi="Bookman Old Style" w:cs="Tahoma"/>
          <w:i/>
        </w:rPr>
      </w:pPr>
      <w:r w:rsidRPr="00241955">
        <w:rPr>
          <w:rFonts w:ascii="Bookman Old Style" w:hAnsi="Bookman Old Style" w:cs="Tahoma"/>
          <w:i/>
        </w:rPr>
        <w:t>On appelle déblais rocheux, les déblais ne pouvant pas être exécutés au moyen d’une défonceuse à une dent équipant un tracteur sur chenille de type Caterpillar D9N ou de puissance équivalente.</w:t>
      </w:r>
    </w:p>
    <w:p w14:paraId="078A4AD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déblais rocheux nécessitent l'utilisation d'explosifs sur accord préalable du Maître </w:t>
      </w:r>
      <w:r w:rsidR="00E40735" w:rsidRPr="00241955">
        <w:rPr>
          <w:rFonts w:ascii="Bookman Old Style" w:hAnsi="Bookman Old Style" w:cs="Tahoma"/>
          <w:i/>
        </w:rPr>
        <w:t>d’œuvre qui</w:t>
      </w:r>
      <w:r w:rsidRPr="00241955">
        <w:rPr>
          <w:rFonts w:ascii="Bookman Old Style" w:hAnsi="Bookman Old Style" w:cs="Tahoma"/>
          <w:i/>
        </w:rPr>
        <w:t xml:space="preserve"> ne sera donné qu'après déblaiement suffisant des terrains meubles </w:t>
      </w:r>
      <w:r w:rsidRPr="00241955">
        <w:rPr>
          <w:rFonts w:ascii="Bookman Old Style" w:hAnsi="Bookman Old Style" w:cs="Tahoma"/>
          <w:i/>
        </w:rPr>
        <w:lastRenderedPageBreak/>
        <w:t xml:space="preserve">avoisinants, de façon à permettre une évaluation précise et contradictoire avant déroctage des volumes à prendre en </w:t>
      </w:r>
      <w:r w:rsidR="00F74E20" w:rsidRPr="00241955">
        <w:rPr>
          <w:rFonts w:ascii="Bookman Old Style" w:hAnsi="Bookman Old Style" w:cs="Tahoma"/>
          <w:i/>
        </w:rPr>
        <w:t>compte</w:t>
      </w:r>
      <w:r w:rsidRPr="00241955">
        <w:rPr>
          <w:rFonts w:ascii="Bookman Old Style" w:hAnsi="Bookman Old Style" w:cs="Tahoma"/>
          <w:i/>
        </w:rPr>
        <w:t>.</w:t>
      </w:r>
    </w:p>
    <w:p w14:paraId="5F65020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déblais rocheux seront mis en dépôt dans les mêmes conditions que les déblais ordinaires.</w:t>
      </w:r>
    </w:p>
    <w:p w14:paraId="410A9E2E" w14:textId="77777777" w:rsidR="00AA3C8B" w:rsidRPr="00241955" w:rsidRDefault="00AA3C8B" w:rsidP="00AA3C8B">
      <w:pPr>
        <w:pStyle w:val="Titre3"/>
        <w:rPr>
          <w:rFonts w:ascii="Bookman Old Style" w:hAnsi="Bookman Old Style"/>
          <w:i/>
        </w:rPr>
      </w:pPr>
      <w:bookmarkStart w:id="495" w:name="_Toc442708734"/>
      <w:r w:rsidRPr="00241955">
        <w:rPr>
          <w:rFonts w:ascii="Bookman Old Style" w:hAnsi="Bookman Old Style"/>
          <w:i/>
        </w:rPr>
        <w:t>21.5</w:t>
      </w:r>
      <w:r w:rsidRPr="00241955">
        <w:rPr>
          <w:rFonts w:ascii="Bookman Old Style" w:hAnsi="Bookman Old Style"/>
          <w:i/>
        </w:rPr>
        <w:tab/>
        <w:t xml:space="preserve">Déblais </w:t>
      </w:r>
      <w:proofErr w:type="spellStart"/>
      <w:r w:rsidRPr="00241955">
        <w:rPr>
          <w:rFonts w:ascii="Bookman Old Style" w:hAnsi="Bookman Old Style"/>
          <w:i/>
        </w:rPr>
        <w:t>rippables</w:t>
      </w:r>
      <w:bookmarkEnd w:id="495"/>
      <w:proofErr w:type="spellEnd"/>
    </w:p>
    <w:p w14:paraId="4F631EEE"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Les déblais en terrains </w:t>
      </w:r>
      <w:proofErr w:type="spellStart"/>
      <w:r w:rsidRPr="00241955">
        <w:rPr>
          <w:rFonts w:ascii="Bookman Old Style" w:hAnsi="Bookman Old Style" w:cs="Tahoma"/>
          <w:i/>
        </w:rPr>
        <w:t>rippables</w:t>
      </w:r>
      <w:proofErr w:type="spellEnd"/>
      <w:r w:rsidRPr="00241955">
        <w:rPr>
          <w:rFonts w:ascii="Bookman Old Style" w:hAnsi="Bookman Old Style" w:cs="Tahoma"/>
          <w:i/>
        </w:rPr>
        <w:t xml:space="preserve"> nécessitant l'emploi d'une défonceuse à dents ou d'un matériel similaire (l’emploi des outils manuels pouvant être accepté suivant les cas).</w:t>
      </w:r>
    </w:p>
    <w:p w14:paraId="28A67098"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Ils comprennent </w:t>
      </w:r>
      <w:r w:rsidR="00F74E20" w:rsidRPr="00241955">
        <w:rPr>
          <w:rFonts w:ascii="Bookman Old Style" w:hAnsi="Bookman Old Style" w:cs="Tahoma"/>
          <w:i/>
        </w:rPr>
        <w:t>notamment :</w:t>
      </w:r>
      <w:r w:rsidRPr="00241955">
        <w:rPr>
          <w:rFonts w:ascii="Bookman Old Style" w:hAnsi="Bookman Old Style" w:cs="Tahoma"/>
          <w:i/>
        </w:rPr>
        <w:t xml:space="preserve"> </w:t>
      </w:r>
    </w:p>
    <w:p w14:paraId="143A52C9"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xml:space="preserve">• la réalisation de toute opération préalable à l'extraction des déblais, notamment la fragmentation des matériaux aux dimensions permettant leur réutilisation ou leur </w:t>
      </w:r>
      <w:r w:rsidR="00F74E20" w:rsidRPr="00241955">
        <w:rPr>
          <w:rFonts w:ascii="Bookman Old Style" w:hAnsi="Bookman Old Style" w:cs="Tahoma"/>
          <w:i/>
        </w:rPr>
        <w:t>transport ;</w:t>
      </w:r>
    </w:p>
    <w:p w14:paraId="1C869B26" w14:textId="77777777" w:rsidR="00AA3C8B" w:rsidRPr="00241955" w:rsidRDefault="00AA3C8B" w:rsidP="00AA3C8B">
      <w:pPr>
        <w:pStyle w:val="Style1"/>
        <w:spacing w:before="120"/>
        <w:rPr>
          <w:rFonts w:ascii="Bookman Old Style" w:hAnsi="Bookman Old Style" w:cs="Tahoma"/>
          <w:i/>
        </w:rPr>
      </w:pPr>
      <w:r w:rsidRPr="00241955">
        <w:rPr>
          <w:rFonts w:ascii="Bookman Old Style" w:hAnsi="Bookman Old Style" w:cs="Tahoma"/>
          <w:i/>
        </w:rPr>
        <w:t>• le chargement, le transport sur une distance inférieure à 5000 mètres et le déchargement et réglage en un lieu agréé par le Maître d'</w:t>
      </w:r>
      <w:r w:rsidR="00F74E20" w:rsidRPr="00241955">
        <w:rPr>
          <w:rFonts w:ascii="Bookman Old Style" w:hAnsi="Bookman Old Style" w:cs="Tahoma"/>
          <w:i/>
        </w:rPr>
        <w:t xml:space="preserve">œuvre </w:t>
      </w:r>
      <w:r w:rsidRPr="00241955">
        <w:rPr>
          <w:rFonts w:ascii="Bookman Old Style" w:hAnsi="Bookman Old Style" w:cs="Tahoma"/>
          <w:i/>
        </w:rPr>
        <w:t>;</w:t>
      </w:r>
    </w:p>
    <w:p w14:paraId="72FAC82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 l'indemnisation éventuelle des riverains et le respect les prescriptions </w:t>
      </w:r>
      <w:r w:rsidR="00F74E20" w:rsidRPr="00241955">
        <w:rPr>
          <w:rFonts w:ascii="Bookman Old Style" w:hAnsi="Bookman Old Style" w:cs="Tahoma"/>
          <w:i/>
        </w:rPr>
        <w:t>environnementales ;</w:t>
      </w:r>
    </w:p>
    <w:p w14:paraId="19DCBD8F" w14:textId="77777777" w:rsidR="00AA3C8B" w:rsidRPr="00241955" w:rsidRDefault="00AA3C8B" w:rsidP="00AA3C8B">
      <w:pPr>
        <w:pStyle w:val="Titre3"/>
        <w:rPr>
          <w:rFonts w:ascii="Bookman Old Style" w:hAnsi="Bookman Old Style"/>
          <w:i/>
        </w:rPr>
      </w:pPr>
      <w:bookmarkStart w:id="496" w:name="_Toc357607497"/>
      <w:bookmarkStart w:id="497" w:name="_Toc442708735"/>
      <w:r w:rsidRPr="00241955">
        <w:rPr>
          <w:rFonts w:ascii="Bookman Old Style" w:hAnsi="Bookman Old Style"/>
          <w:i/>
        </w:rPr>
        <w:t>21.6</w:t>
      </w:r>
      <w:r w:rsidRPr="00241955">
        <w:rPr>
          <w:rFonts w:ascii="Bookman Old Style" w:hAnsi="Bookman Old Style"/>
          <w:i/>
        </w:rPr>
        <w:tab/>
        <w:t>Remblais</w:t>
      </w:r>
      <w:bookmarkEnd w:id="496"/>
      <w:bookmarkEnd w:id="497"/>
    </w:p>
    <w:p w14:paraId="4460DE81" w14:textId="77777777" w:rsidR="00AA3C8B" w:rsidRPr="00241955" w:rsidRDefault="00AA3C8B" w:rsidP="009436B5">
      <w:pPr>
        <w:pStyle w:val="Index9"/>
        <w:rPr>
          <w:rFonts w:ascii="Bookman Old Style" w:hAnsi="Bookman Old Style" w:cs="Tahoma"/>
          <w:i/>
          <w:sz w:val="20"/>
        </w:rPr>
      </w:pPr>
      <w:r w:rsidRPr="00241955">
        <w:rPr>
          <w:rFonts w:ascii="Bookman Old Style" w:hAnsi="Bookman Old Style" w:cs="Tahoma"/>
          <w:i/>
          <w:sz w:val="20"/>
        </w:rPr>
        <w:t>Tous les terrains situés sous l’assiette des remblais doivent être compactés par le Cocontractant, de sorte que la densité sèche du sol en place soit au moins égale à 90 % de l’OPM, sur une épaisseur de 30 centimètres minimum (pour 95 % des mesures, avec un minimum de 85 %).</w:t>
      </w:r>
    </w:p>
    <w:p w14:paraId="5344E69C" w14:textId="77777777" w:rsidR="00AA3C8B" w:rsidRPr="00241955" w:rsidRDefault="00AA3C8B" w:rsidP="009436B5">
      <w:pPr>
        <w:pStyle w:val="Index9"/>
        <w:rPr>
          <w:rFonts w:ascii="Bookman Old Style" w:hAnsi="Bookman Old Style" w:cs="Tahoma"/>
          <w:i/>
          <w:sz w:val="20"/>
        </w:rPr>
      </w:pPr>
      <w:r w:rsidRPr="00241955">
        <w:rPr>
          <w:rFonts w:ascii="Bookman Old Style" w:hAnsi="Bookman Old Style" w:cs="Tahoma"/>
          <w:i/>
          <w:sz w:val="20"/>
        </w:rPr>
        <w:t>Si les remblais à exécuter consistent en un rehaussement et/ou élargissement de remblais existants ou bien en une reprise de talus érodé, les travaux de remblai doivent être exécutés de façon à limiter les cisaillements entre le terrain en place et le matériau rapporté. Afin d’améliorer la tenue de l'ensemble, tout élargissement ou reprise de talus doit être réalisé par gradins successifs (redans) ancrés dans le talus existant, après recoupage de ce dernier. Ces redans doivent permettre le passage des engins de compactage. Pour atteindre sur toute la largeur du remblai définitif les compacités requises, le Cocontractant doit prévoir pour chaque redan une surlargeur de 25 cm, à éliminer par taillage après compactage.</w:t>
      </w:r>
    </w:p>
    <w:p w14:paraId="154FD028" w14:textId="77777777" w:rsidR="00AA3C8B" w:rsidRPr="00241955" w:rsidRDefault="00AA3C8B" w:rsidP="009436B5">
      <w:pPr>
        <w:pStyle w:val="Index9"/>
        <w:rPr>
          <w:rFonts w:ascii="Bookman Old Style" w:hAnsi="Bookman Old Style" w:cs="Tahoma"/>
          <w:i/>
          <w:sz w:val="20"/>
        </w:rPr>
      </w:pPr>
      <w:r w:rsidRPr="00241955">
        <w:rPr>
          <w:rFonts w:ascii="Bookman Old Style" w:hAnsi="Bookman Old Style" w:cs="Tahoma"/>
          <w:i/>
          <w:sz w:val="20"/>
        </w:rPr>
        <w:t xml:space="preserve">Une fois atteinte la cote finie des terrassements, le talus est </w:t>
      </w:r>
      <w:r w:rsidR="00F74E20" w:rsidRPr="00241955">
        <w:rPr>
          <w:rFonts w:ascii="Bookman Old Style" w:hAnsi="Bookman Old Style" w:cs="Tahoma"/>
          <w:i/>
          <w:sz w:val="20"/>
        </w:rPr>
        <w:t>retaillés</w:t>
      </w:r>
      <w:r w:rsidRPr="00241955">
        <w:rPr>
          <w:rFonts w:ascii="Bookman Old Style" w:hAnsi="Bookman Old Style" w:cs="Tahoma"/>
          <w:i/>
          <w:sz w:val="20"/>
        </w:rPr>
        <w:t xml:space="preserve"> suivant les pentes requises par le CCTP, et les terres excédentaires sont boutées hors de l’emprise et régalées ou simplement mises en dépôt.</w:t>
      </w:r>
    </w:p>
    <w:p w14:paraId="31F14E12" w14:textId="77777777" w:rsidR="00AA3C8B" w:rsidRPr="00241955" w:rsidRDefault="00AA3C8B" w:rsidP="009436B5">
      <w:pPr>
        <w:pStyle w:val="Index9"/>
        <w:rPr>
          <w:rFonts w:ascii="Bookman Old Style" w:hAnsi="Bookman Old Style" w:cs="Tahoma"/>
          <w:i/>
          <w:sz w:val="20"/>
        </w:rPr>
      </w:pPr>
      <w:r w:rsidRPr="00241955">
        <w:rPr>
          <w:rFonts w:ascii="Bookman Old Style" w:hAnsi="Bookman Old Style" w:cs="Tahoma"/>
          <w:i/>
          <w:sz w:val="20"/>
        </w:rPr>
        <w:t>Les matériaux pour remblais sont mis en œuvre en couches horizontales, dont l'épaisseur est déterminée en fonction des moyens de compactage disponibles. Cette épaisseur maximale est définie pour chaque type de sol mis en remblai. Elle est toutefois limitée à 30 cm.</w:t>
      </w:r>
    </w:p>
    <w:p w14:paraId="114CE395" w14:textId="77777777" w:rsidR="00AA3C8B" w:rsidRPr="00241955" w:rsidRDefault="00AA3C8B" w:rsidP="00F74E20">
      <w:pPr>
        <w:pStyle w:val="Style1"/>
        <w:widowControl/>
        <w:spacing w:before="120" w:line="276" w:lineRule="auto"/>
        <w:rPr>
          <w:rFonts w:ascii="Bookman Old Style" w:hAnsi="Bookman Old Style" w:cs="Tahoma"/>
          <w:i/>
        </w:rPr>
      </w:pPr>
      <w:r w:rsidRPr="00241955">
        <w:rPr>
          <w:rFonts w:ascii="Bookman Old Style" w:hAnsi="Bookman Old Style" w:cs="Tahoma"/>
          <w:i/>
        </w:rPr>
        <w:t>Les moyens de compactage que le Cocontractant compte utiliser pour l'exécution des travaux doivent être adaptés aux différentes natures de terrain rencontrées lors des terrassements. Les travaux ne peuvent commencer que si le Cocontractant a amené sur le chantier, les engins et matériels dont la nature et le nombre auront été agréés.</w:t>
      </w:r>
    </w:p>
    <w:p w14:paraId="4DC372D7" w14:textId="77777777" w:rsidR="00AA3C8B" w:rsidRPr="00241955" w:rsidRDefault="00AA3C8B" w:rsidP="00F74E20">
      <w:pPr>
        <w:pStyle w:val="Style1"/>
        <w:widowControl/>
        <w:spacing w:before="120" w:line="276" w:lineRule="auto"/>
        <w:rPr>
          <w:rFonts w:ascii="Bookman Old Style" w:hAnsi="Bookman Old Style" w:cs="Tahoma"/>
          <w:i/>
        </w:rPr>
      </w:pPr>
      <w:r w:rsidRPr="00241955">
        <w:rPr>
          <w:rFonts w:ascii="Bookman Old Style" w:hAnsi="Bookman Old Style" w:cs="Tahoma"/>
          <w:i/>
        </w:rPr>
        <w:t>Une couche ne peut être mise en place et compactée que si la couche précédente a été réceptionnée après vérification de son compactage. Le Cocontractant est tenu d’attendre le résultat des essais de laboratoire correspondants. Il ne peut demander la réception d'une couche que si toutes les compacités y sont supérieures au minimum exigé.</w:t>
      </w:r>
    </w:p>
    <w:p w14:paraId="5E198648" w14:textId="77777777" w:rsidR="00AA3C8B" w:rsidRPr="00241955" w:rsidRDefault="00AA3C8B" w:rsidP="00F74E20">
      <w:pPr>
        <w:pStyle w:val="Style1"/>
        <w:widowControl/>
        <w:spacing w:before="120" w:line="276" w:lineRule="auto"/>
        <w:rPr>
          <w:rFonts w:ascii="Bookman Old Style" w:hAnsi="Bookman Old Style" w:cs="Tahoma"/>
          <w:i/>
        </w:rPr>
      </w:pPr>
      <w:r w:rsidRPr="00241955">
        <w:rPr>
          <w:rFonts w:ascii="Bookman Old Style" w:hAnsi="Bookman Old Style" w:cs="Tahoma"/>
          <w:i/>
        </w:rPr>
        <w:t>Pour exécuter le compactage aux conditions optimales, le matériau doit être amené immédiatement avant compactage, à une teneur en eau égale à celle de l’OPM, à plus ou moins 2 % près (humidification par arrosage ou séchage éventuel par scarification).</w:t>
      </w:r>
    </w:p>
    <w:p w14:paraId="144172BE" w14:textId="77777777" w:rsidR="00AA3C8B" w:rsidRPr="00241955" w:rsidRDefault="00AA3C8B" w:rsidP="00F74E20">
      <w:pPr>
        <w:spacing w:line="276" w:lineRule="auto"/>
        <w:ind w:left="1418"/>
        <w:jc w:val="both"/>
        <w:rPr>
          <w:rFonts w:ascii="Bookman Old Style" w:hAnsi="Bookman Old Style" w:cs="Tahoma"/>
          <w:i/>
        </w:rPr>
      </w:pPr>
      <w:r w:rsidRPr="00241955">
        <w:rPr>
          <w:rFonts w:ascii="Bookman Old Style" w:hAnsi="Bookman Old Style" w:cs="Tahoma"/>
          <w:i/>
        </w:rPr>
        <w:t>Les remblais sont méthodiquement compactés jusqu'à l’obtention d’une densité sèche égale à :</w:t>
      </w:r>
    </w:p>
    <w:p w14:paraId="2DDB9CCB" w14:textId="77777777" w:rsidR="00AA3C8B" w:rsidRPr="00241955" w:rsidRDefault="00AA3C8B">
      <w:pPr>
        <w:pStyle w:val="CM102"/>
        <w:widowControl/>
        <w:numPr>
          <w:ilvl w:val="0"/>
          <w:numId w:val="7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92 % de la densité sèche de l’OPM, jusqu’à 30 cm sous la cote du fond de forme (pour 95 % des mesures, avec un minimum de 90 %),</w:t>
      </w:r>
    </w:p>
    <w:p w14:paraId="5D1AF34F" w14:textId="77777777" w:rsidR="00AA3C8B" w:rsidRPr="00241955" w:rsidRDefault="00AA3C8B">
      <w:pPr>
        <w:pStyle w:val="CM102"/>
        <w:widowControl/>
        <w:numPr>
          <w:ilvl w:val="0"/>
          <w:numId w:val="77"/>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lastRenderedPageBreak/>
        <w:t>95 % de la densité sèche de l’OPM, pour les 30 derniers centimètres, jusqu’au niveau du fond de forme (pour 95 % des mesures, avec un minimum de 92 %).</w:t>
      </w:r>
    </w:p>
    <w:p w14:paraId="6DF4F630" w14:textId="77777777" w:rsidR="00AA3C8B" w:rsidRPr="00241955" w:rsidRDefault="00AA3C8B" w:rsidP="00AA3C8B">
      <w:pPr>
        <w:ind w:left="1418"/>
        <w:jc w:val="both"/>
        <w:rPr>
          <w:rFonts w:ascii="Bookman Old Style" w:hAnsi="Bookman Old Style" w:cs="Tahoma"/>
          <w:i/>
          <w:sz w:val="10"/>
          <w:szCs w:val="10"/>
        </w:rPr>
      </w:pPr>
    </w:p>
    <w:p w14:paraId="69957D21" w14:textId="77777777" w:rsidR="00AA3C8B" w:rsidRPr="00241955" w:rsidRDefault="00AA3C8B" w:rsidP="00A7798A">
      <w:pPr>
        <w:pStyle w:val="Index9"/>
      </w:pPr>
      <w:r w:rsidRPr="00241955">
        <w:t>Le contrôle de la valeur du compactage est effectué par la mesure de la densité sèche “in situ”, avec un densitomètre à membrane, pour chaque couche.</w:t>
      </w:r>
    </w:p>
    <w:p w14:paraId="26EE5832" w14:textId="77777777" w:rsidR="00AA3C8B" w:rsidRPr="00241955" w:rsidRDefault="00AA3C8B" w:rsidP="00A7798A">
      <w:pPr>
        <w:pStyle w:val="Index9"/>
      </w:pPr>
      <w:r w:rsidRPr="00241955">
        <w:t>Par couche de remblais, il sera effectué pour le contrôle de la mise en œuvre :</w:t>
      </w:r>
    </w:p>
    <w:p w14:paraId="20BA3DA6" w14:textId="77777777" w:rsidR="00AA3C8B" w:rsidRPr="00241955" w:rsidRDefault="00AA3C8B" w:rsidP="00AA3C8B">
      <w:pPr>
        <w:pStyle w:val="CM102"/>
        <w:widowControl/>
        <w:spacing w:before="120" w:after="0"/>
        <w:ind w:left="1416"/>
        <w:rPr>
          <w:rFonts w:ascii="Bookman Old Style" w:hAnsi="Bookman Old Style" w:cs="Tahoma"/>
          <w:b/>
          <w:i/>
          <w:szCs w:val="20"/>
          <w:u w:val="single"/>
        </w:rPr>
      </w:pPr>
      <w:r w:rsidRPr="00241955">
        <w:rPr>
          <w:rFonts w:ascii="Bookman Old Style" w:hAnsi="Bookman Old Style" w:cs="Tahoma"/>
          <w:b/>
          <w:i/>
          <w:sz w:val="20"/>
          <w:szCs w:val="20"/>
          <w:u w:val="single"/>
        </w:rPr>
        <w:t>Pour l'assiette des remblais :</w:t>
      </w:r>
    </w:p>
    <w:p w14:paraId="23DBC7B9" w14:textId="77777777" w:rsidR="00AA3C8B" w:rsidRPr="00241955" w:rsidRDefault="00E40735">
      <w:pPr>
        <w:pStyle w:val="CM102"/>
        <w:widowControl/>
        <w:numPr>
          <w:ilvl w:val="0"/>
          <w:numId w:val="78"/>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Une</w:t>
      </w:r>
      <w:r w:rsidR="00AA3C8B" w:rsidRPr="00241955">
        <w:rPr>
          <w:rFonts w:ascii="Bookman Old Style" w:hAnsi="Bookman Old Style" w:cs="Tahoma"/>
          <w:i/>
          <w:sz w:val="20"/>
          <w:szCs w:val="20"/>
        </w:rPr>
        <w:t xml:space="preserve"> mesure de densité in situ tous les 1 000 m2,</w:t>
      </w:r>
    </w:p>
    <w:p w14:paraId="4189C372" w14:textId="77777777" w:rsidR="00AA3C8B" w:rsidRPr="00241955" w:rsidRDefault="00AA3C8B" w:rsidP="00AA3C8B">
      <w:pPr>
        <w:pStyle w:val="CM102"/>
        <w:widowControl/>
        <w:spacing w:before="120" w:after="0"/>
        <w:ind w:left="1416"/>
        <w:rPr>
          <w:rFonts w:ascii="Bookman Old Style" w:hAnsi="Bookman Old Style" w:cs="Tahoma"/>
          <w:b/>
          <w:i/>
          <w:szCs w:val="20"/>
          <w:u w:val="single"/>
        </w:rPr>
      </w:pPr>
      <w:r w:rsidRPr="00241955">
        <w:rPr>
          <w:rFonts w:ascii="Bookman Old Style" w:hAnsi="Bookman Old Style" w:cs="Tahoma"/>
          <w:b/>
          <w:i/>
          <w:sz w:val="20"/>
          <w:szCs w:val="20"/>
          <w:u w:val="single"/>
        </w:rPr>
        <w:t>Pour le corps des remblais (sauf la couche supérieure de 30 cm) :</w:t>
      </w:r>
    </w:p>
    <w:p w14:paraId="5D1BD1F1" w14:textId="77777777" w:rsidR="00AA3C8B" w:rsidRPr="00241955" w:rsidRDefault="00E40735">
      <w:pPr>
        <w:pStyle w:val="CM102"/>
        <w:widowControl/>
        <w:numPr>
          <w:ilvl w:val="0"/>
          <w:numId w:val="78"/>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Une</w:t>
      </w:r>
      <w:r w:rsidR="00AA3C8B" w:rsidRPr="00241955">
        <w:rPr>
          <w:rFonts w:ascii="Bookman Old Style" w:hAnsi="Bookman Old Style" w:cs="Tahoma"/>
          <w:i/>
          <w:sz w:val="20"/>
          <w:szCs w:val="20"/>
        </w:rPr>
        <w:t xml:space="preserve"> mesure de densité in situ tous les 1 000 m2,</w:t>
      </w:r>
    </w:p>
    <w:p w14:paraId="0F51E91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Une planche d’essai sera réalisée par zone homogène en vue de déterminer l’atelier de compactage et le nombre de passes nécessaires pour atteindre la compacité requise.</w:t>
      </w:r>
    </w:p>
    <w:p w14:paraId="5468B9D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b/>
          <w:i/>
        </w:rPr>
        <w:t>Remblais contigus aux ouvrages</w:t>
      </w:r>
    </w:p>
    <w:p w14:paraId="50AEC28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caractéristiques des matériaux utilisés pour les remblais contigus aux ouvrages ont été définies à l’article 10.4.</w:t>
      </w:r>
    </w:p>
    <w:p w14:paraId="5B688E5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L’assiette des remblais sera d’abord compactée à 95% de la densité optimale Proctor Modifié.</w:t>
      </w:r>
    </w:p>
    <w:p w14:paraId="5529009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remblais seront ensuite mis en œuvre par couches élémentaires horizontales n’excédant pas quinze centimètres (15 cm) après compactage. La densité sèche après compactage sera au moins égale à 95% de la densité sèche Proctor Modifié. </w:t>
      </w:r>
    </w:p>
    <w:p w14:paraId="21084CB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Sur une largeur d’un mètre derrière les maçonneries, les remblais seront exempts d’éléments dont la plus grande dimension dépasserait 40 </w:t>
      </w:r>
      <w:proofErr w:type="spellStart"/>
      <w:r w:rsidRPr="00241955">
        <w:rPr>
          <w:rFonts w:ascii="Bookman Old Style" w:hAnsi="Bookman Old Style" w:cs="Tahoma"/>
          <w:i/>
        </w:rPr>
        <w:t>mm.</w:t>
      </w:r>
      <w:proofErr w:type="spellEnd"/>
    </w:p>
    <w:p w14:paraId="5672DFB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la zone annulaire contiguë à l’ouvrage, le compactage ne pourra être effectué qu’au moyen de petits engins du type "plaque vibrante" ou petits rouleaux vibrants et dont les caractéristiques devront être soumises à l’agrément du Maître d’œuvre.</w:t>
      </w:r>
    </w:p>
    <w:p w14:paraId="0FFE53C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modalités de compactage devront être définies en fonction des caractéristiques du matériau utilisé, des épaisseurs de couches mises en œuvre et des performances du matériel retenu.</w:t>
      </w:r>
    </w:p>
    <w:p w14:paraId="2AE0549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 cas de doubles buses, le remblaiement ne sera entrepris qu’après le montage des deux éléments et il sera conduit de façon à associer en même temps l’ensemble de l’ouvrage.</w:t>
      </w:r>
    </w:p>
    <w:p w14:paraId="7B198B74" w14:textId="77777777" w:rsidR="00AA3C8B" w:rsidRPr="00241955" w:rsidRDefault="00AA3C8B" w:rsidP="00AA3C8B">
      <w:pPr>
        <w:pStyle w:val="Style1"/>
        <w:rPr>
          <w:rFonts w:ascii="Bookman Old Style" w:hAnsi="Bookman Old Style" w:cs="Tahoma"/>
          <w:i/>
        </w:rPr>
      </w:pPr>
      <w:r w:rsidRPr="00241955">
        <w:rPr>
          <w:rFonts w:ascii="Bookman Old Style" w:hAnsi="Bookman Old Style" w:cs="Tahoma"/>
          <w:i/>
        </w:rPr>
        <w:t>Les talus seront exécutés conformément aux plans d’exécution. Ils seront soigneusement dressés.</w:t>
      </w:r>
    </w:p>
    <w:p w14:paraId="1E07CB3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matériaux de purge ou les matériaux de remblais en surplus seront mis en dépôt à des endroits agréés par le Maître d’œuvre. Les matériaux mis en dépôt seront régalés et ne devront en aucun cas entraver l’écoulement normal des eaux. Les dépôts de matériaux se feront tous en aval de l’ouvrage et à une distance d’au moins 10 mètres du cours d’eau. Des dispositions seront prises afin que les matériaux ainsi mis en dépôt ne soient entraînés dans le lit du cours d’eau.</w:t>
      </w:r>
    </w:p>
    <w:p w14:paraId="2C0CC4C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b/>
          <w:i/>
        </w:rPr>
        <w:t>Réception de la mise en œuvre des remblais</w:t>
      </w:r>
    </w:p>
    <w:p w14:paraId="00E66D3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remblais mis en œuvre seront réceptionnés par couche, essentiellement par la mesure de la densité sèche in-situ au densitomètre à membrane. Le taux de compacité exigé est de 95% de la </w:t>
      </w:r>
      <w:r w:rsidR="00F74E20" w:rsidRPr="00241955">
        <w:rPr>
          <w:rFonts w:ascii="Bookman Old Style" w:hAnsi="Bookman Old Style" w:cs="Tahoma"/>
          <w:i/>
        </w:rPr>
        <w:t>densité Proctor</w:t>
      </w:r>
      <w:r w:rsidRPr="00241955">
        <w:rPr>
          <w:rFonts w:ascii="Bookman Old Style" w:hAnsi="Bookman Old Style" w:cs="Tahoma"/>
          <w:i/>
        </w:rPr>
        <w:t xml:space="preserve"> Modifié. Toutefois le Maître </w:t>
      </w:r>
      <w:r w:rsidR="00E40735" w:rsidRPr="00241955">
        <w:rPr>
          <w:rFonts w:ascii="Bookman Old Style" w:hAnsi="Bookman Old Style" w:cs="Tahoma"/>
          <w:i/>
        </w:rPr>
        <w:t>d’œuvre se</w:t>
      </w:r>
      <w:r w:rsidRPr="00241955">
        <w:rPr>
          <w:rFonts w:ascii="Bookman Old Style" w:hAnsi="Bookman Old Style" w:cs="Tahoma"/>
          <w:i/>
        </w:rPr>
        <w:t xml:space="preserve"> réserve le droit de faire recours à tout autre moyen pour s’assurer que les remblais ont été mis en œuvre selon les règles de l’art. Il pourra notamment avoir recours à la mesure du CBR in-situ à l’aide du pénétromètre DCP ou ordonner la mesure des densités in-situ en profondeur. Si 20% des résultats des essais de vérification ainsi réalisés sont hors spécification, le Cocontractant sera tenu de reprendre le compactage et les frais des essais lui seront entièrement imputés.</w:t>
      </w:r>
    </w:p>
    <w:p w14:paraId="22F8F681" w14:textId="77777777" w:rsidR="00AA3C8B" w:rsidRPr="00241955" w:rsidRDefault="00AA3C8B" w:rsidP="00AA3C8B">
      <w:pPr>
        <w:pStyle w:val="Titre2"/>
        <w:numPr>
          <w:ilvl w:val="0"/>
          <w:numId w:val="0"/>
        </w:numPr>
        <w:ind w:left="360"/>
        <w:rPr>
          <w:rFonts w:ascii="Bookman Old Style" w:hAnsi="Bookman Old Style"/>
        </w:rPr>
      </w:pPr>
      <w:bookmarkStart w:id="498" w:name="_Toc357607498"/>
      <w:bookmarkStart w:id="499" w:name="_Toc395873293"/>
      <w:bookmarkStart w:id="500" w:name="_Toc442708736"/>
      <w:r w:rsidRPr="00241955">
        <w:rPr>
          <w:rFonts w:ascii="Bookman Old Style" w:hAnsi="Bookman Old Style"/>
        </w:rPr>
        <w:lastRenderedPageBreak/>
        <w:t>Article 22 </w:t>
      </w:r>
      <w:bookmarkEnd w:id="498"/>
      <w:r w:rsidRPr="00241955">
        <w:rPr>
          <w:rFonts w:ascii="Bookman Old Style" w:hAnsi="Bookman Old Style"/>
        </w:rPr>
        <w:t>:</w:t>
      </w:r>
      <w:r w:rsidRPr="00241955">
        <w:rPr>
          <w:rFonts w:ascii="Bookman Old Style" w:hAnsi="Bookman Old Style"/>
        </w:rPr>
        <w:tab/>
        <w:t>PURGES</w:t>
      </w:r>
      <w:bookmarkEnd w:id="499"/>
      <w:bookmarkEnd w:id="500"/>
    </w:p>
    <w:p w14:paraId="441581B0" w14:textId="77777777" w:rsidR="00AA3C8B" w:rsidRPr="00241955" w:rsidRDefault="00AA3C8B" w:rsidP="00AA3C8B">
      <w:pPr>
        <w:pStyle w:val="Titre3"/>
        <w:rPr>
          <w:rFonts w:ascii="Bookman Old Style" w:hAnsi="Bookman Old Style"/>
          <w:i/>
        </w:rPr>
      </w:pPr>
      <w:bookmarkStart w:id="501" w:name="_Toc442708737"/>
      <w:r w:rsidRPr="00241955">
        <w:rPr>
          <w:rFonts w:ascii="Bookman Old Style" w:hAnsi="Bookman Old Style"/>
          <w:i/>
        </w:rPr>
        <w:t>22.1</w:t>
      </w:r>
      <w:r w:rsidRPr="00241955">
        <w:rPr>
          <w:rFonts w:ascii="Bookman Old Style" w:hAnsi="Bookman Old Style"/>
          <w:i/>
        </w:rPr>
        <w:tab/>
        <w:t>Remblais en zone de purge et de bourbier hors d’eau</w:t>
      </w:r>
      <w:bookmarkEnd w:id="501"/>
    </w:p>
    <w:p w14:paraId="081D259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 mise en œuvre des remblais en zone de purge et de bourbier hors d’eau se fera en couches élémentaires de 20 cm d’épaisseur. </w:t>
      </w:r>
    </w:p>
    <w:p w14:paraId="6137587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nombre de passes par couche sera le même que celui défini par la planche d’essai des remblais courants.</w:t>
      </w:r>
    </w:p>
    <w:p w14:paraId="23497B7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compactage sera jugé satisfaisant si la densité in-situ mesurée au densitomètre à membrane est égale à 95% de la densité sèche Proctor Modifié.</w:t>
      </w:r>
    </w:p>
    <w:p w14:paraId="55123A7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On effectuera au moins une mesure de densité in-situ par couche.</w:t>
      </w:r>
    </w:p>
    <w:p w14:paraId="375A47A4" w14:textId="77777777" w:rsidR="00AA3C8B" w:rsidRPr="00241955" w:rsidRDefault="00AA3C8B" w:rsidP="00AA3C8B">
      <w:pPr>
        <w:pStyle w:val="Titre3"/>
        <w:rPr>
          <w:rFonts w:ascii="Bookman Old Style" w:hAnsi="Bookman Old Style"/>
          <w:i/>
        </w:rPr>
      </w:pPr>
      <w:bookmarkStart w:id="502" w:name="_Toc442708738"/>
      <w:r w:rsidRPr="00241955">
        <w:rPr>
          <w:rFonts w:ascii="Bookman Old Style" w:hAnsi="Bookman Old Style"/>
          <w:i/>
        </w:rPr>
        <w:t>22.2</w:t>
      </w:r>
      <w:r w:rsidRPr="00241955">
        <w:rPr>
          <w:rFonts w:ascii="Bookman Old Style" w:hAnsi="Bookman Old Style"/>
          <w:i/>
        </w:rPr>
        <w:tab/>
        <w:t>Remblais de substitution en zone marécageuse</w:t>
      </w:r>
      <w:bookmarkEnd w:id="502"/>
    </w:p>
    <w:p w14:paraId="1D7B38F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purgera la zone jusqu’au niveau requis et approuvé par le Maître d’œuvre. Le matériau de purge sera mis en dépôt à un emplacement agréé par le Maître d’œuvre.</w:t>
      </w:r>
    </w:p>
    <w:p w14:paraId="1B4451A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 mise en œuvre des matériaux de </w:t>
      </w:r>
      <w:r w:rsidR="00F74E20" w:rsidRPr="00241955">
        <w:rPr>
          <w:rFonts w:ascii="Bookman Old Style" w:hAnsi="Bookman Old Style" w:cs="Tahoma"/>
          <w:i/>
        </w:rPr>
        <w:t>substitution se</w:t>
      </w:r>
      <w:r w:rsidRPr="00241955">
        <w:rPr>
          <w:rFonts w:ascii="Bookman Old Style" w:hAnsi="Bookman Old Style" w:cs="Tahoma"/>
          <w:i/>
        </w:rPr>
        <w:t xml:space="preserve"> fera par couches successives de 20 cm d’épaisseur. Le compactage sera conduit de façon à obtenir une densité sèche égale à 95% de l’optimum Proctor Modifié.</w:t>
      </w:r>
    </w:p>
    <w:p w14:paraId="26FCBD1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sera effectué au moins une mesure de densité in-situ par couche.</w:t>
      </w:r>
    </w:p>
    <w:p w14:paraId="48F01F1C" w14:textId="77777777" w:rsidR="00AA3C8B" w:rsidRPr="00241955" w:rsidRDefault="00AA3C8B" w:rsidP="00AA3C8B">
      <w:pPr>
        <w:pStyle w:val="Titre2"/>
        <w:numPr>
          <w:ilvl w:val="0"/>
          <w:numId w:val="0"/>
        </w:numPr>
        <w:ind w:left="360"/>
        <w:rPr>
          <w:rFonts w:ascii="Bookman Old Style" w:hAnsi="Bookman Old Style"/>
        </w:rPr>
      </w:pPr>
      <w:bookmarkStart w:id="503" w:name="_Toc357607500"/>
      <w:bookmarkStart w:id="504" w:name="_Toc395873294"/>
      <w:bookmarkStart w:id="505" w:name="_Toc442708739"/>
      <w:r w:rsidRPr="00241955">
        <w:rPr>
          <w:rFonts w:ascii="Bookman Old Style" w:hAnsi="Bookman Old Style"/>
        </w:rPr>
        <w:t>Article 23 :</w:t>
      </w:r>
      <w:bookmarkStart w:id="506" w:name="_Toc357607501"/>
      <w:bookmarkEnd w:id="503"/>
      <w:r w:rsidRPr="00241955">
        <w:rPr>
          <w:rFonts w:ascii="Bookman Old Style" w:hAnsi="Bookman Old Style"/>
        </w:rPr>
        <w:tab/>
        <w:t>MISE EN FORME DE LA PLATEFORME</w:t>
      </w:r>
      <w:bookmarkEnd w:id="504"/>
      <w:bookmarkEnd w:id="505"/>
      <w:bookmarkEnd w:id="506"/>
    </w:p>
    <w:p w14:paraId="3EE64EA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remise en forme de la plate-forme sera réalisée après scarification, sur une épaisseur d’au moins 10 cm, et éventuellement jusqu'au fond des ravines.</w:t>
      </w:r>
    </w:p>
    <w:p w14:paraId="2463986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Après réglage, arrosage et compactage, le profil en travers obtenu sera conforme au profil en travers type imposé, joint au présent dossier d'appel d'offres.</w:t>
      </w:r>
    </w:p>
    <w:p w14:paraId="1BDABBC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matériels utilisés pour la scarification, l’arrosage et le compactage seront soumis à l’accord du Maître d’œuvre.</w:t>
      </w:r>
    </w:p>
    <w:p w14:paraId="31628DA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compactage sera exécuté en fonction du type de matériel utilisé et de la nature des matériaux de la chaussée en place. Le nombre de passes sera défini par la réalisation de planches d’essai par zones homogènes.</w:t>
      </w:r>
    </w:p>
    <w:p w14:paraId="2CE0D04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sera réalisé une mesure de densité in-situ tous les 200 mètres. La densité de référence Proctor sera mesurée sur échantillon prélevé tous les 5 km ou à chaque changement notable de la nature de matériau sur la plate-forme existante. Le compactage sera jugé satisfaisant si la mesure de la densité in-situ donne 95% de la densité Proctor Modifié.</w:t>
      </w:r>
    </w:p>
    <w:p w14:paraId="47A4004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pente transversale sera contrôlée soit à l’aide du niveau à eau et de gabarits, soit à l’aide de nivelettes.</w:t>
      </w:r>
    </w:p>
    <w:p w14:paraId="79AA6EC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profil de la plate-forme après remise en forme ne devra pas présenter d’écart supérieur à 2 cm par rapport au profil en travers type du présent marché.</w:t>
      </w:r>
    </w:p>
    <w:p w14:paraId="1A68350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Cette opération ne tient pas compte de la remise en forme ou du curage des fossés qui sont rémunérés par ailleurs.</w:t>
      </w:r>
    </w:p>
    <w:p w14:paraId="2AC7806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mise en forme est à prévoir avant toute exécution d'une couche de roulement.</w:t>
      </w:r>
    </w:p>
    <w:p w14:paraId="429592A2" w14:textId="77777777" w:rsidR="00AA3C8B" w:rsidRPr="00241955" w:rsidRDefault="00AA3C8B" w:rsidP="00AA3C8B">
      <w:pPr>
        <w:pStyle w:val="Titre2"/>
        <w:numPr>
          <w:ilvl w:val="0"/>
          <w:numId w:val="0"/>
        </w:numPr>
        <w:ind w:left="360"/>
        <w:rPr>
          <w:rFonts w:ascii="Bookman Old Style" w:hAnsi="Bookman Old Style"/>
        </w:rPr>
      </w:pPr>
      <w:bookmarkStart w:id="507" w:name="_Toc357607502"/>
      <w:bookmarkStart w:id="508" w:name="_Toc395873295"/>
      <w:bookmarkStart w:id="509" w:name="_Toc442708740"/>
      <w:r w:rsidRPr="00241955">
        <w:rPr>
          <w:rFonts w:ascii="Bookman Old Style" w:hAnsi="Bookman Old Style"/>
        </w:rPr>
        <w:t>Article 24 :</w:t>
      </w:r>
      <w:bookmarkStart w:id="510" w:name="_Toc357607503"/>
      <w:bookmarkEnd w:id="507"/>
      <w:r w:rsidRPr="00241955">
        <w:rPr>
          <w:rFonts w:ascii="Bookman Old Style" w:hAnsi="Bookman Old Style"/>
        </w:rPr>
        <w:tab/>
        <w:t>REPROFILAGE RAPIDE</w:t>
      </w:r>
      <w:bookmarkEnd w:id="508"/>
      <w:bookmarkEnd w:id="509"/>
      <w:bookmarkEnd w:id="510"/>
    </w:p>
    <w:p w14:paraId="7F2738E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reprofilage rapide de la chaussée sera effectué à la niveleuse par la méthode dite "en remblai". Le travail consiste à « couper » la tôle ondulée au niveau moyen de l’onde.</w:t>
      </w:r>
    </w:p>
    <w:p w14:paraId="1EBFC16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Une opération préalable d'emploi partiel pourra être demandée par le Maître d’œuvre.</w:t>
      </w:r>
    </w:p>
    <w:p w14:paraId="3D6B561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compactage n’est en général pas nécessaire, mais l’arrosage pourra être utile et demandé par le Maître d’œuvre.</w:t>
      </w:r>
    </w:p>
    <w:p w14:paraId="59D1DF9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aucun cas les matériaux ne seront rejetés dans les fossés.</w:t>
      </w:r>
    </w:p>
    <w:p w14:paraId="637B384F" w14:textId="77777777" w:rsidR="00AA3C8B" w:rsidRPr="00241955" w:rsidRDefault="00AA3C8B" w:rsidP="00AA3C8B">
      <w:pPr>
        <w:pStyle w:val="Titre2"/>
        <w:numPr>
          <w:ilvl w:val="0"/>
          <w:numId w:val="0"/>
        </w:numPr>
        <w:ind w:left="360"/>
        <w:rPr>
          <w:rFonts w:ascii="Bookman Old Style" w:hAnsi="Bookman Old Style"/>
        </w:rPr>
      </w:pPr>
      <w:bookmarkStart w:id="511" w:name="_Toc357607504"/>
      <w:bookmarkStart w:id="512" w:name="_Toc395873296"/>
      <w:bookmarkStart w:id="513" w:name="_Toc442708741"/>
      <w:r w:rsidRPr="00241955">
        <w:rPr>
          <w:rFonts w:ascii="Bookman Old Style" w:hAnsi="Bookman Old Style"/>
        </w:rPr>
        <w:lastRenderedPageBreak/>
        <w:t>Article 25 </w:t>
      </w:r>
      <w:bookmarkStart w:id="514" w:name="_Toc357607505"/>
      <w:bookmarkEnd w:id="511"/>
      <w:r w:rsidRPr="00241955">
        <w:rPr>
          <w:rFonts w:ascii="Bookman Old Style" w:hAnsi="Bookman Old Style"/>
        </w:rPr>
        <w:t>:</w:t>
      </w:r>
      <w:r w:rsidRPr="00241955">
        <w:rPr>
          <w:rFonts w:ascii="Bookman Old Style" w:hAnsi="Bookman Old Style"/>
        </w:rPr>
        <w:tab/>
        <w:t>REPROFILAGE - COMPACTAGE</w:t>
      </w:r>
      <w:bookmarkEnd w:id="512"/>
      <w:bookmarkEnd w:id="513"/>
      <w:bookmarkEnd w:id="514"/>
    </w:p>
    <w:p w14:paraId="092C1F18" w14:textId="77777777" w:rsidR="00AA3C8B" w:rsidRPr="00241955" w:rsidRDefault="00AA3C8B" w:rsidP="009436B5">
      <w:pPr>
        <w:pStyle w:val="Index9"/>
        <w:spacing w:after="120"/>
        <w:rPr>
          <w:rFonts w:ascii="Bookman Old Style" w:hAnsi="Bookman Old Style" w:cs="Tahoma"/>
          <w:i/>
          <w:sz w:val="20"/>
        </w:rPr>
      </w:pPr>
      <w:r w:rsidRPr="00241955">
        <w:rPr>
          <w:rFonts w:ascii="Bookman Old Style" w:hAnsi="Bookman Old Style" w:cs="Tahoma"/>
          <w:i/>
          <w:sz w:val="20"/>
        </w:rPr>
        <w:t>Le reprofilage lourd sans apport de matériaux consiste à effacer les déformations de la couche de roulement (tôle ondulée, flaches, ornières, ravines, etc.) pour rétablir la chaussée à son profil initial. Il ne prend pas en compte la remise en état des fossés.</w:t>
      </w:r>
    </w:p>
    <w:p w14:paraId="7CB1A0E0"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 Cocontractant doit :</w:t>
      </w:r>
    </w:p>
    <w:p w14:paraId="4575A451" w14:textId="77777777" w:rsidR="00AA3C8B" w:rsidRPr="00241955" w:rsidRDefault="00E40735">
      <w:pPr>
        <w:pStyle w:val="CM102"/>
        <w:widowControl/>
        <w:numPr>
          <w:ilvl w:val="0"/>
          <w:numId w:val="79"/>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Éliminer</w:t>
      </w:r>
      <w:r w:rsidR="00AA3C8B" w:rsidRPr="00241955">
        <w:rPr>
          <w:rFonts w:ascii="Bookman Old Style" w:hAnsi="Bookman Old Style" w:cs="Tahoma"/>
          <w:i/>
          <w:sz w:val="20"/>
          <w:szCs w:val="20"/>
        </w:rPr>
        <w:t xml:space="preserve"> les matériaux libres non cohésifs ou les matériaux impropres qui se trouvent dans les zones à traiter, puis les mettre en dépôt,</w:t>
      </w:r>
    </w:p>
    <w:p w14:paraId="4D2D837A" w14:textId="77777777" w:rsidR="00AA3C8B" w:rsidRPr="00241955" w:rsidRDefault="00E40735">
      <w:pPr>
        <w:pStyle w:val="CM102"/>
        <w:widowControl/>
        <w:numPr>
          <w:ilvl w:val="0"/>
          <w:numId w:val="79"/>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Scarifier</w:t>
      </w:r>
      <w:r w:rsidR="00AA3C8B" w:rsidRPr="00241955">
        <w:rPr>
          <w:rFonts w:ascii="Bookman Old Style" w:hAnsi="Bookman Old Style" w:cs="Tahoma"/>
          <w:i/>
          <w:sz w:val="20"/>
          <w:szCs w:val="20"/>
        </w:rPr>
        <w:t xml:space="preserve"> la couche de roulement existante sur une épaisseur de 10 à 20 cm,</w:t>
      </w:r>
    </w:p>
    <w:p w14:paraId="6619C72B" w14:textId="77777777" w:rsidR="00AA3C8B" w:rsidRPr="00241955" w:rsidRDefault="00E40735">
      <w:pPr>
        <w:pStyle w:val="CM102"/>
        <w:widowControl/>
        <w:numPr>
          <w:ilvl w:val="0"/>
          <w:numId w:val="79"/>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Humidifier</w:t>
      </w:r>
      <w:r w:rsidR="00AA3C8B" w:rsidRPr="00241955">
        <w:rPr>
          <w:rFonts w:ascii="Bookman Old Style" w:hAnsi="Bookman Old Style" w:cs="Tahoma"/>
          <w:i/>
          <w:sz w:val="20"/>
          <w:szCs w:val="20"/>
        </w:rPr>
        <w:t xml:space="preserve"> les matériaux à l'aide d'une citerne équipée d'une rampe permettant un arrosage homogène, afin que la teneur en eau soit égale à celle de l’OPM à plus 1 % ou moins 2 % près,</w:t>
      </w:r>
    </w:p>
    <w:p w14:paraId="05FAB363" w14:textId="77777777" w:rsidR="00AA3C8B" w:rsidRPr="00241955" w:rsidRDefault="00E40735">
      <w:pPr>
        <w:pStyle w:val="CM102"/>
        <w:widowControl/>
        <w:numPr>
          <w:ilvl w:val="0"/>
          <w:numId w:val="79"/>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Homogénéiser</w:t>
      </w:r>
      <w:r w:rsidR="00AA3C8B" w:rsidRPr="00241955">
        <w:rPr>
          <w:rFonts w:ascii="Bookman Old Style" w:hAnsi="Bookman Old Style" w:cs="Tahoma"/>
          <w:i/>
          <w:sz w:val="20"/>
          <w:szCs w:val="20"/>
        </w:rPr>
        <w:t xml:space="preserve"> les matériaux par malaxage puis mettre en forme et régler la couche de roulement selon le profil en travers type,</w:t>
      </w:r>
    </w:p>
    <w:p w14:paraId="7DC08C9E" w14:textId="77777777" w:rsidR="00AA3C8B" w:rsidRPr="00241955" w:rsidRDefault="00E40735">
      <w:pPr>
        <w:pStyle w:val="CM102"/>
        <w:widowControl/>
        <w:numPr>
          <w:ilvl w:val="0"/>
          <w:numId w:val="79"/>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Compacter</w:t>
      </w:r>
      <w:r w:rsidR="00AA3C8B" w:rsidRPr="00241955">
        <w:rPr>
          <w:rFonts w:ascii="Bookman Old Style" w:hAnsi="Bookman Old Style" w:cs="Tahoma"/>
          <w:i/>
          <w:sz w:val="20"/>
          <w:szCs w:val="20"/>
        </w:rPr>
        <w:t xml:space="preserve"> la couche de roulement ainsi reconstituée à l’aide d’un rouleau vibrant lourd (engin de classe V2 minimum) pour les premières passes, et à l’aide d’un rouleau à pneus lourd pour la finition (engin de classe P2 minimum). L’utilisation d’un compacteur à pieds de mouton est proscrite pour cette phase. Les zones de surface réduite qui ne peuvent pas être compactées à l’aide des moyens énoncés ci-dessus, sont traitées au petit cylindre vibrant (engin de classe PV2 minimum) ou à la plaque vibrante (engin de classe PQ2 minimum).</w:t>
      </w:r>
    </w:p>
    <w:p w14:paraId="5EDF775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matériels utilisés pour la scarification, l’arrosage et le compactage seront soumis à l’accord du Maître d’œuvre.</w:t>
      </w:r>
    </w:p>
    <w:p w14:paraId="3DF14A3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compactage sera exécuté en fonction du type de matériel utilisé et de la nature des matériaux de la chaussée en place. Le nombre de passes sera défini par la réalisation de planches d’essai par zones homogènes.</w:t>
      </w:r>
    </w:p>
    <w:p w14:paraId="6CBA3B5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sera réalisé une mesure de densité in-situ tous les 200 mètres. La densité de référence Proctor sera mesurée sur échantillon prélevé tous les 5 km ou à chaque changement notable de la nature de matériau sur la plate-forme existante. Le compactage sera jugé satisfaisant si la mesure de la densité in-situ donne 95% de la densité Proctor Modifié.</w:t>
      </w:r>
    </w:p>
    <w:p w14:paraId="3F833406" w14:textId="77777777" w:rsidR="00AA3C8B" w:rsidRPr="00241955" w:rsidRDefault="00AA3C8B">
      <w:pPr>
        <w:pStyle w:val="CM102"/>
        <w:widowControl/>
        <w:numPr>
          <w:ilvl w:val="0"/>
          <w:numId w:val="8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Le compactage sera jugé satisfaisant si la mesure de la densité in situ donne un taux de compacité au moins égal à 95 % de la densité Proctor Modifié pour au moins 90 % des mesures. La finition de surface ne doit laisser aucun cordon en bordure de fossé ou en pied de talus.</w:t>
      </w:r>
    </w:p>
    <w:p w14:paraId="276FA5AB" w14:textId="77777777" w:rsidR="00AA3C8B" w:rsidRPr="00241955" w:rsidRDefault="00AA3C8B">
      <w:pPr>
        <w:pStyle w:val="CM102"/>
        <w:widowControl/>
        <w:numPr>
          <w:ilvl w:val="0"/>
          <w:numId w:val="80"/>
        </w:numPr>
        <w:autoSpaceDE/>
        <w:autoSpaceDN/>
        <w:adjustRightInd/>
        <w:spacing w:before="120" w:after="0"/>
        <w:jc w:val="both"/>
        <w:rPr>
          <w:rFonts w:ascii="Bookman Old Style" w:hAnsi="Bookman Old Style" w:cs="Tahoma"/>
          <w:i/>
          <w:sz w:val="20"/>
          <w:szCs w:val="20"/>
        </w:rPr>
      </w:pPr>
      <w:r w:rsidRPr="00241955">
        <w:rPr>
          <w:rFonts w:ascii="Bookman Old Style" w:hAnsi="Bookman Old Style" w:cs="Tahoma"/>
          <w:i/>
          <w:sz w:val="20"/>
          <w:szCs w:val="20"/>
        </w:rPr>
        <w:t>En vue de la réception, le contrôle de la chaussée après reprofilage lourd sans apport de matériaux consiste en :</w:t>
      </w:r>
    </w:p>
    <w:p w14:paraId="013362A6" w14:textId="77777777" w:rsidR="00AA3C8B" w:rsidRPr="00241955" w:rsidRDefault="00E40735">
      <w:pPr>
        <w:pStyle w:val="CM102"/>
        <w:widowControl/>
        <w:numPr>
          <w:ilvl w:val="0"/>
          <w:numId w:val="80"/>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Une</w:t>
      </w:r>
      <w:r w:rsidR="00AA3C8B" w:rsidRPr="00241955">
        <w:rPr>
          <w:rFonts w:ascii="Bookman Old Style" w:hAnsi="Bookman Old Style" w:cs="Tahoma"/>
          <w:i/>
          <w:sz w:val="20"/>
          <w:szCs w:val="20"/>
        </w:rPr>
        <w:t xml:space="preserve"> mesure de densité in situ tous les 1 000 m2,</w:t>
      </w:r>
    </w:p>
    <w:p w14:paraId="2B5C1F65" w14:textId="77777777" w:rsidR="00AA3C8B" w:rsidRPr="00241955" w:rsidRDefault="00E40735">
      <w:pPr>
        <w:pStyle w:val="CM102"/>
        <w:widowControl/>
        <w:numPr>
          <w:ilvl w:val="0"/>
          <w:numId w:val="80"/>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La</w:t>
      </w:r>
      <w:r w:rsidR="00AA3C8B" w:rsidRPr="00241955">
        <w:rPr>
          <w:rFonts w:ascii="Bookman Old Style" w:hAnsi="Bookman Old Style" w:cs="Tahoma"/>
          <w:i/>
          <w:sz w:val="20"/>
          <w:szCs w:val="20"/>
        </w:rPr>
        <w:t xml:space="preserve"> pente transversale sera contrôlée à l'aide du niveau à eau et de gabarits, soit à l'aide de nivelettes.</w:t>
      </w:r>
    </w:p>
    <w:p w14:paraId="082D3C2A" w14:textId="77777777" w:rsidR="00AA3C8B" w:rsidRPr="00241955" w:rsidRDefault="00E40735">
      <w:pPr>
        <w:pStyle w:val="CM102"/>
        <w:widowControl/>
        <w:numPr>
          <w:ilvl w:val="0"/>
          <w:numId w:val="80"/>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Un</w:t>
      </w:r>
      <w:r w:rsidR="00AA3C8B" w:rsidRPr="00241955">
        <w:rPr>
          <w:rFonts w:ascii="Bookman Old Style" w:hAnsi="Bookman Old Style" w:cs="Tahoma"/>
          <w:i/>
          <w:sz w:val="20"/>
          <w:szCs w:val="20"/>
        </w:rPr>
        <w:t xml:space="preserve"> contrôle de largeur : tolérance - 0 cm (par rapport à la largeur théorique),</w:t>
      </w:r>
    </w:p>
    <w:p w14:paraId="4A69C766" w14:textId="77777777" w:rsidR="00AA3C8B" w:rsidRPr="00241955" w:rsidRDefault="00E40735">
      <w:pPr>
        <w:pStyle w:val="CM102"/>
        <w:widowControl/>
        <w:numPr>
          <w:ilvl w:val="0"/>
          <w:numId w:val="80"/>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Le</w:t>
      </w:r>
      <w:r w:rsidR="00AA3C8B" w:rsidRPr="00241955">
        <w:rPr>
          <w:rFonts w:ascii="Bookman Old Style" w:hAnsi="Bookman Old Style" w:cs="Tahoma"/>
          <w:i/>
          <w:sz w:val="20"/>
          <w:szCs w:val="20"/>
        </w:rPr>
        <w:t xml:space="preserve"> profil réalisé ne devra pas présenter d'écart supérieur à 2 cm par rapport au profil en travers type du présent marché.</w:t>
      </w:r>
    </w:p>
    <w:p w14:paraId="571375B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densité Proctor de référence sera mesurée sur des échantillons prélevés tous les 5 km ou à chaque changement notable de la nature du matériau de la plate-forme existante.</w:t>
      </w:r>
    </w:p>
    <w:p w14:paraId="20981E50" w14:textId="77777777" w:rsidR="00AA3C8B" w:rsidRPr="00241955" w:rsidRDefault="00AA3C8B" w:rsidP="00AA3C8B">
      <w:pPr>
        <w:pStyle w:val="Titre2"/>
        <w:numPr>
          <w:ilvl w:val="0"/>
          <w:numId w:val="0"/>
        </w:numPr>
        <w:ind w:left="360"/>
        <w:rPr>
          <w:rFonts w:ascii="Bookman Old Style" w:hAnsi="Bookman Old Style"/>
        </w:rPr>
      </w:pPr>
      <w:bookmarkStart w:id="515" w:name="_Toc357607506"/>
      <w:bookmarkStart w:id="516" w:name="_Toc395873297"/>
      <w:bookmarkStart w:id="517" w:name="_Toc442708742"/>
      <w:r w:rsidRPr="00241955">
        <w:rPr>
          <w:rFonts w:ascii="Bookman Old Style" w:hAnsi="Bookman Old Style"/>
        </w:rPr>
        <w:t>Article 26 :</w:t>
      </w:r>
      <w:bookmarkStart w:id="518" w:name="_Toc357607507"/>
      <w:bookmarkEnd w:id="515"/>
      <w:r w:rsidRPr="00241955">
        <w:rPr>
          <w:rFonts w:ascii="Bookman Old Style" w:hAnsi="Bookman Old Style"/>
        </w:rPr>
        <w:tab/>
        <w:t>CURAGE ET REMISE EN FORME DES FOSSES EN TERRE</w:t>
      </w:r>
      <w:bookmarkEnd w:id="516"/>
      <w:bookmarkEnd w:id="517"/>
      <w:bookmarkEnd w:id="518"/>
    </w:p>
    <w:p w14:paraId="06CFB05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Cette opération peut être réalisée manuellement ou mécaniquement selon l'importance du travail à réaliser. Les sections à curer seront définies contradictoirement.</w:t>
      </w:r>
    </w:p>
    <w:p w14:paraId="68ABD15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curage des fossés a pour but de redonner au fossé un profil en travers conforme à celui du plan du dossier d'appel d'offres, et un profil en long permettant un écoulement continu des eaux.</w:t>
      </w:r>
    </w:p>
    <w:p w14:paraId="2289EB9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Le profil en long des exutoires devra permettre un écoulement complet des eaux, en particulier l'exutoire ne sera pas "bouché" à son extrémité par les produits de curage.</w:t>
      </w:r>
    </w:p>
    <w:p w14:paraId="2020C20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produits de curage ne seront en aucun cas laissés sur place. Ils seront mis en dépôt en un lieu agréé par le Maître d’œuvre.</w:t>
      </w:r>
    </w:p>
    <w:p w14:paraId="23C1224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Maître </w:t>
      </w:r>
      <w:r w:rsidR="00F74E20" w:rsidRPr="00241955">
        <w:rPr>
          <w:rFonts w:ascii="Bookman Old Style" w:hAnsi="Bookman Old Style" w:cs="Tahoma"/>
          <w:i/>
        </w:rPr>
        <w:t>d’œuvre décidera</w:t>
      </w:r>
      <w:r w:rsidRPr="00241955">
        <w:rPr>
          <w:rFonts w:ascii="Bookman Old Style" w:hAnsi="Bookman Old Style" w:cs="Tahoma"/>
          <w:i/>
        </w:rPr>
        <w:t xml:space="preserve"> de l'implantation éventuelle d'entrées charretière indispensables et compatibles avec un bon écoulement des eaux.</w:t>
      </w:r>
    </w:p>
    <w:p w14:paraId="434D9294" w14:textId="77777777" w:rsidR="00AA3C8B" w:rsidRPr="00241955" w:rsidRDefault="00AA3C8B" w:rsidP="00AA3C8B">
      <w:pPr>
        <w:pStyle w:val="Titre2"/>
        <w:numPr>
          <w:ilvl w:val="0"/>
          <w:numId w:val="0"/>
        </w:numPr>
        <w:ind w:left="360"/>
        <w:rPr>
          <w:rFonts w:ascii="Bookman Old Style" w:hAnsi="Bookman Old Style"/>
        </w:rPr>
      </w:pPr>
      <w:bookmarkStart w:id="519" w:name="_Toc357607508"/>
      <w:bookmarkStart w:id="520" w:name="_Toc395873298"/>
      <w:bookmarkStart w:id="521" w:name="_Toc442708743"/>
      <w:r w:rsidRPr="00241955">
        <w:rPr>
          <w:rFonts w:ascii="Bookman Old Style" w:hAnsi="Bookman Old Style"/>
        </w:rPr>
        <w:t>Article 27 :</w:t>
      </w:r>
      <w:bookmarkStart w:id="522" w:name="_Toc357607509"/>
      <w:bookmarkEnd w:id="519"/>
      <w:r w:rsidRPr="00241955">
        <w:rPr>
          <w:rFonts w:ascii="Bookman Old Style" w:hAnsi="Bookman Old Style"/>
        </w:rPr>
        <w:tab/>
        <w:t>CREATION DE FOSSES EN TERRE ET DIVERGENTS</w:t>
      </w:r>
      <w:bookmarkEnd w:id="520"/>
      <w:bookmarkEnd w:id="521"/>
      <w:bookmarkEnd w:id="522"/>
    </w:p>
    <w:p w14:paraId="11FD10D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L’emplacement des fossés à exécuter sera déterminé par le Maître d’œuvre. Le Cocontractant aura à sa charge l’étude d’exécution des fossés et des divergents pour assurer un écoulement gravitaire naturel sans débordement.</w:t>
      </w:r>
    </w:p>
    <w:p w14:paraId="347C7A4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fossés longitudinaux, exécutés au grader ou tout autre moyen mécanique, les fossés de garde auront la profondeur minimum de 0,60m et une géométrie conforme au plan type.</w:t>
      </w:r>
    </w:p>
    <w:p w14:paraId="266BABA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L’exécution des fossés divergents d’évacuation se fera conformément aux instructions du Maître d’œuvre.</w:t>
      </w:r>
    </w:p>
    <w:p w14:paraId="0BA5899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seront maintenus conformes aux profils en travers requis et libres de tous obstacles ou débris et auront une pente continue de manière à éviter la stagnation des eaux de pluies.</w:t>
      </w:r>
    </w:p>
    <w:p w14:paraId="689CA18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maintiendra les fossés au profil, à ses frais, pendant toute la durée des travaux et jusqu’à la réception provisoire des travaux.</w:t>
      </w:r>
    </w:p>
    <w:p w14:paraId="5BEE786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mise en dépôt et l’épandage des terres provenant des déblais pour fossés en terre ne perturbera en rien ni la visibilité, ni le drainage et s’effectuera en dehors de l’assiette de la route, en aval des fossés et en dehors des champs cultivés et villages.</w:t>
      </w:r>
    </w:p>
    <w:p w14:paraId="668F2ED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tout état de cause, ces dépôts à proximité des fossés ou ailleurs devront être agréés par le Maître d’œuvre.</w:t>
      </w:r>
    </w:p>
    <w:p w14:paraId="1E04B2E4" w14:textId="77777777" w:rsidR="00AA3C8B" w:rsidRPr="00241955" w:rsidRDefault="00AA3C8B" w:rsidP="00AA3C8B">
      <w:pPr>
        <w:pStyle w:val="Titre2"/>
        <w:numPr>
          <w:ilvl w:val="0"/>
          <w:numId w:val="0"/>
        </w:numPr>
        <w:ind w:left="360"/>
        <w:rPr>
          <w:rFonts w:ascii="Bookman Old Style" w:hAnsi="Bookman Old Style"/>
        </w:rPr>
      </w:pPr>
      <w:bookmarkStart w:id="523" w:name="_Toc357607510"/>
      <w:bookmarkStart w:id="524" w:name="_Toc395873299"/>
      <w:bookmarkStart w:id="525" w:name="_Toc442708744"/>
      <w:r w:rsidRPr="00241955">
        <w:rPr>
          <w:rFonts w:ascii="Bookman Old Style" w:hAnsi="Bookman Old Style"/>
        </w:rPr>
        <w:t>Article 28 </w:t>
      </w:r>
      <w:bookmarkStart w:id="526" w:name="_Toc357607511"/>
      <w:bookmarkEnd w:id="523"/>
      <w:r w:rsidRPr="00241955">
        <w:rPr>
          <w:rFonts w:ascii="Bookman Old Style" w:hAnsi="Bookman Old Style"/>
        </w:rPr>
        <w:t>:</w:t>
      </w:r>
      <w:r w:rsidRPr="00241955">
        <w:rPr>
          <w:rFonts w:ascii="Bookman Old Style" w:hAnsi="Bookman Old Style"/>
        </w:rPr>
        <w:tab/>
        <w:t>CREATION D’EXUTOIRES AU BULLDOZER</w:t>
      </w:r>
      <w:bookmarkEnd w:id="524"/>
      <w:bookmarkEnd w:id="525"/>
      <w:bookmarkEnd w:id="526"/>
    </w:p>
    <w:p w14:paraId="354FA4E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L’emplacement des exutoires à exécuter au Bulldozer sera déterminé par le Maître </w:t>
      </w:r>
      <w:r w:rsidR="00F74E20" w:rsidRPr="00241955">
        <w:rPr>
          <w:rFonts w:ascii="Bookman Old Style" w:hAnsi="Bookman Old Style" w:cs="Tahoma"/>
          <w:i/>
        </w:rPr>
        <w:t>d’œuvre quand</w:t>
      </w:r>
      <w:r w:rsidRPr="00241955">
        <w:rPr>
          <w:rFonts w:ascii="Bookman Old Style" w:hAnsi="Bookman Old Style" w:cs="Tahoma"/>
          <w:i/>
        </w:rPr>
        <w:t xml:space="preserve"> les fossés et divergents ne seront plus fonctionnels compte tenu de la morphologie du terrain. Le Cocontractant aura à sa charge l’étude d’exécution des exutoires pour assurer un écoulement gravitaire naturel sans débordement.</w:t>
      </w:r>
    </w:p>
    <w:p w14:paraId="4B76F89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exutoires seront exécutés au Bulldozer ou tout autre moyen mécanique équivalent.</w:t>
      </w:r>
    </w:p>
    <w:p w14:paraId="2E2C2A5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L’exécution des exutoires se fera conformément aux instructions du Maître d’œuvre.</w:t>
      </w:r>
    </w:p>
    <w:p w14:paraId="6F61829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Ils seront maintenus conformes aux profils en travers requis et libres de tous obstacles ou débris et auront une pente continue de manière à éviter la stagnation des eaux de pluies.</w:t>
      </w:r>
    </w:p>
    <w:p w14:paraId="0ADB575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maintiendra les exutoires au profil, à ses frais, pendant toute la durée des travaux et jusqu’à la réception provisoire des travaux.</w:t>
      </w:r>
    </w:p>
    <w:p w14:paraId="1BB2438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 mise en dépôt et l’épandage des terres provenant des déblais pour exutoires ne perturbera en rien ni la visibilité, ni le drainage et s’effectuera en dehors de l’assiette de la route, en aval des </w:t>
      </w:r>
      <w:r w:rsidR="00F74E20" w:rsidRPr="00241955">
        <w:rPr>
          <w:rFonts w:ascii="Bookman Old Style" w:hAnsi="Bookman Old Style" w:cs="Tahoma"/>
          <w:i/>
        </w:rPr>
        <w:t>exutoires et</w:t>
      </w:r>
      <w:r w:rsidRPr="00241955">
        <w:rPr>
          <w:rFonts w:ascii="Bookman Old Style" w:hAnsi="Bookman Old Style" w:cs="Tahoma"/>
          <w:i/>
        </w:rPr>
        <w:t xml:space="preserve"> en dehors des champs cultivés et villages.</w:t>
      </w:r>
    </w:p>
    <w:p w14:paraId="20D652B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En tout état de cause, ces dépôts à proximité des exutoires ou ailleurs devront être agréés par le Maître d’œuvre. </w:t>
      </w:r>
    </w:p>
    <w:p w14:paraId="5930E052" w14:textId="77777777" w:rsidR="00AA3C8B" w:rsidRPr="00241955" w:rsidRDefault="00AA3C8B" w:rsidP="00AA3C8B">
      <w:pPr>
        <w:pStyle w:val="Titre2"/>
        <w:numPr>
          <w:ilvl w:val="0"/>
          <w:numId w:val="0"/>
        </w:numPr>
        <w:ind w:left="360"/>
        <w:rPr>
          <w:rFonts w:ascii="Bookman Old Style" w:hAnsi="Bookman Old Style"/>
        </w:rPr>
      </w:pPr>
      <w:bookmarkStart w:id="527" w:name="_Toc357607512"/>
      <w:bookmarkStart w:id="528" w:name="_Toc395873300"/>
      <w:bookmarkStart w:id="529" w:name="_Toc442708745"/>
      <w:r w:rsidRPr="00241955">
        <w:rPr>
          <w:rFonts w:ascii="Bookman Old Style" w:hAnsi="Bookman Old Style"/>
        </w:rPr>
        <w:t>Article 29 :</w:t>
      </w:r>
      <w:bookmarkStart w:id="530" w:name="_Toc357607513"/>
      <w:bookmarkEnd w:id="527"/>
      <w:r w:rsidRPr="00241955">
        <w:rPr>
          <w:rFonts w:ascii="Bookman Old Style" w:hAnsi="Bookman Old Style"/>
        </w:rPr>
        <w:tab/>
        <w:t>COUCHE DE ROULEMENT (RECHARGEMENT)</w:t>
      </w:r>
      <w:bookmarkEnd w:id="528"/>
      <w:bookmarkEnd w:id="529"/>
      <w:bookmarkEnd w:id="530"/>
    </w:p>
    <w:p w14:paraId="431A847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Avant exécution il sera procédé à une remise en forme de la plate-forme.</w:t>
      </w:r>
    </w:p>
    <w:p w14:paraId="6B5827B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caractéristiques des matériaux de la couche de roulement ont été définies à l’article 11.5. Le rechargement se fera sur une largeur moyenne de 6 mètres en surface ou moins suivant le profil exigé, sur une épaisseur de 15 cm mesurée après compactage. La section transversale devra correspondre à celle spécifiée pour la plate-forme.</w:t>
      </w:r>
    </w:p>
    <w:p w14:paraId="2FF9501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 mise en œuvre se fera à la teneur en eau optimale Proctor Modifié plus ou moins 2 points. </w:t>
      </w:r>
    </w:p>
    <w:p w14:paraId="0A8207F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Le Cocontractant prendra les mesures qui s’imposent pour humidifier ou aérer le matériau de façon à obtenir la teneur en eau requise.</w:t>
      </w:r>
    </w:p>
    <w:p w14:paraId="3978CD3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compactage de la couche de roulement sera jugée satisfaisant si la mesure de la densité in-situ donne un taux de compacité au moins égal à 95 % de la densité Proctor Modifié pour au moins 90 % des mesures. Une planche d’essai sera réalisée en vue de déterminer l’atelier de compactage et le nombre de passes nécessaires pour atteindre la compacité requise.</w:t>
      </w:r>
    </w:p>
    <w:p w14:paraId="6A64ED0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sera effectué au moins une mesure de densité in-situ au densitomètre à membrane tous les 200 mètres. Il sera également effectué une mesure de l’épaisseur de la couche de roulement tous les 500 mètres. Aucune épaisseur inférieure à l'épaisseur demandée ne sera tolérée.</w:t>
      </w:r>
    </w:p>
    <w:p w14:paraId="3CE5F4A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a l'obligation de réaliser son autocontrôle. Le Maître </w:t>
      </w:r>
      <w:r w:rsidR="00F74E20" w:rsidRPr="00241955">
        <w:rPr>
          <w:rFonts w:ascii="Bookman Old Style" w:hAnsi="Bookman Old Style" w:cs="Tahoma"/>
          <w:i/>
        </w:rPr>
        <w:t>d’œuvre procédera</w:t>
      </w:r>
      <w:r w:rsidRPr="00241955">
        <w:rPr>
          <w:rFonts w:ascii="Bookman Old Style" w:hAnsi="Bookman Old Style" w:cs="Tahoma"/>
          <w:i/>
        </w:rPr>
        <w:t xml:space="preserve"> à tous les essais de contrôle nécessaires soit avec son propre matériel, soit en faisant appel à un Laboratoire agréé. Si sur une section donnée, ces essais donnent plus de 20% de résultats hors spécification, le Cocontractant reprendra le compactage. Et si une mesure de l’épaisseur de la couche de roulement donne un résultat inférieur à 0,15 mètres, la section correspondante sera scarifiée, rechargée et compactée de nouveau jusqu’à l’obtention de l’épaisseur et de la compacité requises.</w:t>
      </w:r>
    </w:p>
    <w:p w14:paraId="5CE816C4" w14:textId="77777777" w:rsidR="00AA3C8B" w:rsidRPr="00241955" w:rsidRDefault="00AA3C8B" w:rsidP="00AA3C8B">
      <w:pPr>
        <w:pStyle w:val="Titre2"/>
        <w:numPr>
          <w:ilvl w:val="0"/>
          <w:numId w:val="0"/>
        </w:numPr>
        <w:ind w:left="360"/>
        <w:rPr>
          <w:rFonts w:ascii="Bookman Old Style" w:hAnsi="Bookman Old Style"/>
        </w:rPr>
      </w:pPr>
      <w:bookmarkStart w:id="531" w:name="_Toc357607514"/>
      <w:bookmarkStart w:id="532" w:name="_Toc395873301"/>
      <w:bookmarkStart w:id="533" w:name="_Toc442708746"/>
      <w:r w:rsidRPr="00241955">
        <w:rPr>
          <w:rFonts w:ascii="Bookman Old Style" w:hAnsi="Bookman Old Style"/>
        </w:rPr>
        <w:t>Article 30 :</w:t>
      </w:r>
      <w:bookmarkStart w:id="534" w:name="_Toc357607515"/>
      <w:bookmarkEnd w:id="531"/>
      <w:r w:rsidRPr="00241955">
        <w:rPr>
          <w:rFonts w:ascii="Bookman Old Style" w:hAnsi="Bookman Old Style"/>
        </w:rPr>
        <w:tab/>
        <w:t>EMPLOIS PARTIELS</w:t>
      </w:r>
      <w:bookmarkEnd w:id="532"/>
      <w:bookmarkEnd w:id="533"/>
      <w:bookmarkEnd w:id="534"/>
    </w:p>
    <w:p w14:paraId="4EBE447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Cette opération sera exécutée sur des surfaces limitées inférieures à 600 mètres carrés.</w:t>
      </w:r>
    </w:p>
    <w:p w14:paraId="7454FB8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Elle consiste à corriger des déformations localisées de la surface de roulement dans des sections critiques</w:t>
      </w:r>
      <w:r w:rsidR="00F74E20" w:rsidRPr="00241955">
        <w:rPr>
          <w:rFonts w:ascii="Bookman Old Style" w:hAnsi="Bookman Old Style" w:cs="Tahoma"/>
          <w:i/>
        </w:rPr>
        <w:t xml:space="preserve"> </w:t>
      </w:r>
      <w:r w:rsidRPr="00241955">
        <w:rPr>
          <w:rFonts w:ascii="Bookman Old Style" w:hAnsi="Bookman Old Style" w:cs="Tahoma"/>
          <w:i/>
        </w:rPr>
        <w:t>:</w:t>
      </w:r>
    </w:p>
    <w:p w14:paraId="7B41EDF0" w14:textId="77777777" w:rsidR="00AA3C8B" w:rsidRPr="00241955" w:rsidRDefault="00E40735">
      <w:pPr>
        <w:pStyle w:val="Style1"/>
        <w:widowControl/>
        <w:numPr>
          <w:ilvl w:val="0"/>
          <w:numId w:val="81"/>
        </w:numPr>
        <w:spacing w:before="120"/>
        <w:rPr>
          <w:rFonts w:ascii="Bookman Old Style" w:hAnsi="Bookman Old Style" w:cs="Tahoma"/>
          <w:i/>
        </w:rPr>
      </w:pPr>
      <w:r w:rsidRPr="00241955">
        <w:rPr>
          <w:rFonts w:ascii="Bookman Old Style" w:hAnsi="Bookman Old Style" w:cs="Tahoma"/>
          <w:i/>
        </w:rPr>
        <w:t>Où</w:t>
      </w:r>
      <w:r w:rsidR="00AA3C8B" w:rsidRPr="00241955">
        <w:rPr>
          <w:rFonts w:ascii="Bookman Old Style" w:hAnsi="Bookman Old Style" w:cs="Tahoma"/>
          <w:i/>
        </w:rPr>
        <w:t xml:space="preserve"> les pentes longitudinales ont engendré des érosions longitudinales et transversales,</w:t>
      </w:r>
    </w:p>
    <w:p w14:paraId="2B51FB1D" w14:textId="77777777" w:rsidR="00AA3C8B" w:rsidRPr="00241955" w:rsidRDefault="00E40735">
      <w:pPr>
        <w:pStyle w:val="Style1"/>
        <w:widowControl/>
        <w:numPr>
          <w:ilvl w:val="0"/>
          <w:numId w:val="81"/>
        </w:numPr>
        <w:spacing w:before="120"/>
        <w:rPr>
          <w:rFonts w:ascii="Bookman Old Style" w:hAnsi="Bookman Old Style" w:cs="Tahoma"/>
          <w:i/>
        </w:rPr>
      </w:pPr>
      <w:r w:rsidRPr="00241955">
        <w:rPr>
          <w:rFonts w:ascii="Bookman Old Style" w:hAnsi="Bookman Old Style" w:cs="Tahoma"/>
          <w:i/>
        </w:rPr>
        <w:t>Où</w:t>
      </w:r>
      <w:r w:rsidR="00AA3C8B" w:rsidRPr="00241955">
        <w:rPr>
          <w:rFonts w:ascii="Bookman Old Style" w:hAnsi="Bookman Old Style" w:cs="Tahoma"/>
          <w:i/>
        </w:rPr>
        <w:t xml:space="preserve"> la chaussée présente des nids de poules, un orniérage important, ou des ravines transversales.</w:t>
      </w:r>
    </w:p>
    <w:p w14:paraId="031B42C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travaux seront définis par le Maître </w:t>
      </w:r>
      <w:r w:rsidR="00F74E20" w:rsidRPr="00241955">
        <w:rPr>
          <w:rFonts w:ascii="Bookman Old Style" w:hAnsi="Bookman Old Style" w:cs="Tahoma"/>
          <w:i/>
        </w:rPr>
        <w:t>d’œuvre au</w:t>
      </w:r>
      <w:r w:rsidRPr="00241955">
        <w:rPr>
          <w:rFonts w:ascii="Bookman Old Style" w:hAnsi="Bookman Old Style" w:cs="Tahoma"/>
          <w:i/>
        </w:rPr>
        <w:t xml:space="preserve"> cas par cas, et consistent en la remise en état localisée du profil de la chaussée par scarification sur une profondeur à définir par le Maître d’œuvre, au compactage et au rechargement sur une épaisseur minimum après compactage de 15 cm.</w:t>
      </w:r>
    </w:p>
    <w:p w14:paraId="47DEA65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matériau utilisé est défini à l'article 11.5 du présent CCTP.</w:t>
      </w:r>
    </w:p>
    <w:p w14:paraId="439F1DDC" w14:textId="77777777" w:rsidR="00AA3C8B" w:rsidRPr="00241955" w:rsidRDefault="00AA3C8B" w:rsidP="00AA3C8B">
      <w:pPr>
        <w:pStyle w:val="Titre2"/>
        <w:numPr>
          <w:ilvl w:val="0"/>
          <w:numId w:val="0"/>
        </w:numPr>
        <w:spacing w:after="120"/>
        <w:ind w:left="360"/>
        <w:rPr>
          <w:rFonts w:ascii="Bookman Old Style" w:hAnsi="Bookman Old Style"/>
        </w:rPr>
      </w:pPr>
      <w:bookmarkStart w:id="535" w:name="_Toc357607516"/>
      <w:bookmarkStart w:id="536" w:name="_Toc395873302"/>
      <w:bookmarkStart w:id="537" w:name="_Toc442708747"/>
      <w:r w:rsidRPr="00241955">
        <w:rPr>
          <w:rFonts w:ascii="Bookman Old Style" w:hAnsi="Bookman Old Style"/>
        </w:rPr>
        <w:t xml:space="preserve">Article 31 : </w:t>
      </w:r>
      <w:bookmarkEnd w:id="535"/>
      <w:bookmarkEnd w:id="536"/>
      <w:r w:rsidRPr="00241955">
        <w:rPr>
          <w:rFonts w:ascii="Bookman Old Style" w:hAnsi="Bookman Old Style"/>
        </w:rPr>
        <w:t>TRAITEMENT DE LA CHAUSSEE AUX STABILISANTS</w:t>
      </w:r>
      <w:bookmarkEnd w:id="537"/>
    </w:p>
    <w:p w14:paraId="4A4966C0" w14:textId="77777777" w:rsidR="00AA3C8B" w:rsidRPr="00241955" w:rsidRDefault="00AA3C8B" w:rsidP="00AA3C8B">
      <w:pPr>
        <w:rPr>
          <w:rFonts w:ascii="Bookman Old Style" w:hAnsi="Bookman Old Style" w:cs="Tahoma"/>
          <w:i/>
        </w:rPr>
      </w:pPr>
      <w:r w:rsidRPr="00241955">
        <w:rPr>
          <w:rFonts w:ascii="Bookman Old Style" w:hAnsi="Bookman Old Style" w:cs="Tahoma"/>
          <w:i/>
        </w:rPr>
        <w:t>Cette tâche est exécutée suivant le processus relatif à chaque stabilisant, et les différents dosages sont préalablement validés par le Maître d’œuvre avant toute mise en œuvre.</w:t>
      </w:r>
    </w:p>
    <w:p w14:paraId="7CF7A7D1" w14:textId="77777777" w:rsidR="00AA3C8B" w:rsidRPr="00241955" w:rsidRDefault="00AA3C8B" w:rsidP="00AA3C8B">
      <w:pPr>
        <w:rPr>
          <w:rFonts w:ascii="Bookman Old Style" w:hAnsi="Bookman Old Style" w:cs="Tahoma"/>
          <w:i/>
        </w:rPr>
      </w:pPr>
      <w:r w:rsidRPr="00241955">
        <w:rPr>
          <w:rFonts w:ascii="Bookman Old Style" w:hAnsi="Bookman Old Style" w:cs="Tahoma"/>
          <w:i/>
        </w:rPr>
        <w:t>Elle se décompose en 02 principales sous tâches dont l’importance de chacune est définie dans le DQE.</w:t>
      </w:r>
    </w:p>
    <w:p w14:paraId="43EDF57C" w14:textId="77777777" w:rsidR="00AA3C8B" w:rsidRPr="00241955" w:rsidRDefault="00AA3C8B">
      <w:pPr>
        <w:numPr>
          <w:ilvl w:val="0"/>
          <w:numId w:val="97"/>
        </w:numPr>
        <w:spacing w:before="120" w:after="200" w:line="276" w:lineRule="auto"/>
        <w:contextualSpacing/>
        <w:jc w:val="both"/>
        <w:rPr>
          <w:rFonts w:ascii="Bookman Old Style" w:hAnsi="Bookman Old Style" w:cs="Tahoma"/>
          <w:bCs/>
          <w:i/>
        </w:rPr>
      </w:pPr>
      <w:r w:rsidRPr="00241955">
        <w:rPr>
          <w:rFonts w:ascii="Bookman Old Style" w:hAnsi="Bookman Old Style" w:cs="Tahoma"/>
          <w:bCs/>
          <w:i/>
        </w:rPr>
        <w:t>Traitement de la chaussée au stabilisant sans apport de matériaux ;</w:t>
      </w:r>
    </w:p>
    <w:p w14:paraId="1AEF79EE" w14:textId="77777777" w:rsidR="00AA3C8B" w:rsidRPr="00241955" w:rsidRDefault="00AA3C8B">
      <w:pPr>
        <w:numPr>
          <w:ilvl w:val="0"/>
          <w:numId w:val="97"/>
        </w:numPr>
        <w:spacing w:before="120" w:after="200" w:line="276" w:lineRule="auto"/>
        <w:contextualSpacing/>
        <w:jc w:val="both"/>
        <w:rPr>
          <w:rFonts w:ascii="Bookman Old Style" w:hAnsi="Bookman Old Style" w:cs="Tahoma"/>
          <w:bCs/>
          <w:i/>
        </w:rPr>
      </w:pPr>
      <w:r w:rsidRPr="00241955">
        <w:rPr>
          <w:rFonts w:ascii="Bookman Old Style" w:hAnsi="Bookman Old Style" w:cs="Tahoma"/>
          <w:bCs/>
          <w:i/>
        </w:rPr>
        <w:t>Traitement de la chaussée au stabilisant avec apport de matériaux.</w:t>
      </w:r>
    </w:p>
    <w:p w14:paraId="702557CE" w14:textId="77777777" w:rsidR="00AA3C8B" w:rsidRPr="00241955" w:rsidRDefault="00AA3C8B" w:rsidP="00AA3C8B">
      <w:pPr>
        <w:pStyle w:val="Titre3"/>
        <w:rPr>
          <w:rFonts w:ascii="Bookman Old Style" w:hAnsi="Bookman Old Style"/>
          <w:i/>
        </w:rPr>
      </w:pPr>
      <w:bookmarkStart w:id="538" w:name="_Toc357607517"/>
      <w:bookmarkStart w:id="539" w:name="_Toc442708748"/>
      <w:r w:rsidRPr="00241955">
        <w:rPr>
          <w:rFonts w:ascii="Bookman Old Style" w:hAnsi="Bookman Old Style"/>
          <w:i/>
        </w:rPr>
        <w:t>31.1</w:t>
      </w:r>
      <w:r w:rsidRPr="00241955">
        <w:rPr>
          <w:rFonts w:ascii="Bookman Old Style" w:hAnsi="Bookman Old Style"/>
          <w:i/>
        </w:rPr>
        <w:tab/>
      </w:r>
      <w:bookmarkEnd w:id="538"/>
      <w:r w:rsidRPr="00241955">
        <w:rPr>
          <w:rFonts w:ascii="Bookman Old Style" w:hAnsi="Bookman Old Style"/>
          <w:i/>
        </w:rPr>
        <w:t>Traitement au CON AID/CBR PLUS</w:t>
      </w:r>
      <w:bookmarkEnd w:id="539"/>
    </w:p>
    <w:p w14:paraId="63A66A74" w14:textId="77777777" w:rsidR="00AA3C8B" w:rsidRPr="00241955" w:rsidRDefault="00AA3C8B" w:rsidP="00AA3C8B">
      <w:pPr>
        <w:pStyle w:val="Titre4"/>
        <w:rPr>
          <w:rFonts w:ascii="Bookman Old Style" w:hAnsi="Bookman Old Style"/>
          <w:i/>
        </w:rPr>
      </w:pPr>
      <w:bookmarkStart w:id="540" w:name="_Toc442708749"/>
      <w:r w:rsidRPr="00241955">
        <w:rPr>
          <w:rFonts w:ascii="Bookman Old Style" w:hAnsi="Bookman Old Style"/>
          <w:i/>
        </w:rPr>
        <w:t>31.1.1</w:t>
      </w:r>
      <w:r w:rsidRPr="00241955">
        <w:rPr>
          <w:rFonts w:ascii="Bookman Old Style" w:hAnsi="Bookman Old Style"/>
          <w:i/>
        </w:rPr>
        <w:tab/>
        <w:t>Traitement sans apport de matériaux</w:t>
      </w:r>
      <w:bookmarkEnd w:id="540"/>
    </w:p>
    <w:p w14:paraId="024EBE49" w14:textId="77777777" w:rsidR="00AA3C8B" w:rsidRPr="00241955" w:rsidRDefault="00AA3C8B" w:rsidP="00AA3C8B">
      <w:pPr>
        <w:spacing w:before="120"/>
        <w:ind w:left="708" w:firstLine="708"/>
        <w:rPr>
          <w:rFonts w:ascii="Bookman Old Style" w:hAnsi="Bookman Old Style"/>
          <w:b/>
          <w:i/>
        </w:rPr>
      </w:pPr>
      <w:r w:rsidRPr="00241955">
        <w:rPr>
          <w:rFonts w:ascii="Bookman Old Style" w:hAnsi="Bookman Old Style"/>
          <w:b/>
          <w:i/>
        </w:rPr>
        <w:t>a-</w:t>
      </w:r>
      <w:r w:rsidRPr="00241955">
        <w:rPr>
          <w:rFonts w:ascii="Bookman Old Style" w:hAnsi="Bookman Old Style"/>
          <w:b/>
          <w:i/>
        </w:rPr>
        <w:tab/>
        <w:t>Description des travaux</w:t>
      </w:r>
    </w:p>
    <w:p w14:paraId="21E69757"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Cette tâche consiste en la remise en forme de la plate-forme de la chaussée existante. </w:t>
      </w:r>
    </w:p>
    <w:p w14:paraId="2648AD84"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Cette opération comprend également le désherbage total de la surface circulable et des bords immédiats des accotements, développé de fossés et les crêtes. </w:t>
      </w:r>
    </w:p>
    <w:p w14:paraId="4D356151"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Avant tout commencement des travaux, les quantités de travaux à réaliser par section seront métrées contradictoirement et le plus précisément possible, quel que soit le mode d'exécution adopté. Tous les déchets, matériaux pollués ou gênants seront évacués en dépôt. </w:t>
      </w:r>
    </w:p>
    <w:p w14:paraId="13E33B64" w14:textId="77777777" w:rsidR="00AA3C8B" w:rsidRPr="00241955" w:rsidRDefault="00AA3C8B" w:rsidP="00AA3C8B">
      <w:pPr>
        <w:spacing w:after="120"/>
        <w:ind w:left="708" w:firstLine="708"/>
        <w:rPr>
          <w:rFonts w:ascii="Bookman Old Style" w:hAnsi="Bookman Old Style"/>
          <w:b/>
          <w:i/>
        </w:rPr>
      </w:pPr>
      <w:r w:rsidRPr="00241955">
        <w:rPr>
          <w:rFonts w:ascii="Bookman Old Style" w:hAnsi="Bookman Old Style"/>
          <w:b/>
          <w:i/>
        </w:rPr>
        <w:t>b-</w:t>
      </w:r>
      <w:r w:rsidRPr="00241955">
        <w:rPr>
          <w:rFonts w:ascii="Bookman Old Style" w:hAnsi="Bookman Old Style"/>
          <w:b/>
          <w:i/>
        </w:rPr>
        <w:tab/>
      </w:r>
      <w:bookmarkStart w:id="541" w:name="_Toc357607518"/>
      <w:r w:rsidRPr="00241955">
        <w:rPr>
          <w:rFonts w:ascii="Bookman Old Style" w:hAnsi="Bookman Old Style"/>
          <w:b/>
          <w:i/>
        </w:rPr>
        <w:t>Mode d'exécution des travaux</w:t>
      </w:r>
      <w:bookmarkEnd w:id="541"/>
    </w:p>
    <w:p w14:paraId="0F6A3270"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La scarification de la chaussée sera systématiquement exécutée mécaniquement au moyen d'un scarificateur monté sur niveleuse ou autre engin de terrassement approprié, sur une épaisseur de 15 cm et au moins jusqu’au fond des ravines existantes. </w:t>
      </w:r>
    </w:p>
    <w:p w14:paraId="781DB49F"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lastRenderedPageBreak/>
        <w:t xml:space="preserve">Une fois la scarification exécutée, le Cocontractant réglera la chaussée et évacuera toutes les terres végétales foisonnées hors de l'assiette, afin qu'après l’arrosage et le compactage, la chaussée présente un profil respectant le profil en travers type défini dans le présent dossier. </w:t>
      </w:r>
    </w:p>
    <w:p w14:paraId="26A731F9"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Le Cocontractant arrosera et compactera la chaussée. L'arrosage et le dosage du stabilisant CON-AID /CBR PLUS sera défini par zone homogène afin d'obtenir une compacité maximale où la densité sèche sera de 95 % de l'OPM. </w:t>
      </w:r>
    </w:p>
    <w:p w14:paraId="7734DAD2"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Le compactage sera exécuté en fonction du type de matériel utilisé et de la nature des matériaux  répandus. Le nombre de passes sera défini par la réalisation de planches d'essai. Le profil après compactage devra suivre le profil en travers type défini dans le présent dossier. </w:t>
      </w:r>
    </w:p>
    <w:p w14:paraId="41BBA16D"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Les matériels utilisés par le Cocontractant pour la scarification, le répandage, l'arrosage et le compactage devront être soumis à l'accord du Maître d’œuvre. </w:t>
      </w:r>
    </w:p>
    <w:p w14:paraId="562CA53E"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La pente transversale de la plate-forme sera contrôlée à l'aide de gabarits et d'un niveau à eau, éventuellement, lorsqu’une grande précision sera recherchée, par des nivelettes réglables en hauteur à partir de points reportés transversalement hors de l'emprise des travaux et préalablement cotés en altimétrie. </w:t>
      </w:r>
    </w:p>
    <w:p w14:paraId="09CC22C7"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Le profil de la chaussée après reprofilage et compactage ne devra présenter d'écart supérieur à 2 cm par rapport au profil en travers type du présent marché. </w:t>
      </w:r>
    </w:p>
    <w:p w14:paraId="775EEB4E"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Les matériaux, éventuellement, tombés dans les fossés devront être rejetés en dépôt, après travaux, hors de l'emprise de la route. </w:t>
      </w:r>
    </w:p>
    <w:p w14:paraId="0F760653" w14:textId="77777777" w:rsidR="00AA3C8B" w:rsidRPr="00241955" w:rsidRDefault="00AA3C8B" w:rsidP="00AA3C8B">
      <w:pPr>
        <w:pStyle w:val="Textebrut"/>
        <w:spacing w:after="120"/>
        <w:jc w:val="both"/>
        <w:rPr>
          <w:rFonts w:ascii="Bookman Old Style" w:eastAsia="MS Mincho" w:hAnsi="Bookman Old Style" w:cs="Tahoma"/>
          <w:i/>
        </w:rPr>
      </w:pPr>
      <w:r w:rsidRPr="00241955">
        <w:rPr>
          <w:rFonts w:ascii="Bookman Old Style" w:eastAsia="MS Mincho" w:hAnsi="Bookman Old Style" w:cs="Tahoma"/>
          <w:i/>
        </w:rPr>
        <w:t xml:space="preserve">En cas d'absence de points bas naturels pouvant permettre l'évacuation correcte des eaux de ruissellement, il sera créé des bassins de rétention ou puisards en des endroits appropriés. </w:t>
      </w:r>
    </w:p>
    <w:p w14:paraId="3DDD62B6" w14:textId="77777777" w:rsidR="00AA3C8B" w:rsidRPr="00241955" w:rsidRDefault="00AA3C8B" w:rsidP="00AA3C8B">
      <w:pPr>
        <w:pStyle w:val="Textebrut"/>
        <w:jc w:val="both"/>
        <w:rPr>
          <w:rFonts w:ascii="Bookman Old Style" w:eastAsia="MS Mincho" w:hAnsi="Bookman Old Style" w:cs="Tahoma"/>
          <w:i/>
        </w:rPr>
      </w:pPr>
    </w:p>
    <w:p w14:paraId="7120C1AC" w14:textId="77777777" w:rsidR="00AA3C8B" w:rsidRPr="00241955" w:rsidRDefault="00AA3C8B" w:rsidP="00AA3C8B">
      <w:pPr>
        <w:pStyle w:val="Textebrut"/>
        <w:spacing w:after="120"/>
        <w:ind w:left="708" w:firstLine="708"/>
        <w:jc w:val="both"/>
        <w:rPr>
          <w:rFonts w:ascii="Bookman Old Style" w:eastAsia="MS Mincho" w:hAnsi="Bookman Old Style" w:cs="Tahoma"/>
          <w:b/>
          <w:i/>
        </w:rPr>
      </w:pPr>
      <w:r w:rsidRPr="00241955">
        <w:rPr>
          <w:rFonts w:ascii="Bookman Old Style" w:eastAsia="MS Mincho" w:hAnsi="Bookman Old Style" w:cs="Tahoma"/>
          <w:b/>
          <w:i/>
        </w:rPr>
        <w:t>c</w:t>
      </w:r>
      <w:r w:rsidRPr="00241955">
        <w:rPr>
          <w:rFonts w:ascii="Bookman Old Style" w:eastAsia="MS Mincho" w:hAnsi="Bookman Old Style" w:cs="Tahoma"/>
          <w:b/>
          <w:i/>
          <w:vertAlign w:val="subscript"/>
        </w:rPr>
        <w:t>-</w:t>
      </w:r>
      <w:r w:rsidRPr="00241955">
        <w:rPr>
          <w:rFonts w:ascii="Bookman Old Style" w:eastAsia="MS Mincho" w:hAnsi="Bookman Old Style" w:cs="Tahoma"/>
          <w:b/>
          <w:i/>
        </w:rPr>
        <w:tab/>
        <w:t xml:space="preserve">Méthodologie et enchaînement des tâches. </w:t>
      </w:r>
    </w:p>
    <w:p w14:paraId="10B2D05C"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Scarifier sur au moins 15 Cm sur toute la largeur prévue de la couche à stabiliser ; </w:t>
      </w:r>
    </w:p>
    <w:p w14:paraId="36F00A0D"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Premier arrosage avec apport de CON-AID /CBR PLUS (30% de la quantité prévue au m</w:t>
      </w:r>
      <w:r w:rsidRPr="00241955">
        <w:rPr>
          <w:rFonts w:ascii="Bookman Old Style" w:eastAsia="MS Mincho" w:hAnsi="Bookman Old Style" w:cs="Tahoma"/>
          <w:i/>
          <w:vertAlign w:val="superscript"/>
        </w:rPr>
        <w:t>2</w:t>
      </w:r>
      <w:r w:rsidRPr="00241955">
        <w:rPr>
          <w:rFonts w:ascii="Bookman Old Style" w:eastAsia="MS Mincho" w:hAnsi="Bookman Old Style" w:cs="Tahoma"/>
          <w:i/>
        </w:rPr>
        <w:t xml:space="preserve">) ; </w:t>
      </w:r>
    </w:p>
    <w:p w14:paraId="31BE6A24"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Retroussage des 15 Cm de matériaux scarifiés et humidifiés sur les accotements de la chaussée ; </w:t>
      </w:r>
    </w:p>
    <w:p w14:paraId="70FAC39D"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Scarification du fond de forme, arrosage avec apport très léger du CON-AID /CBR PLUS pour améliorer la portance du sol d’appui (10 à 20% de la quantité prévue au m</w:t>
      </w:r>
      <w:r w:rsidRPr="00241955">
        <w:rPr>
          <w:rFonts w:ascii="Bookman Old Style" w:eastAsia="MS Mincho" w:hAnsi="Bookman Old Style" w:cs="Tahoma"/>
          <w:i/>
          <w:vertAlign w:val="superscript"/>
        </w:rPr>
        <w:t>2</w:t>
      </w:r>
      <w:r w:rsidRPr="00241955">
        <w:rPr>
          <w:rFonts w:ascii="Bookman Old Style" w:eastAsia="MS Mincho" w:hAnsi="Bookman Old Style" w:cs="Tahoma"/>
          <w:i/>
        </w:rPr>
        <w:t xml:space="preserve">) ; </w:t>
      </w:r>
    </w:p>
    <w:p w14:paraId="5F2F4463"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Réglage du fond de forme et compactage à 90% de l’OPM défini sur le matériaux en place ; </w:t>
      </w:r>
    </w:p>
    <w:p w14:paraId="335F689A"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Deuxième arrosage avec apport de CON-AID /CBR PLUS (30% de la quantité prévue au m</w:t>
      </w:r>
      <w:r w:rsidRPr="00241955">
        <w:rPr>
          <w:rFonts w:ascii="Bookman Old Style" w:eastAsia="MS Mincho" w:hAnsi="Bookman Old Style" w:cs="Tahoma"/>
          <w:i/>
          <w:vertAlign w:val="superscript"/>
        </w:rPr>
        <w:t>2</w:t>
      </w:r>
      <w:r w:rsidRPr="00241955">
        <w:rPr>
          <w:rFonts w:ascii="Bookman Old Style" w:eastAsia="MS Mincho" w:hAnsi="Bookman Old Style" w:cs="Tahoma"/>
          <w:i/>
        </w:rPr>
        <w:t xml:space="preserve">) sur les matériaux mis en cordon avant le réglage de la chaussée; </w:t>
      </w:r>
    </w:p>
    <w:p w14:paraId="6E3C9F3A"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Troisième arrosage avec apport de CON-AID /CBR PLUS (30% de la quantité prévue au m</w:t>
      </w:r>
      <w:r w:rsidRPr="00241955">
        <w:rPr>
          <w:rFonts w:ascii="Bookman Old Style" w:eastAsia="MS Mincho" w:hAnsi="Bookman Old Style" w:cs="Tahoma"/>
          <w:i/>
          <w:vertAlign w:val="superscript"/>
        </w:rPr>
        <w:t>2</w:t>
      </w:r>
      <w:r w:rsidRPr="00241955">
        <w:rPr>
          <w:rFonts w:ascii="Bookman Old Style" w:eastAsia="MS Mincho" w:hAnsi="Bookman Old Style" w:cs="Tahoma"/>
          <w:i/>
        </w:rPr>
        <w:t xml:space="preserve">) ; </w:t>
      </w:r>
    </w:p>
    <w:p w14:paraId="26B5789F"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Malaxage très sérieux avec la niveleuse ou mieux au </w:t>
      </w:r>
      <w:proofErr w:type="spellStart"/>
      <w:r w:rsidR="00E40735" w:rsidRPr="00241955">
        <w:rPr>
          <w:rFonts w:ascii="Bookman Old Style" w:eastAsia="MS Mincho" w:hAnsi="Bookman Old Style" w:cs="Tahoma"/>
          <w:i/>
        </w:rPr>
        <w:t>Pulvimixer</w:t>
      </w:r>
      <w:proofErr w:type="spellEnd"/>
      <w:r w:rsidRPr="00241955">
        <w:rPr>
          <w:rFonts w:ascii="Bookman Old Style" w:eastAsia="MS Mincho" w:hAnsi="Bookman Old Style" w:cs="Tahoma"/>
          <w:i/>
        </w:rPr>
        <w:t xml:space="preserve"> ; </w:t>
      </w:r>
    </w:p>
    <w:p w14:paraId="1AE12BAE"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Premier réglage avec mise en forme ; </w:t>
      </w:r>
    </w:p>
    <w:p w14:paraId="4B55635D"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Premier compactage léger pour permettre la mise en circulation provisoire ; </w:t>
      </w:r>
    </w:p>
    <w:p w14:paraId="25D1C69F"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Attendre un ou deux jours, si le chantier le permet, pour obtenir une bonne diffusion du CON-AID/CBR PLUS et une mise en contact avec le maximum de particules argileuses ; </w:t>
      </w:r>
    </w:p>
    <w:p w14:paraId="7BBD8173"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Reprise de la mise en œuvre définitive, vérification de la teneur en eau prévue à l’OPM, rajout si nécessaire d’eau ordinaire (sans CON-AID), malaxage complémentaire, réglage ; </w:t>
      </w:r>
    </w:p>
    <w:p w14:paraId="301C01C1"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Compactage définitif jusqu’à obtenir au minimum 95 % de l’OPM sur toute la couche de roulement de la chaussée et compacter si possible les accotements au mois à 90% de l’OPM ; </w:t>
      </w:r>
    </w:p>
    <w:p w14:paraId="3D7C0F06" w14:textId="77777777" w:rsidR="00AA3C8B" w:rsidRPr="00241955" w:rsidRDefault="00AA3C8B">
      <w:pPr>
        <w:pStyle w:val="Textebrut"/>
        <w:numPr>
          <w:ilvl w:val="0"/>
          <w:numId w:val="95"/>
        </w:numPr>
        <w:spacing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Fin réglage et fermeture de la surface par quelques passes de compacteur ; </w:t>
      </w:r>
    </w:p>
    <w:p w14:paraId="5B591EB6" w14:textId="77777777" w:rsidR="00AA3C8B" w:rsidRPr="00241955" w:rsidRDefault="00AA3C8B">
      <w:pPr>
        <w:pStyle w:val="Textebrut"/>
        <w:numPr>
          <w:ilvl w:val="0"/>
          <w:numId w:val="95"/>
        </w:numPr>
        <w:spacing w:after="120" w:line="276" w:lineRule="auto"/>
        <w:ind w:left="714" w:hanging="357"/>
        <w:jc w:val="both"/>
        <w:rPr>
          <w:rFonts w:ascii="Bookman Old Style" w:eastAsia="MS Mincho" w:hAnsi="Bookman Old Style" w:cs="Tahoma"/>
          <w:i/>
        </w:rPr>
      </w:pPr>
      <w:r w:rsidRPr="00241955">
        <w:rPr>
          <w:rFonts w:ascii="Bookman Old Style" w:eastAsia="MS Mincho" w:hAnsi="Bookman Old Style" w:cs="Tahoma"/>
          <w:i/>
        </w:rPr>
        <w:t xml:space="preserve">Ouverture définitive de la circulation ; </w:t>
      </w:r>
    </w:p>
    <w:p w14:paraId="04FC1B8A" w14:textId="77777777" w:rsidR="00AA3C8B" w:rsidRPr="00241955" w:rsidRDefault="00AA3C8B" w:rsidP="00AA3C8B">
      <w:pPr>
        <w:spacing w:line="276" w:lineRule="auto"/>
        <w:rPr>
          <w:rFonts w:ascii="Bookman Old Style" w:hAnsi="Bookman Old Style" w:cs="Tahoma"/>
          <w:i/>
        </w:rPr>
      </w:pPr>
      <w:r w:rsidRPr="00241955">
        <w:rPr>
          <w:rFonts w:ascii="Bookman Old Style" w:eastAsia="MS Mincho" w:hAnsi="Bookman Old Style" w:cs="Tahoma"/>
          <w:i/>
        </w:rPr>
        <w:t>Maintenir une humidité de la surface pendant deux semaines environ. Cette recommandation est à respecter obligatoirement surtout lorsqu’il y a un fort ensoleillement et une évaporation de surface intense.</w:t>
      </w:r>
    </w:p>
    <w:p w14:paraId="56B9346E" w14:textId="77777777" w:rsidR="00AA3C8B" w:rsidRPr="00241955" w:rsidRDefault="00AA3C8B" w:rsidP="00AA3C8B">
      <w:pPr>
        <w:pStyle w:val="Titre2"/>
        <w:numPr>
          <w:ilvl w:val="0"/>
          <w:numId w:val="0"/>
        </w:numPr>
        <w:ind w:left="360"/>
        <w:rPr>
          <w:rFonts w:ascii="Bookman Old Style" w:hAnsi="Bookman Old Style"/>
        </w:rPr>
      </w:pPr>
      <w:bookmarkStart w:id="542" w:name="_Toc357607522"/>
      <w:bookmarkStart w:id="543" w:name="_Toc395873304"/>
      <w:bookmarkStart w:id="544" w:name="_Toc442708752"/>
      <w:r w:rsidRPr="00241955">
        <w:rPr>
          <w:rFonts w:ascii="Bookman Old Style" w:hAnsi="Bookman Old Style"/>
        </w:rPr>
        <w:lastRenderedPageBreak/>
        <w:t>Article 32 :</w:t>
      </w:r>
      <w:bookmarkStart w:id="545" w:name="_Toc357607523"/>
      <w:bookmarkEnd w:id="542"/>
      <w:r w:rsidRPr="00241955">
        <w:rPr>
          <w:rFonts w:ascii="Bookman Old Style" w:hAnsi="Bookman Old Style"/>
        </w:rPr>
        <w:tab/>
        <w:t>BUSES METALLIQUES</w:t>
      </w:r>
      <w:bookmarkEnd w:id="543"/>
      <w:bookmarkEnd w:id="544"/>
      <w:bookmarkEnd w:id="545"/>
    </w:p>
    <w:p w14:paraId="1A1D3BC0" w14:textId="77777777" w:rsidR="00AA3C8B" w:rsidRPr="00241955" w:rsidRDefault="00AA3C8B" w:rsidP="00AA3C8B">
      <w:pPr>
        <w:pStyle w:val="Titre3"/>
        <w:rPr>
          <w:rFonts w:ascii="Bookman Old Style" w:hAnsi="Bookman Old Style"/>
          <w:i/>
        </w:rPr>
      </w:pPr>
      <w:bookmarkStart w:id="546" w:name="_Toc357607524"/>
      <w:bookmarkStart w:id="547" w:name="_Toc442708753"/>
      <w:r w:rsidRPr="00241955">
        <w:rPr>
          <w:rFonts w:ascii="Bookman Old Style" w:hAnsi="Bookman Old Style"/>
          <w:i/>
        </w:rPr>
        <w:t>32.1</w:t>
      </w:r>
      <w:r w:rsidRPr="00241955">
        <w:rPr>
          <w:rFonts w:ascii="Bookman Old Style" w:hAnsi="Bookman Old Style"/>
          <w:i/>
        </w:rPr>
        <w:tab/>
        <w:t>Fondation et montage</w:t>
      </w:r>
      <w:bookmarkEnd w:id="546"/>
      <w:bookmarkEnd w:id="547"/>
    </w:p>
    <w:p w14:paraId="6E89FBC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les sites de terrains compressibles, et pour prévenir tout tassement ultérieur de l’ouvrage, les buses seront montées après purge et substitution éventuelles des mauvais matériaux de l’assise ordonnés par le Maître d’œuvre.</w:t>
      </w:r>
    </w:p>
    <w:p w14:paraId="3E8D08F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Nonobstant cette disposition, le Cocontractant aura à sa charge tous dégâts qui pourraient survenir du fait de déformations des buses par tassement ou autres causes.</w:t>
      </w:r>
    </w:p>
    <w:p w14:paraId="439EA9F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choisira les périodes de débit nul ou d’étiage pour exécuter, à ses frais, tous aménagements utiles (détournement de lit, barrages, ouvrages provisoires, etc.…) pour assurer l’évacuation des eaux pendant le montage de la buse.</w:t>
      </w:r>
    </w:p>
    <w:p w14:paraId="38EAB98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les sites de terrains de bonne tenue, le Cocontractant aura le choix entre le montage avant ou après terrassements.</w:t>
      </w:r>
    </w:p>
    <w:p w14:paraId="1FDC394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Avant tout démarrage des travaux sur le site, le Cocontractant procèdera à un relevé topographique de la zone et proposera un calage en altimétrie de l'ouvrage à réaliser.</w:t>
      </w:r>
    </w:p>
    <w:p w14:paraId="5E8D117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(20 cm) d’épaisseur en tout point, bien protégé contre tout risque d’affouillements.</w:t>
      </w:r>
    </w:p>
    <w:p w14:paraId="64E4959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Il appartiendra au Cocontractant de réaliser les fouilles avec un engin approprié aux dimensions de la structure de la buse et du bloc technique. Aucun remblai complémentaire (^par rapport aux dimensions du bloc technique) ne sera </w:t>
      </w:r>
      <w:r w:rsidR="00EE5FA6" w:rsidRPr="00241955">
        <w:rPr>
          <w:rFonts w:ascii="Bookman Old Style" w:hAnsi="Bookman Old Style" w:cs="Tahoma"/>
          <w:i/>
        </w:rPr>
        <w:t>pris</w:t>
      </w:r>
      <w:r w:rsidRPr="00241955">
        <w:rPr>
          <w:rFonts w:ascii="Bookman Old Style" w:hAnsi="Bookman Old Style" w:cs="Tahoma"/>
          <w:i/>
        </w:rPr>
        <w:t xml:space="preserve"> en compte dans le quantitatif pour le comblement des fouilles.</w:t>
      </w:r>
    </w:p>
    <w:p w14:paraId="304BB00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fond de fouilles fera l'objet d'une réception technique avant la mise en place de la buse.</w:t>
      </w:r>
    </w:p>
    <w:p w14:paraId="62ABCA4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pourra être mis en œuvre un lit de pose de 20 cm d'épaisseur sur une largeur de trois (3) diamètres en matériaux de remblai, compacté à 95% de l'OPM.</w:t>
      </w:r>
    </w:p>
    <w:p w14:paraId="737C4E0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montage des buses sera effectué suivant les prescriptions du fabricant, notamment en ce qui concerne les qualités des remblais de contact, les contre-flèches longitudinales, les flèches et contre-flèches en plan.</w:t>
      </w:r>
    </w:p>
    <w:p w14:paraId="02C93D0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Aucun découpage des éléments approvisionnés ne peut être effectué.</w:t>
      </w:r>
    </w:p>
    <w:p w14:paraId="7D37061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w:t>
      </w:r>
      <w:r w:rsidR="00EE5FA6" w:rsidRPr="00241955">
        <w:rPr>
          <w:rFonts w:ascii="Bookman Old Style" w:hAnsi="Bookman Old Style" w:cs="Tahoma"/>
          <w:i/>
        </w:rPr>
        <w:t>d’œuvre désigne</w:t>
      </w:r>
      <w:r w:rsidRPr="00241955">
        <w:rPr>
          <w:rFonts w:ascii="Bookman Old Style" w:hAnsi="Bookman Old Style" w:cs="Tahoma"/>
          <w:i/>
        </w:rPr>
        <w:t xml:space="preserv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14:paraId="42F1845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Toutefois, le Maître </w:t>
      </w:r>
      <w:r w:rsidR="00EE5FA6" w:rsidRPr="00241955">
        <w:rPr>
          <w:rFonts w:ascii="Bookman Old Style" w:hAnsi="Bookman Old Style" w:cs="Tahoma"/>
          <w:i/>
        </w:rPr>
        <w:t>d’œuvre devra</w:t>
      </w:r>
      <w:r w:rsidRPr="00241955">
        <w:rPr>
          <w:rFonts w:ascii="Bookman Old Style" w:hAnsi="Bookman Old Style" w:cs="Tahoma"/>
          <w:i/>
        </w:rPr>
        <w:t xml:space="preserve"> prescrire les règles élémentaires pour l’exécution de la pose des buses.</w:t>
      </w:r>
    </w:p>
    <w:p w14:paraId="466DC774" w14:textId="77777777" w:rsidR="00AA3C8B" w:rsidRPr="00241955" w:rsidRDefault="00AA3C8B" w:rsidP="00AA3C8B">
      <w:pPr>
        <w:pStyle w:val="Titre3"/>
        <w:rPr>
          <w:rFonts w:ascii="Bookman Old Style" w:hAnsi="Bookman Old Style"/>
          <w:i/>
        </w:rPr>
      </w:pPr>
      <w:bookmarkStart w:id="548" w:name="_Toc357607525"/>
      <w:bookmarkStart w:id="549" w:name="_Toc442708754"/>
      <w:r w:rsidRPr="00241955">
        <w:rPr>
          <w:rFonts w:ascii="Bookman Old Style" w:hAnsi="Bookman Old Style"/>
          <w:i/>
        </w:rPr>
        <w:t>32.2</w:t>
      </w:r>
      <w:r w:rsidRPr="00241955">
        <w:rPr>
          <w:rFonts w:ascii="Bookman Old Style" w:hAnsi="Bookman Old Style"/>
          <w:i/>
        </w:rPr>
        <w:tab/>
        <w:t>Implantation  -  Tolérances</w:t>
      </w:r>
      <w:bookmarkEnd w:id="548"/>
      <w:bookmarkEnd w:id="549"/>
    </w:p>
    <w:p w14:paraId="7C89978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tolérances d'implantation de l'ouvrage sont les suivantes :</w:t>
      </w:r>
    </w:p>
    <w:p w14:paraId="45876046" w14:textId="77777777" w:rsidR="00AA3C8B" w:rsidRPr="00241955" w:rsidRDefault="00AA3C8B">
      <w:pPr>
        <w:pStyle w:val="Style1"/>
        <w:widowControl/>
        <w:numPr>
          <w:ilvl w:val="0"/>
          <w:numId w:val="82"/>
        </w:numPr>
        <w:spacing w:before="120"/>
        <w:rPr>
          <w:rFonts w:ascii="Bookman Old Style" w:hAnsi="Bookman Old Style" w:cs="Tahoma"/>
          <w:i/>
        </w:rPr>
      </w:pPr>
      <w:r w:rsidRPr="00241955">
        <w:rPr>
          <w:rFonts w:ascii="Bookman Old Style" w:hAnsi="Bookman Old Style" w:cs="Tahoma"/>
          <w:i/>
        </w:rPr>
        <w:t>en nivellement</w:t>
      </w:r>
      <w:r w:rsidRPr="00241955">
        <w:rPr>
          <w:rFonts w:ascii="Bookman Old Style" w:hAnsi="Bookman Old Style" w:cs="Tahoma"/>
          <w:i/>
        </w:rPr>
        <w:tab/>
      </w:r>
      <w:r w:rsidRPr="00241955">
        <w:rPr>
          <w:rFonts w:ascii="Bookman Old Style" w:hAnsi="Bookman Old Style" w:cs="Tahoma"/>
          <w:i/>
        </w:rPr>
        <w:fldChar w:fldCharType="begin"/>
      </w:r>
      <w:r w:rsidRPr="00241955">
        <w:rPr>
          <w:rFonts w:ascii="Bookman Old Style" w:hAnsi="Bookman Old Style" w:cs="Tahoma"/>
          <w:i/>
        </w:rPr>
        <w:instrText>SYMBOL 177 \f "Symbol"</w:instrText>
      </w:r>
      <w:r w:rsidRPr="00241955">
        <w:rPr>
          <w:rFonts w:ascii="Bookman Old Style" w:hAnsi="Bookman Old Style" w:cs="Tahoma"/>
          <w:i/>
        </w:rPr>
        <w:fldChar w:fldCharType="end"/>
      </w:r>
      <w:r w:rsidRPr="00241955">
        <w:rPr>
          <w:rFonts w:ascii="Bookman Old Style" w:hAnsi="Bookman Old Style" w:cs="Tahoma"/>
          <w:i/>
        </w:rPr>
        <w:t>5 cm</w:t>
      </w:r>
    </w:p>
    <w:p w14:paraId="758540DB" w14:textId="77777777" w:rsidR="00AA3C8B" w:rsidRPr="00241955" w:rsidRDefault="00AA3C8B">
      <w:pPr>
        <w:pStyle w:val="Style1"/>
        <w:widowControl/>
        <w:numPr>
          <w:ilvl w:val="0"/>
          <w:numId w:val="82"/>
        </w:numPr>
        <w:spacing w:before="120"/>
        <w:rPr>
          <w:rFonts w:ascii="Bookman Old Style" w:hAnsi="Bookman Old Style" w:cs="Tahoma"/>
          <w:i/>
        </w:rPr>
      </w:pPr>
      <w:r w:rsidRPr="00241955">
        <w:rPr>
          <w:rFonts w:ascii="Bookman Old Style" w:hAnsi="Bookman Old Style" w:cs="Tahoma"/>
          <w:i/>
        </w:rPr>
        <w:t>en plan</w:t>
      </w:r>
      <w:r w:rsidRPr="00241955">
        <w:rPr>
          <w:rFonts w:ascii="Bookman Old Style" w:hAnsi="Bookman Old Style" w:cs="Tahoma"/>
          <w:i/>
        </w:rPr>
        <w:tab/>
      </w:r>
      <w:r w:rsidRPr="00241955">
        <w:rPr>
          <w:rFonts w:ascii="Bookman Old Style" w:hAnsi="Bookman Old Style" w:cs="Tahoma"/>
          <w:i/>
        </w:rPr>
        <w:tab/>
      </w:r>
      <w:r w:rsidRPr="00241955">
        <w:rPr>
          <w:rFonts w:ascii="Bookman Old Style" w:hAnsi="Bookman Old Style" w:cs="Tahoma"/>
          <w:i/>
        </w:rPr>
        <w:fldChar w:fldCharType="begin"/>
      </w:r>
      <w:r w:rsidRPr="00241955">
        <w:rPr>
          <w:rFonts w:ascii="Bookman Old Style" w:hAnsi="Bookman Old Style" w:cs="Tahoma"/>
          <w:i/>
        </w:rPr>
        <w:instrText>SYMBOL 177 \f "Symbol"</w:instrText>
      </w:r>
      <w:r w:rsidRPr="00241955">
        <w:rPr>
          <w:rFonts w:ascii="Bookman Old Style" w:hAnsi="Bookman Old Style" w:cs="Tahoma"/>
          <w:i/>
        </w:rPr>
        <w:fldChar w:fldCharType="end"/>
      </w:r>
      <w:r w:rsidRPr="00241955">
        <w:rPr>
          <w:rFonts w:ascii="Bookman Old Style" w:hAnsi="Bookman Old Style" w:cs="Tahoma"/>
          <w:i/>
        </w:rPr>
        <w:t>10 cm</w:t>
      </w:r>
    </w:p>
    <w:p w14:paraId="1416133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En outre le décrochement entre deux plaques voisines ne doit pas excéder 10 </w:t>
      </w:r>
      <w:proofErr w:type="spellStart"/>
      <w:r w:rsidRPr="00241955">
        <w:rPr>
          <w:rFonts w:ascii="Bookman Old Style" w:hAnsi="Bookman Old Style" w:cs="Tahoma"/>
          <w:i/>
        </w:rPr>
        <w:t>mm.</w:t>
      </w:r>
      <w:proofErr w:type="spellEnd"/>
    </w:p>
    <w:p w14:paraId="2DEAD535" w14:textId="77777777" w:rsidR="00AA3C8B" w:rsidRPr="00241955" w:rsidRDefault="00AA3C8B" w:rsidP="00AA3C8B">
      <w:pPr>
        <w:pStyle w:val="Titre3"/>
        <w:rPr>
          <w:rFonts w:ascii="Bookman Old Style" w:hAnsi="Bookman Old Style"/>
          <w:i/>
        </w:rPr>
      </w:pPr>
      <w:bookmarkStart w:id="550" w:name="_Toc357607526"/>
      <w:bookmarkStart w:id="551" w:name="_Toc442708755"/>
      <w:r w:rsidRPr="00241955">
        <w:rPr>
          <w:rFonts w:ascii="Bookman Old Style" w:hAnsi="Bookman Old Style"/>
          <w:i/>
        </w:rPr>
        <w:lastRenderedPageBreak/>
        <w:t>32.3</w:t>
      </w:r>
      <w:r w:rsidRPr="00241955">
        <w:rPr>
          <w:rFonts w:ascii="Bookman Old Style" w:hAnsi="Bookman Old Style"/>
          <w:i/>
        </w:rPr>
        <w:tab/>
        <w:t>Remblaiement</w:t>
      </w:r>
      <w:bookmarkEnd w:id="550"/>
      <w:bookmarkEnd w:id="551"/>
    </w:p>
    <w:p w14:paraId="250211A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buse est à l'intérieur d'un bloc technique en matériau de couche de fondation, de forme trapézoïdale dont les bases inférieure et supérieure sont égales respectivement à cinq diamètres et trois diamètres. Si l'ouvrage est en tranchée, le bloc technique est rectangulaire de largeur égale à un diamètre plus 1 m de chaque côté pour permettre le passage de l'engin de compactage.</w:t>
      </w:r>
    </w:p>
    <w:p w14:paraId="5B6BB40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 bloc est monté en plusieurs couches de 15 cm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Ø/2+10 cm, (</w:t>
      </w:r>
      <w:r w:rsidR="00EE5FA6" w:rsidRPr="00241955">
        <w:rPr>
          <w:rFonts w:ascii="Bookman Old Style" w:hAnsi="Bookman Old Style" w:cs="Tahoma"/>
          <w:i/>
        </w:rPr>
        <w:t>Ø étant le diamètre de la buse)</w:t>
      </w:r>
      <w:r w:rsidRPr="00241955">
        <w:rPr>
          <w:rFonts w:ascii="Bookman Old Style" w:hAnsi="Bookman Old Style" w:cs="Tahoma"/>
          <w:i/>
        </w:rPr>
        <w:t>.</w:t>
      </w:r>
    </w:p>
    <w:p w14:paraId="4DE6E05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prend les dispositions nécessaires (légères pentes transversales et éventuellement longitudinales, réalisation et entretien d'ouvrages provisoires de drainage, fermeture de la plate-forme, etc.) pour éviter toute stagnation d'eaux pluviales, étant entendu que l'écoulement de ces eaux doit toujours se faire vers l'extérieur et non vers la buse.</w:t>
      </w:r>
    </w:p>
    <w:p w14:paraId="2D38407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compacité est au moins égale à 95 % de l'OPM.</w:t>
      </w:r>
    </w:p>
    <w:p w14:paraId="620EFD0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le cas de double buse, le remblaiement ne sera entrepris qu’après le montage des deux éléments et il sera conduit de façon à associer en même temps l’ensemble de l’ouvrage.</w:t>
      </w:r>
    </w:p>
    <w:p w14:paraId="740E253F" w14:textId="77777777" w:rsidR="00AA3C8B" w:rsidRPr="00241955" w:rsidRDefault="00AA3C8B" w:rsidP="00AA3C8B">
      <w:pPr>
        <w:pStyle w:val="Titre3"/>
        <w:rPr>
          <w:rFonts w:ascii="Bookman Old Style" w:hAnsi="Bookman Old Style"/>
          <w:i/>
        </w:rPr>
      </w:pPr>
      <w:bookmarkStart w:id="552" w:name="_Toc357607527"/>
      <w:bookmarkStart w:id="553" w:name="_Toc442708756"/>
      <w:r w:rsidRPr="00241955">
        <w:rPr>
          <w:rFonts w:ascii="Bookman Old Style" w:hAnsi="Bookman Old Style"/>
          <w:i/>
        </w:rPr>
        <w:t>32.4</w:t>
      </w:r>
      <w:r w:rsidRPr="00241955">
        <w:rPr>
          <w:rFonts w:ascii="Bookman Old Style" w:hAnsi="Bookman Old Style"/>
          <w:i/>
        </w:rPr>
        <w:tab/>
        <w:t>Aménagements Amont et Aval</w:t>
      </w:r>
      <w:bookmarkEnd w:id="552"/>
      <w:bookmarkEnd w:id="553"/>
    </w:p>
    <w:p w14:paraId="5DB7E01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travaux de pose des buses seront complétés par les aménagements amont et aval, parfaitement définis aux plans d’exécution, adaptés à la topographie et aux diverses conditions locales propres à chaque ouvrage.</w:t>
      </w:r>
    </w:p>
    <w:p w14:paraId="721BC18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Dans tous les cas l'exutoire aval sera recherché quelle que soit la distance afin d'obtenir la vidange complète de la buse.</w:t>
      </w:r>
    </w:p>
    <w:p w14:paraId="2DDBE0E3" w14:textId="77777777" w:rsidR="00AA3C8B" w:rsidRPr="00241955" w:rsidRDefault="00AA3C8B" w:rsidP="00AA3C8B">
      <w:pPr>
        <w:pStyle w:val="Titre3"/>
        <w:rPr>
          <w:rFonts w:ascii="Bookman Old Style" w:hAnsi="Bookman Old Style"/>
          <w:i/>
        </w:rPr>
      </w:pPr>
      <w:bookmarkStart w:id="554" w:name="_Toc357607528"/>
      <w:bookmarkStart w:id="555" w:name="_Toc442708757"/>
      <w:r w:rsidRPr="00241955">
        <w:rPr>
          <w:rFonts w:ascii="Bookman Old Style" w:hAnsi="Bookman Old Style"/>
          <w:i/>
        </w:rPr>
        <w:t>32.5</w:t>
      </w:r>
      <w:r w:rsidRPr="00241955">
        <w:rPr>
          <w:rFonts w:ascii="Bookman Old Style" w:hAnsi="Bookman Old Style"/>
          <w:i/>
        </w:rPr>
        <w:tab/>
        <w:t>Enduit de protection appliqué sur chantier</w:t>
      </w:r>
      <w:bookmarkEnd w:id="554"/>
      <w:bookmarkEnd w:id="555"/>
    </w:p>
    <w:p w14:paraId="674F28B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Lorsque les tôles reçoivent un enduit de protection, les boulons doivent être pourvus après montage d'une protection équivalente.</w:t>
      </w:r>
    </w:p>
    <w:p w14:paraId="62DA2D4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procédures de mise en œuvre de ces enduits doivent prendre en compte :</w:t>
      </w:r>
    </w:p>
    <w:p w14:paraId="6706ED9A"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le type et la qualité de la préparation de surface avant application,</w:t>
      </w:r>
    </w:p>
    <w:p w14:paraId="0FD628BB"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le délai entre préparation de surface et application,</w:t>
      </w:r>
    </w:p>
    <w:p w14:paraId="25E5441C"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la préparation des produits, et en particulier pour les produits à deux composants, le respect des proportions du mélange,</w:t>
      </w:r>
    </w:p>
    <w:p w14:paraId="6772A629"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le mode d'application,</w:t>
      </w:r>
    </w:p>
    <w:p w14:paraId="345D5161"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le respect des conditions d'application (température, hygrométrie),</w:t>
      </w:r>
    </w:p>
    <w:p w14:paraId="7B07D1F2" w14:textId="77777777" w:rsidR="00AA3C8B" w:rsidRPr="00241955" w:rsidRDefault="00AA3C8B">
      <w:pPr>
        <w:pStyle w:val="Style1"/>
        <w:widowControl/>
        <w:numPr>
          <w:ilvl w:val="0"/>
          <w:numId w:val="83"/>
        </w:numPr>
        <w:spacing w:before="120"/>
        <w:rPr>
          <w:rFonts w:ascii="Bookman Old Style" w:hAnsi="Bookman Old Style" w:cs="Tahoma"/>
          <w:i/>
        </w:rPr>
      </w:pPr>
      <w:r w:rsidRPr="00241955">
        <w:rPr>
          <w:rFonts w:ascii="Bookman Old Style" w:hAnsi="Bookman Old Style" w:cs="Tahoma"/>
          <w:i/>
        </w:rPr>
        <w:t>le respect des temps de séchage de chaque couche et des délais de recouvrement maximaux en particulier pour les produits à deux composants.</w:t>
      </w:r>
    </w:p>
    <w:p w14:paraId="760E3DB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Un enduit de protection doit être mis en œuvre à l'intérieur et à l'extérieur de la buse.</w:t>
      </w:r>
    </w:p>
    <w:p w14:paraId="1B6207E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L'application des produits de protection n'est réalisée qu'après acceptation de la surface par le Maître d’œuvre. Toute surface jugée inadaptée à recevoir le revêtement est à nouveau préparée.</w:t>
      </w:r>
    </w:p>
    <w:p w14:paraId="1AD6A10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14:paraId="36EB8D03" w14:textId="77777777" w:rsidR="00AA3C8B" w:rsidRPr="00241955" w:rsidRDefault="00AA3C8B" w:rsidP="00AA3C8B">
      <w:pPr>
        <w:pStyle w:val="Titre3"/>
        <w:rPr>
          <w:rFonts w:ascii="Bookman Old Style" w:hAnsi="Bookman Old Style"/>
          <w:i/>
        </w:rPr>
      </w:pPr>
      <w:bookmarkStart w:id="556" w:name="_Toc357607529"/>
      <w:bookmarkStart w:id="557" w:name="_Toc442708758"/>
      <w:r w:rsidRPr="00241955">
        <w:rPr>
          <w:rFonts w:ascii="Bookman Old Style" w:hAnsi="Bookman Old Style"/>
          <w:i/>
        </w:rPr>
        <w:lastRenderedPageBreak/>
        <w:t>32.6</w:t>
      </w:r>
      <w:r w:rsidRPr="00241955">
        <w:rPr>
          <w:rFonts w:ascii="Bookman Old Style" w:hAnsi="Bookman Old Style"/>
          <w:i/>
        </w:rPr>
        <w:tab/>
        <w:t>Puisards et têtes</w:t>
      </w:r>
      <w:bookmarkEnd w:id="556"/>
      <w:bookmarkEnd w:id="557"/>
    </w:p>
    <w:p w14:paraId="058D8A4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ouvrages amont et aval des buses seront réalisées en maçonnerie de moellons. Ils seront exécutés conformément aux plans fournis dans le dossier d'appel d'offres</w:t>
      </w:r>
      <w:r w:rsidR="00EE5FA6" w:rsidRPr="00241955">
        <w:rPr>
          <w:rFonts w:ascii="Bookman Old Style" w:hAnsi="Bookman Old Style" w:cs="Tahoma"/>
          <w:i/>
        </w:rPr>
        <w:t xml:space="preserve"> </w:t>
      </w:r>
      <w:r w:rsidRPr="00241955">
        <w:rPr>
          <w:rFonts w:ascii="Bookman Old Style" w:hAnsi="Bookman Old Style" w:cs="Tahoma"/>
          <w:i/>
        </w:rPr>
        <w:t>; ce sont des têtes droites avec murs en retour ou en aile.</w:t>
      </w:r>
    </w:p>
    <w:p w14:paraId="21FE85A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Maître </w:t>
      </w:r>
      <w:r w:rsidR="00EE5FA6" w:rsidRPr="00241955">
        <w:rPr>
          <w:rFonts w:ascii="Bookman Old Style" w:hAnsi="Bookman Old Style" w:cs="Tahoma"/>
          <w:i/>
        </w:rPr>
        <w:t>d’œuvre pourra</w:t>
      </w:r>
      <w:r w:rsidRPr="00241955">
        <w:rPr>
          <w:rFonts w:ascii="Bookman Old Style" w:hAnsi="Bookman Old Style" w:cs="Tahoma"/>
          <w:i/>
        </w:rPr>
        <w:t xml:space="preserve"> donner son accord sur une fabrication en béton cyclopéen, après vérification des plans fournis par le Cocontractant. Le Maître </w:t>
      </w:r>
      <w:r w:rsidR="00EE5FA6" w:rsidRPr="00241955">
        <w:rPr>
          <w:rFonts w:ascii="Bookman Old Style" w:hAnsi="Bookman Old Style" w:cs="Tahoma"/>
          <w:i/>
        </w:rPr>
        <w:t>d’œuvre pourra</w:t>
      </w:r>
      <w:r w:rsidRPr="00241955">
        <w:rPr>
          <w:rFonts w:ascii="Bookman Old Style" w:hAnsi="Bookman Old Style" w:cs="Tahoma"/>
          <w:i/>
        </w:rPr>
        <w:t xml:space="preserve"> dans certains cas exceptionnels donner un accord sur des têtes de buse en perrés.</w:t>
      </w:r>
    </w:p>
    <w:p w14:paraId="3C596866" w14:textId="77777777" w:rsidR="00AA3C8B" w:rsidRPr="00241955" w:rsidRDefault="00AA3C8B" w:rsidP="00AA3C8B">
      <w:pPr>
        <w:pStyle w:val="Titre2"/>
        <w:numPr>
          <w:ilvl w:val="0"/>
          <w:numId w:val="0"/>
        </w:numPr>
        <w:ind w:left="360"/>
        <w:rPr>
          <w:rFonts w:ascii="Bookman Old Style" w:hAnsi="Bookman Old Style"/>
        </w:rPr>
      </w:pPr>
      <w:bookmarkStart w:id="558" w:name="_Toc357607530"/>
      <w:bookmarkStart w:id="559" w:name="_Toc395873305"/>
      <w:bookmarkStart w:id="560" w:name="_Toc442708759"/>
      <w:r w:rsidRPr="00241955">
        <w:rPr>
          <w:rFonts w:ascii="Bookman Old Style" w:hAnsi="Bookman Old Style"/>
        </w:rPr>
        <w:t>Article 33 :</w:t>
      </w:r>
      <w:bookmarkStart w:id="561" w:name="_Toc357607531"/>
      <w:bookmarkEnd w:id="558"/>
      <w:r w:rsidRPr="00241955">
        <w:rPr>
          <w:rFonts w:ascii="Bookman Old Style" w:hAnsi="Bookman Old Style"/>
        </w:rPr>
        <w:tab/>
        <w:t>AMENAGEMENTS D’OUVRAGES EXISTANTS</w:t>
      </w:r>
      <w:bookmarkEnd w:id="559"/>
      <w:bookmarkEnd w:id="560"/>
      <w:bookmarkEnd w:id="561"/>
    </w:p>
    <w:p w14:paraId="4D06F50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Des aménagements ou allongements d’ouvrages existants sont prévus dans le cadre du présent marché. Ceux-ci porteront sur les dalots, passages des buses, caniveaux, ponts semi-définitifs, etc.</w:t>
      </w:r>
    </w:p>
    <w:p w14:paraId="1EF2336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allongements seront réalisés en buses métalliques, en béton ou en maçonneries suivant les caractéristiques de l’ouvrage existant.</w:t>
      </w:r>
    </w:p>
    <w:p w14:paraId="4CAAE2E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technique de reprise pour chaque ouvrage fera l’objet de la part du Cocontractant d’une proposition détaillée soumise à l’agrément du Maître d’œuvre. Celle-ci comprend tous les dessins d’exécution, métrés et note de calcul éventuel.</w:t>
      </w:r>
    </w:p>
    <w:p w14:paraId="52D0057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parties en allongement pourront être, suivant leur importance, soit solidaires et former corps avec l’ancien ouvrage, soit séparées par un joint transversal de quatre (4) mm, constitué d’un produit bitumineux.</w:t>
      </w:r>
    </w:p>
    <w:p w14:paraId="116DC979" w14:textId="77777777" w:rsidR="00AA3C8B" w:rsidRPr="00241955" w:rsidRDefault="00AA3C8B" w:rsidP="00AA3C8B">
      <w:pPr>
        <w:pStyle w:val="Titre2"/>
        <w:numPr>
          <w:ilvl w:val="0"/>
          <w:numId w:val="0"/>
        </w:numPr>
        <w:ind w:left="360"/>
        <w:rPr>
          <w:rFonts w:ascii="Bookman Old Style" w:hAnsi="Bookman Old Style"/>
        </w:rPr>
      </w:pPr>
      <w:bookmarkStart w:id="562" w:name="_Toc357607532"/>
      <w:bookmarkStart w:id="563" w:name="_Toc395873306"/>
      <w:bookmarkStart w:id="564" w:name="_Toc442708760"/>
      <w:r w:rsidRPr="00241955">
        <w:rPr>
          <w:rFonts w:ascii="Bookman Old Style" w:hAnsi="Bookman Old Style"/>
        </w:rPr>
        <w:t>Article 34 :</w:t>
      </w:r>
      <w:bookmarkStart w:id="565" w:name="_Toc357607533"/>
      <w:bookmarkEnd w:id="562"/>
      <w:r w:rsidRPr="00241955">
        <w:rPr>
          <w:rFonts w:ascii="Bookman Old Style" w:hAnsi="Bookman Old Style"/>
        </w:rPr>
        <w:tab/>
        <w:t>GABIONS</w:t>
      </w:r>
      <w:bookmarkEnd w:id="563"/>
      <w:bookmarkEnd w:id="564"/>
      <w:bookmarkEnd w:id="565"/>
    </w:p>
    <w:p w14:paraId="3BD6DF61" w14:textId="77777777" w:rsidR="00AA3C8B" w:rsidRPr="00241955" w:rsidRDefault="00AA3C8B" w:rsidP="00AA3C8B">
      <w:pPr>
        <w:pStyle w:val="Titre3"/>
        <w:rPr>
          <w:rFonts w:ascii="Bookman Old Style" w:hAnsi="Bookman Old Style"/>
          <w:i/>
        </w:rPr>
      </w:pPr>
      <w:bookmarkStart w:id="566" w:name="_Toc357607534"/>
      <w:bookmarkStart w:id="567" w:name="_Toc442708761"/>
      <w:r w:rsidRPr="00241955">
        <w:rPr>
          <w:rFonts w:ascii="Bookman Old Style" w:hAnsi="Bookman Old Style"/>
          <w:i/>
        </w:rPr>
        <w:t>34.1</w:t>
      </w:r>
      <w:r w:rsidRPr="00241955">
        <w:rPr>
          <w:rFonts w:ascii="Bookman Old Style" w:hAnsi="Bookman Old Style"/>
          <w:i/>
        </w:rPr>
        <w:tab/>
        <w:t>Mise en œuvre des gabions</w:t>
      </w:r>
      <w:bookmarkEnd w:id="566"/>
      <w:bookmarkEnd w:id="567"/>
    </w:p>
    <w:p w14:paraId="3D445D7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gabions ne pourront être mis en place qu’après notification de l’acceptation de la qualité des treillis métalliques au Cocontractant.</w:t>
      </w:r>
    </w:p>
    <w:p w14:paraId="02C24DD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gabion reçu à pied d’œuvre sera au moment de son utilisation, déplié de façon que toutes ses faces reposent à plat sur le sol. Les quatre faces latérales seront relevées pour former une caisse dont le couvercle restera ouvert, puis le gabion sera ainsi posé sur l’emplacement définitif qui lui est destiné.</w:t>
      </w:r>
    </w:p>
    <w:p w14:paraId="732FE52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Si le gabion doit être juxtaposé à d’autres déjà en place, ses faces de contact seront parfaitement appliquées contre les gabions voisins : on utilise à cet effet un maillet de bois.</w:t>
      </w:r>
    </w:p>
    <w:p w14:paraId="0F76D2A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quatre arêtes verticales seront cousues avec le fil de fer galvanisé</w:t>
      </w:r>
      <w:r w:rsidR="00EE5FA6" w:rsidRPr="00241955">
        <w:rPr>
          <w:rFonts w:ascii="Bookman Old Style" w:hAnsi="Bookman Old Style" w:cs="Tahoma"/>
          <w:i/>
        </w:rPr>
        <w:t xml:space="preserve"> </w:t>
      </w:r>
      <w:r w:rsidRPr="00241955">
        <w:rPr>
          <w:rFonts w:ascii="Bookman Old Style" w:hAnsi="Bookman Old Style" w:cs="Tahoma"/>
          <w:i/>
        </w:rPr>
        <w:t>; pour les gabions en contact les uns des autres, les coutures des arêtes des gabions en cours de montage se feront en englobant les arêtes des gabions déjà en place. Les arêtes horizontales des gabions en contact, y compris l’arête d’articulation du couvercle du gabion en cours de pose, seront ligaturées ensemble avant tout commencement de remplissage de ce gabion.</w:t>
      </w:r>
    </w:p>
    <w:p w14:paraId="5C7D089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Toutes les coutures seront faites en utilisant un fil de fer galvanisé, parfaitement tendu, en effectuant au moins un tour complet à ligaturer par longueur de maille de gabion.</w:t>
      </w:r>
    </w:p>
    <w:p w14:paraId="43BF8F9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L'utilisation de pince ou tenaille pour obtenir la tension du fil de ligature est formellement prohibée ; cette tension est obtenue par traction sur une petite barre de bois ou d'acier sur laquelle a été enroulée l'extrémité libre du fil.</w:t>
      </w:r>
    </w:p>
    <w:p w14:paraId="26F3EAD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Enfin, les gabions seront soigneusement contreventés :</w:t>
      </w:r>
    </w:p>
    <w:p w14:paraId="76863923" w14:textId="77777777" w:rsidR="00AA3C8B" w:rsidRPr="00241955" w:rsidRDefault="00E40735">
      <w:pPr>
        <w:pStyle w:val="Style1"/>
        <w:widowControl/>
        <w:numPr>
          <w:ilvl w:val="0"/>
          <w:numId w:val="84"/>
        </w:numPr>
        <w:spacing w:before="120"/>
        <w:rPr>
          <w:rFonts w:ascii="Bookman Old Style" w:hAnsi="Bookman Old Style" w:cs="Tahoma"/>
          <w:i/>
        </w:rPr>
      </w:pPr>
      <w:r w:rsidRPr="00241955">
        <w:rPr>
          <w:rFonts w:ascii="Bookman Old Style" w:hAnsi="Bookman Old Style" w:cs="Tahoma"/>
          <w:i/>
        </w:rPr>
        <w:t>Avant</w:t>
      </w:r>
      <w:r w:rsidR="00AA3C8B" w:rsidRPr="00241955">
        <w:rPr>
          <w:rFonts w:ascii="Bookman Old Style" w:hAnsi="Bookman Old Style" w:cs="Tahoma"/>
          <w:i/>
        </w:rPr>
        <w:t xml:space="preserve"> remplissage par la mise en place des tirants verticaux,</w:t>
      </w:r>
    </w:p>
    <w:p w14:paraId="164AE289" w14:textId="77777777" w:rsidR="00AA3C8B" w:rsidRPr="00241955" w:rsidRDefault="00E40735">
      <w:pPr>
        <w:pStyle w:val="Style1"/>
        <w:widowControl/>
        <w:numPr>
          <w:ilvl w:val="0"/>
          <w:numId w:val="84"/>
        </w:numPr>
        <w:spacing w:before="120"/>
        <w:rPr>
          <w:rFonts w:ascii="Bookman Old Style" w:hAnsi="Bookman Old Style" w:cs="Tahoma"/>
          <w:i/>
        </w:rPr>
      </w:pPr>
      <w:r w:rsidRPr="00241955">
        <w:rPr>
          <w:rFonts w:ascii="Bookman Old Style" w:hAnsi="Bookman Old Style" w:cs="Tahoma"/>
          <w:i/>
        </w:rPr>
        <w:t>Pendant</w:t>
      </w:r>
      <w:r w:rsidR="00AA3C8B" w:rsidRPr="00241955">
        <w:rPr>
          <w:rFonts w:ascii="Bookman Old Style" w:hAnsi="Bookman Old Style" w:cs="Tahoma"/>
          <w:i/>
        </w:rPr>
        <w:t xml:space="preserve"> le remplissage par la mise en place des tirants horizontaux et des tirants d'angle.</w:t>
      </w:r>
    </w:p>
    <w:p w14:paraId="51E16E1F" w14:textId="77777777" w:rsidR="00AA3C8B" w:rsidRPr="00241955" w:rsidRDefault="00AA3C8B" w:rsidP="00AA3C8B">
      <w:pPr>
        <w:pStyle w:val="Titre3"/>
        <w:rPr>
          <w:rFonts w:ascii="Bookman Old Style" w:hAnsi="Bookman Old Style"/>
          <w:i/>
        </w:rPr>
      </w:pPr>
      <w:bookmarkStart w:id="568" w:name="_Toc357607535"/>
      <w:bookmarkStart w:id="569" w:name="_Toc442708762"/>
      <w:r w:rsidRPr="00241955">
        <w:rPr>
          <w:rFonts w:ascii="Bookman Old Style" w:hAnsi="Bookman Old Style"/>
          <w:i/>
        </w:rPr>
        <w:t>34.2</w:t>
      </w:r>
      <w:r w:rsidRPr="00241955">
        <w:rPr>
          <w:rFonts w:ascii="Bookman Old Style" w:hAnsi="Bookman Old Style"/>
          <w:i/>
        </w:rPr>
        <w:tab/>
        <w:t>Remplissage</w:t>
      </w:r>
      <w:bookmarkEnd w:id="568"/>
      <w:bookmarkEnd w:id="569"/>
    </w:p>
    <w:p w14:paraId="504A789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cours de remplissage, on donne une forme rigide aux faces verticales libres de la cage en disposant le long des arêtes verticales, non reliées à des gabions en place, des piquets qui ont pour but d'assurer une tension parfaite des faces libres.</w:t>
      </w:r>
    </w:p>
    <w:p w14:paraId="5402520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Le remplissage du gabion s'effectue à la main en rangeant sommairement les moellons les plus gros le long des parois des cages.</w:t>
      </w:r>
    </w:p>
    <w:p w14:paraId="7812212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dernières rangées de moellons sont disposées de telle sorte que la surface supérieure soit bien dans le plan des arêtes supérieures des gabions (tolérance admise :</w:t>
      </w:r>
      <w:r w:rsidRPr="00241955">
        <w:rPr>
          <w:rFonts w:ascii="Bookman Old Style" w:hAnsi="Bookman Old Style" w:cs="Tahoma"/>
          <w:i/>
        </w:rPr>
        <w:fldChar w:fldCharType="begin"/>
      </w:r>
      <w:r w:rsidRPr="00241955">
        <w:rPr>
          <w:rFonts w:ascii="Bookman Old Style" w:hAnsi="Bookman Old Style" w:cs="Tahoma"/>
          <w:i/>
        </w:rPr>
        <w:instrText>SYMBOL 177 \f "Symbol"</w:instrText>
      </w:r>
      <w:r w:rsidRPr="00241955">
        <w:rPr>
          <w:rFonts w:ascii="Bookman Old Style" w:hAnsi="Bookman Old Style" w:cs="Tahoma"/>
          <w:i/>
        </w:rPr>
        <w:fldChar w:fldCharType="end"/>
      </w:r>
      <w:r w:rsidRPr="00241955">
        <w:rPr>
          <w:rFonts w:ascii="Bookman Old Style" w:hAnsi="Bookman Old Style" w:cs="Tahoma"/>
          <w:i/>
        </w:rPr>
        <w:t xml:space="preserve"> 3 %).</w:t>
      </w:r>
    </w:p>
    <w:p w14:paraId="6A8E8EA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Si un moellon ne présentant pas les qualités requises se trouve à l'intérieur du gabion, le Maître </w:t>
      </w:r>
      <w:r w:rsidR="00EE5FA6" w:rsidRPr="00241955">
        <w:rPr>
          <w:rFonts w:ascii="Bookman Old Style" w:hAnsi="Bookman Old Style" w:cs="Tahoma"/>
          <w:i/>
        </w:rPr>
        <w:t>d’œuvre est</w:t>
      </w:r>
      <w:r w:rsidRPr="00241955">
        <w:rPr>
          <w:rFonts w:ascii="Bookman Old Style" w:hAnsi="Bookman Old Style" w:cs="Tahoma"/>
          <w:i/>
        </w:rPr>
        <w:t xml:space="preserve"> en droit d'exiger qu'il soit entièrement vidé et rempli de nouveau aux frais exclusifs du Cocontractant.</w:t>
      </w:r>
    </w:p>
    <w:p w14:paraId="7A02E95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Après achèvement du remplissage du gabion, les piquets d'angle sont retirés et le couvercle est rabattu. Les trois arêtes libres du couvercle sont tordues, tous les 20 cm, avec les arêtes des pièces correspondantes, à l'aide d'un levier en fer. La fermeture est complétée par une couture des trois arêtes supérieures. On se dispense de coudre les arêtes libres destinées à être ligaturées avec des gabions à juxtaposer.</w:t>
      </w:r>
    </w:p>
    <w:p w14:paraId="5CBE9E8C" w14:textId="77777777" w:rsidR="00AA3C8B" w:rsidRPr="00241955" w:rsidRDefault="00AA3C8B" w:rsidP="00AA3C8B">
      <w:pPr>
        <w:pStyle w:val="Titre2"/>
        <w:numPr>
          <w:ilvl w:val="0"/>
          <w:numId w:val="0"/>
        </w:numPr>
        <w:ind w:left="360"/>
        <w:rPr>
          <w:rFonts w:ascii="Bookman Old Style" w:hAnsi="Bookman Old Style"/>
        </w:rPr>
      </w:pPr>
      <w:bookmarkStart w:id="570" w:name="_Toc357607536"/>
      <w:bookmarkStart w:id="571" w:name="_Toc395873307"/>
      <w:bookmarkStart w:id="572" w:name="_Toc442708763"/>
      <w:r w:rsidRPr="00241955">
        <w:rPr>
          <w:rFonts w:ascii="Bookman Old Style" w:hAnsi="Bookman Old Style"/>
        </w:rPr>
        <w:t>Article 35 :</w:t>
      </w:r>
      <w:bookmarkStart w:id="573" w:name="_Toc357607537"/>
      <w:bookmarkEnd w:id="570"/>
      <w:r w:rsidRPr="00241955">
        <w:rPr>
          <w:rFonts w:ascii="Bookman Old Style" w:hAnsi="Bookman Old Style"/>
        </w:rPr>
        <w:tab/>
        <w:t>MAÇONNERIES</w:t>
      </w:r>
      <w:bookmarkEnd w:id="571"/>
      <w:bookmarkEnd w:id="572"/>
      <w:bookmarkEnd w:id="573"/>
    </w:p>
    <w:p w14:paraId="17D5491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maçonneries prévues pour la construction des ouvrages seront réalisées dans l’esthétique et le type de l’ouvrage intéressé (forme et dimensions des pierres, joints etc.) sous réserve du respect des règles de l’art.</w:t>
      </w:r>
    </w:p>
    <w:p w14:paraId="6C619DD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moellons seront mis en place à bain de mortier après avoir été arrosés. Les faces vues des maçonneries devront être régulières. Les épaisseurs minimales ne devront pas être inférieures à quinze (15) cm.</w:t>
      </w:r>
    </w:p>
    <w:p w14:paraId="77F2356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finition des joints de parements se fera à l’aide d’un mortier M 450.</w:t>
      </w:r>
    </w:p>
    <w:p w14:paraId="21F8601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Les perrés sur remblais ne seront exécutés qu'après accord du Maître </w:t>
      </w:r>
      <w:r w:rsidR="00EE5FA6" w:rsidRPr="00241955">
        <w:rPr>
          <w:rFonts w:ascii="Bookman Old Style" w:hAnsi="Bookman Old Style" w:cs="Tahoma"/>
          <w:i/>
        </w:rPr>
        <w:t>d’œuvre notamment</w:t>
      </w:r>
      <w:r w:rsidRPr="00241955">
        <w:rPr>
          <w:rFonts w:ascii="Bookman Old Style" w:hAnsi="Bookman Old Style" w:cs="Tahoma"/>
          <w:i/>
        </w:rPr>
        <w:t xml:space="preserve"> sur la préparation de la surface de pose.</w:t>
      </w:r>
    </w:p>
    <w:p w14:paraId="508BA6A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fossés maçonnés seront mis en œuvre à partir d'un gabarit mis en place sur les implantations réceptionnées par le Maître d’œuvre.</w:t>
      </w:r>
    </w:p>
    <w:p w14:paraId="1884388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mortier de liaison sera dosé à quatre cent (400) kg de ciment par m3 de sable (M 400).</w:t>
      </w:r>
    </w:p>
    <w:p w14:paraId="23790B7A" w14:textId="77777777" w:rsidR="00AA3C8B" w:rsidRPr="00241955" w:rsidRDefault="00AA3C8B" w:rsidP="00AA3C8B">
      <w:pPr>
        <w:pStyle w:val="Titre2"/>
        <w:numPr>
          <w:ilvl w:val="0"/>
          <w:numId w:val="0"/>
        </w:numPr>
        <w:ind w:left="360"/>
        <w:rPr>
          <w:rFonts w:ascii="Bookman Old Style" w:hAnsi="Bookman Old Style"/>
        </w:rPr>
      </w:pPr>
      <w:bookmarkStart w:id="574" w:name="_Toc357607538"/>
      <w:bookmarkStart w:id="575" w:name="_Toc395873308"/>
      <w:bookmarkStart w:id="576" w:name="_Toc442708764"/>
      <w:r w:rsidRPr="00241955">
        <w:rPr>
          <w:rFonts w:ascii="Bookman Old Style" w:hAnsi="Bookman Old Style"/>
        </w:rPr>
        <w:t>Article 36 :</w:t>
      </w:r>
      <w:bookmarkStart w:id="577" w:name="_Toc357607539"/>
      <w:bookmarkEnd w:id="574"/>
      <w:r w:rsidRPr="00241955">
        <w:rPr>
          <w:rFonts w:ascii="Bookman Old Style" w:hAnsi="Bookman Old Style"/>
        </w:rPr>
        <w:tab/>
        <w:t>MORTIERS ET BETONS</w:t>
      </w:r>
      <w:bookmarkEnd w:id="575"/>
      <w:bookmarkEnd w:id="576"/>
      <w:bookmarkEnd w:id="577"/>
    </w:p>
    <w:p w14:paraId="75BA13E5" w14:textId="77777777" w:rsidR="00AA3C8B" w:rsidRPr="00241955" w:rsidRDefault="00AA3C8B" w:rsidP="00AA3C8B">
      <w:pPr>
        <w:pStyle w:val="Titre3"/>
        <w:rPr>
          <w:rFonts w:ascii="Bookman Old Style" w:hAnsi="Bookman Old Style"/>
          <w:i/>
        </w:rPr>
      </w:pPr>
      <w:bookmarkStart w:id="578" w:name="_Toc357607540"/>
      <w:bookmarkStart w:id="579" w:name="_Toc442708765"/>
      <w:r w:rsidRPr="00241955">
        <w:rPr>
          <w:rFonts w:ascii="Bookman Old Style" w:hAnsi="Bookman Old Style"/>
          <w:i/>
        </w:rPr>
        <w:t>36.1</w:t>
      </w:r>
      <w:r w:rsidRPr="00241955">
        <w:rPr>
          <w:rFonts w:ascii="Bookman Old Style" w:hAnsi="Bookman Old Style"/>
          <w:i/>
        </w:rPr>
        <w:tab/>
        <w:t>Mortier</w:t>
      </w:r>
      <w:bookmarkEnd w:id="578"/>
      <w:bookmarkEnd w:id="579"/>
    </w:p>
    <w:p w14:paraId="7E9A2A7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mortier M 400 sera dosé à quatre cent (400) kilogrammes de ciment par mètre cube de sable sec.</w:t>
      </w:r>
    </w:p>
    <w:p w14:paraId="7B5BA47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Lorsque l’épaisseur de mortier M 400 à mettre en œuvre excédera vingt (20) millimètres, on utilisera un micro-béton dosé à quatre cents (400) kilogrammes de ciment dont la composition sera préalablement soumise à l’agrément du Maître d’œuvre.</w:t>
      </w:r>
    </w:p>
    <w:p w14:paraId="05C25576" w14:textId="77777777" w:rsidR="00AA3C8B" w:rsidRPr="00241955" w:rsidRDefault="00AA3C8B" w:rsidP="009436B5">
      <w:pPr>
        <w:pStyle w:val="Titre3"/>
        <w:spacing w:before="0"/>
        <w:rPr>
          <w:rFonts w:ascii="Bookman Old Style" w:hAnsi="Bookman Old Style"/>
          <w:i/>
        </w:rPr>
      </w:pPr>
      <w:bookmarkStart w:id="580" w:name="_Toc357607541"/>
      <w:bookmarkStart w:id="581" w:name="_Toc442708766"/>
      <w:r w:rsidRPr="00241955">
        <w:rPr>
          <w:rFonts w:ascii="Bookman Old Style" w:hAnsi="Bookman Old Style"/>
          <w:i/>
        </w:rPr>
        <w:t>36.2</w:t>
      </w:r>
      <w:r w:rsidRPr="00241955">
        <w:rPr>
          <w:rFonts w:ascii="Bookman Old Style" w:hAnsi="Bookman Old Style"/>
          <w:i/>
        </w:rPr>
        <w:tab/>
        <w:t>Bétons</w:t>
      </w:r>
      <w:bookmarkEnd w:id="580"/>
      <w:bookmarkEnd w:id="581"/>
    </w:p>
    <w:p w14:paraId="0B5541B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bétons armés en élévation seront dosés à 350 kilogrammes de ciment par mètre cube (B 350) et vibrés pendant la mis</w:t>
      </w:r>
      <w:r w:rsidR="00EE5FA6" w:rsidRPr="00241955">
        <w:rPr>
          <w:rFonts w:ascii="Bookman Old Style" w:hAnsi="Bookman Old Style" w:cs="Tahoma"/>
          <w:i/>
        </w:rPr>
        <w:t>e</w:t>
      </w:r>
      <w:r w:rsidRPr="00241955">
        <w:rPr>
          <w:rFonts w:ascii="Bookman Old Style" w:hAnsi="Bookman Old Style" w:cs="Tahoma"/>
          <w:i/>
        </w:rPr>
        <w:t xml:space="preserve"> en œuvre.</w:t>
      </w:r>
    </w:p>
    <w:p w14:paraId="60C61B7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bétons B 350 pour béton armé d’ouvrage d’art ou dalot devront avoir une résistance minimale à la compression de 270 bars à 28 jours.</w:t>
      </w:r>
    </w:p>
    <w:p w14:paraId="2B194B6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Suivant le volume de béton à réaliser, le Maître </w:t>
      </w:r>
      <w:r w:rsidR="00E40735" w:rsidRPr="00241955">
        <w:rPr>
          <w:rFonts w:ascii="Bookman Old Style" w:hAnsi="Bookman Old Style" w:cs="Tahoma"/>
          <w:i/>
        </w:rPr>
        <w:t>d’œuvre pourra</w:t>
      </w:r>
      <w:r w:rsidRPr="00241955">
        <w:rPr>
          <w:rFonts w:ascii="Bookman Old Style" w:hAnsi="Bookman Old Style" w:cs="Tahoma"/>
          <w:i/>
        </w:rPr>
        <w:t xml:space="preserve"> réaliser des essais de contrôle de qualité par ses moyens propres ou, s’il le juge nécessaire, demander à un Laboratoire agréé d’effectuer tous les essais nécessaires afin de vérifier la qualité du béton.</w:t>
      </w:r>
    </w:p>
    <w:p w14:paraId="046D67D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S’il arrive que les résistances minimales demandées ne soient pas atteintes, ces essais seront réputés à la charge du Cocontractant et le Maître </w:t>
      </w:r>
      <w:r w:rsidR="00EE5FA6" w:rsidRPr="00241955">
        <w:rPr>
          <w:rFonts w:ascii="Bookman Old Style" w:hAnsi="Bookman Old Style" w:cs="Tahoma"/>
          <w:i/>
        </w:rPr>
        <w:t>d’œuvre décidera</w:t>
      </w:r>
      <w:r w:rsidRPr="00241955">
        <w:rPr>
          <w:rFonts w:ascii="Bookman Old Style" w:hAnsi="Bookman Old Style" w:cs="Tahoma"/>
          <w:i/>
        </w:rPr>
        <w:t xml:space="preserve"> des mesures à prendre concernant l’ouvrage incriminé.</w:t>
      </w:r>
    </w:p>
    <w:p w14:paraId="74362F6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composition du béton B.150, pour le béton de propreté, sera telle que le volume de granulats moyens et gros soit le double de celui du sable.</w:t>
      </w:r>
    </w:p>
    <w:p w14:paraId="5DC62D88" w14:textId="77777777" w:rsidR="00AA3C8B" w:rsidRPr="00241955" w:rsidRDefault="00AA3C8B" w:rsidP="009436B5">
      <w:pPr>
        <w:pStyle w:val="Titre2"/>
        <w:numPr>
          <w:ilvl w:val="0"/>
          <w:numId w:val="0"/>
        </w:numPr>
        <w:spacing w:before="120"/>
        <w:ind w:left="360"/>
        <w:rPr>
          <w:rFonts w:ascii="Bookman Old Style" w:hAnsi="Bookman Old Style"/>
        </w:rPr>
      </w:pPr>
      <w:bookmarkStart w:id="582" w:name="_Toc357607542"/>
      <w:bookmarkStart w:id="583" w:name="_Toc395873309"/>
      <w:bookmarkStart w:id="584" w:name="_Toc442708767"/>
      <w:r w:rsidRPr="00241955">
        <w:rPr>
          <w:rFonts w:ascii="Bookman Old Style" w:hAnsi="Bookman Old Style"/>
        </w:rPr>
        <w:lastRenderedPageBreak/>
        <w:t>Article 37 :</w:t>
      </w:r>
      <w:bookmarkStart w:id="585" w:name="_Toc357607543"/>
      <w:bookmarkEnd w:id="582"/>
      <w:r w:rsidRPr="00241955">
        <w:rPr>
          <w:rFonts w:ascii="Bookman Old Style" w:hAnsi="Bookman Old Style"/>
        </w:rPr>
        <w:tab/>
        <w:t>ENROCHEMENTS</w:t>
      </w:r>
      <w:bookmarkEnd w:id="583"/>
      <w:bookmarkEnd w:id="584"/>
      <w:bookmarkEnd w:id="585"/>
    </w:p>
    <w:p w14:paraId="16CD987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enrochements destinés à la protection des berges ou des exutoires amont et aval des ouvrages seront fournis par le Cocontractant et proviendront des carrières agréées par le Maître d’œuvre.</w:t>
      </w:r>
    </w:p>
    <w:p w14:paraId="685DFF5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enrochements sont exécutés sur ordre du Maître d’œuvre.</w:t>
      </w:r>
    </w:p>
    <w:p w14:paraId="79189F3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moellons sont placés à la main sur un lit de fondation préalablement excavé, réglé et approuvé par le Maître d’œuvre.</w:t>
      </w:r>
    </w:p>
    <w:p w14:paraId="40A0E43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placage d’enrochements doit être au moins égal à 1,5 fois le diamètre moyen des enrochements utilisés et d’une épaisseur minimale, sous ouvrage et en protection de berge, de 60 cm.</w:t>
      </w:r>
    </w:p>
    <w:p w14:paraId="775ECBC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Lorsque le talus de remblai est instable, une couche filtrante en sable ou gravier sera placée entre le talus et les enrochements sur une épaisseur de 15 à 20 cm. Si la base du talus est accessible en basses eaux, un massif d’ancrage sera mis en place à la base des enrochements, dans une tranchée trapézoïdale de 1 à 1,5 cm de profondeur sur 1 à 2 m de largeur en fond.</w:t>
      </w:r>
    </w:p>
    <w:p w14:paraId="0ABD1A18" w14:textId="77777777" w:rsidR="00AA3C8B" w:rsidRPr="00241955" w:rsidRDefault="00AA3C8B" w:rsidP="009436B5">
      <w:pPr>
        <w:pStyle w:val="Titre2"/>
        <w:numPr>
          <w:ilvl w:val="0"/>
          <w:numId w:val="0"/>
        </w:numPr>
        <w:spacing w:before="120"/>
        <w:ind w:left="360"/>
        <w:rPr>
          <w:rFonts w:ascii="Bookman Old Style" w:hAnsi="Bookman Old Style"/>
        </w:rPr>
      </w:pPr>
      <w:bookmarkStart w:id="586" w:name="_Toc357607544"/>
      <w:bookmarkStart w:id="587" w:name="_Toc395873310"/>
      <w:bookmarkStart w:id="588" w:name="_Toc442708768"/>
      <w:r w:rsidRPr="00241955">
        <w:rPr>
          <w:rFonts w:ascii="Bookman Old Style" w:hAnsi="Bookman Old Style"/>
        </w:rPr>
        <w:t>Article 38 :</w:t>
      </w:r>
      <w:bookmarkStart w:id="589" w:name="_Toc357607545"/>
      <w:bookmarkEnd w:id="586"/>
      <w:r w:rsidRPr="00241955">
        <w:rPr>
          <w:rFonts w:ascii="Bookman Old Style" w:hAnsi="Bookman Old Style"/>
        </w:rPr>
        <w:tab/>
        <w:t>PLATELAGE</w:t>
      </w:r>
      <w:bookmarkEnd w:id="587"/>
      <w:bookmarkEnd w:id="588"/>
      <w:bookmarkEnd w:id="589"/>
    </w:p>
    <w:p w14:paraId="139EBB3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Avant leur utilisation sur chantier, les bois devront être traités contre les parasites xylophages (insectes, larves, champignons) par trempage en solution aqueuse. Les traitements par trempage</w:t>
      </w:r>
      <w:r w:rsidR="00E40735" w:rsidRPr="00241955">
        <w:rPr>
          <w:rFonts w:ascii="Bookman Old Style" w:hAnsi="Bookman Old Style" w:cs="Tahoma"/>
          <w:i/>
        </w:rPr>
        <w:t xml:space="preserve"> « longue</w:t>
      </w:r>
      <w:r w:rsidRPr="00241955">
        <w:rPr>
          <w:rFonts w:ascii="Bookman Old Style" w:hAnsi="Bookman Old Style" w:cs="Tahoma"/>
          <w:i/>
        </w:rPr>
        <w:t xml:space="preserve"> </w:t>
      </w:r>
      <w:r w:rsidR="00E40735" w:rsidRPr="00241955">
        <w:rPr>
          <w:rFonts w:ascii="Bookman Old Style" w:hAnsi="Bookman Old Style" w:cs="Tahoma"/>
          <w:i/>
        </w:rPr>
        <w:t>diffusion »</w:t>
      </w:r>
      <w:r w:rsidRPr="00241955">
        <w:rPr>
          <w:rFonts w:ascii="Bookman Old Style" w:hAnsi="Bookman Old Style" w:cs="Tahoma"/>
          <w:i/>
        </w:rPr>
        <w:t xml:space="preserve"> de 15 jours ou</w:t>
      </w:r>
      <w:r w:rsidR="00E40735" w:rsidRPr="00241955">
        <w:rPr>
          <w:rFonts w:ascii="Bookman Old Style" w:hAnsi="Bookman Old Style" w:cs="Tahoma"/>
          <w:i/>
        </w:rPr>
        <w:t xml:space="preserve"> « rapide</w:t>
      </w:r>
      <w:r w:rsidRPr="00241955">
        <w:rPr>
          <w:rFonts w:ascii="Bookman Old Style" w:hAnsi="Bookman Old Style" w:cs="Tahoma"/>
          <w:i/>
        </w:rPr>
        <w:t xml:space="preserve"> diffusion» de 24 h devront correspondre aux produits utilisés et seront proposés au Maître </w:t>
      </w:r>
      <w:r w:rsidR="00EE5FA6" w:rsidRPr="00241955">
        <w:rPr>
          <w:rFonts w:ascii="Bookman Old Style" w:hAnsi="Bookman Old Style" w:cs="Tahoma"/>
          <w:i/>
        </w:rPr>
        <w:t>d’œuvre par</w:t>
      </w:r>
      <w:r w:rsidRPr="00241955">
        <w:rPr>
          <w:rFonts w:ascii="Bookman Old Style" w:hAnsi="Bookman Old Style" w:cs="Tahoma"/>
          <w:i/>
        </w:rPr>
        <w:t xml:space="preserve"> le Cocontractant pour agrément.</w:t>
      </w:r>
    </w:p>
    <w:p w14:paraId="4B805B02" w14:textId="77777777" w:rsidR="00AA3C8B" w:rsidRPr="00241955" w:rsidRDefault="00AA3C8B" w:rsidP="009436B5">
      <w:pPr>
        <w:pStyle w:val="Titre2"/>
        <w:numPr>
          <w:ilvl w:val="0"/>
          <w:numId w:val="0"/>
        </w:numPr>
        <w:spacing w:before="120"/>
        <w:ind w:left="360"/>
        <w:rPr>
          <w:rFonts w:ascii="Bookman Old Style" w:hAnsi="Bookman Old Style"/>
        </w:rPr>
      </w:pPr>
      <w:bookmarkStart w:id="590" w:name="_Toc357607546"/>
      <w:bookmarkStart w:id="591" w:name="_Toc395873311"/>
      <w:bookmarkStart w:id="592" w:name="_Toc442708769"/>
      <w:r w:rsidRPr="00241955">
        <w:rPr>
          <w:rFonts w:ascii="Bookman Old Style" w:hAnsi="Bookman Old Style"/>
        </w:rPr>
        <w:t>Article 39 </w:t>
      </w:r>
      <w:bookmarkStart w:id="593" w:name="_Toc357607547"/>
      <w:bookmarkEnd w:id="590"/>
      <w:r w:rsidRPr="00241955">
        <w:rPr>
          <w:rFonts w:ascii="Bookman Old Style" w:hAnsi="Bookman Old Style"/>
        </w:rPr>
        <w:t>:</w:t>
      </w:r>
      <w:r w:rsidRPr="00241955">
        <w:rPr>
          <w:rFonts w:ascii="Bookman Old Style" w:hAnsi="Bookman Old Style"/>
        </w:rPr>
        <w:tab/>
        <w:t>PONTS SEMI-DEFINITIFS</w:t>
      </w:r>
      <w:bookmarkEnd w:id="591"/>
      <w:bookmarkEnd w:id="592"/>
      <w:bookmarkEnd w:id="593"/>
    </w:p>
    <w:p w14:paraId="1630408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réalisation des ponts semi-définitifs se fera conformément au projet d’exécution approuvé en respectant les plans types du Dossier d’Appel d’Offres.</w:t>
      </w:r>
    </w:p>
    <w:p w14:paraId="54277A7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longueur unitaire maximum d'un tablier est de 12 mètres, correspondant à la longueur maximum des poutrelles IPN ou IPE du commerce.</w:t>
      </w:r>
    </w:p>
    <w:p w14:paraId="09920CC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Une portée supérieure de l'ouvrage sera obligatoirement constituée d'un assemblage de plusieurs platelages de longueur inférieure à 12 mètres.</w:t>
      </w:r>
    </w:p>
    <w:p w14:paraId="43004D09" w14:textId="77777777" w:rsidR="00AA3C8B" w:rsidRPr="00241955" w:rsidRDefault="00AA3C8B" w:rsidP="009436B5">
      <w:pPr>
        <w:pStyle w:val="Titre2"/>
        <w:numPr>
          <w:ilvl w:val="0"/>
          <w:numId w:val="0"/>
        </w:numPr>
        <w:spacing w:before="120"/>
        <w:ind w:left="360"/>
        <w:rPr>
          <w:rFonts w:ascii="Bookman Old Style" w:hAnsi="Bookman Old Style"/>
        </w:rPr>
      </w:pPr>
      <w:bookmarkStart w:id="594" w:name="_Toc357607548"/>
      <w:bookmarkStart w:id="595" w:name="_Toc395873312"/>
      <w:bookmarkStart w:id="596" w:name="_Toc442708770"/>
      <w:r w:rsidRPr="00241955">
        <w:rPr>
          <w:rFonts w:ascii="Bookman Old Style" w:hAnsi="Bookman Old Style"/>
        </w:rPr>
        <w:t>Article 40 :</w:t>
      </w:r>
      <w:bookmarkStart w:id="597" w:name="_Toc357607549"/>
      <w:bookmarkEnd w:id="594"/>
      <w:r w:rsidRPr="00241955">
        <w:rPr>
          <w:rFonts w:ascii="Bookman Old Style" w:hAnsi="Bookman Old Style"/>
        </w:rPr>
        <w:tab/>
        <w:t>BARRIERES DE PLUIES: CONSTRUCTION ET GESTION</w:t>
      </w:r>
      <w:bookmarkEnd w:id="595"/>
      <w:bookmarkEnd w:id="596"/>
      <w:bookmarkEnd w:id="597"/>
    </w:p>
    <w:p w14:paraId="7D9834F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vue de préserver l'intégrité de la route, ses ouvrages et ses annexes pendant les grandes saisons des pluies nécessitant la suspension des travaux, des barrières de pluies sont construites dans le cadre d’une autre entreprise sur chaque route objet du présent marché</w:t>
      </w:r>
    </w:p>
    <w:p w14:paraId="5334309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aura la charge de préserver ces barrières des pluies et toutes les signalisations connexes pendant la réalisation des travaux. Il réparera à ses frais tous dégâts subis du fait de son entreprise. "</w:t>
      </w:r>
    </w:p>
    <w:p w14:paraId="1438A9F6"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Pendant la durée des travaux, la gestion de ces barrières de pluies sera à la charge du Cocontractant.</w:t>
      </w:r>
    </w:p>
    <w:p w14:paraId="5CDCF012" w14:textId="77777777" w:rsidR="00AA3C8B" w:rsidRPr="00241955" w:rsidRDefault="00AA3C8B" w:rsidP="009436B5">
      <w:pPr>
        <w:pStyle w:val="Titre2"/>
        <w:numPr>
          <w:ilvl w:val="0"/>
          <w:numId w:val="0"/>
        </w:numPr>
        <w:spacing w:before="120"/>
        <w:ind w:left="360"/>
        <w:rPr>
          <w:rFonts w:ascii="Bookman Old Style" w:hAnsi="Bookman Old Style"/>
        </w:rPr>
      </w:pPr>
      <w:bookmarkStart w:id="598" w:name="_Toc357607550"/>
      <w:bookmarkStart w:id="599" w:name="_Toc395873313"/>
      <w:bookmarkStart w:id="600" w:name="_Toc442708771"/>
      <w:r w:rsidRPr="00241955">
        <w:rPr>
          <w:rFonts w:ascii="Bookman Old Style" w:hAnsi="Bookman Old Style"/>
        </w:rPr>
        <w:t>Article 41 :</w:t>
      </w:r>
      <w:bookmarkStart w:id="601" w:name="_Toc357607551"/>
      <w:bookmarkEnd w:id="598"/>
      <w:r w:rsidRPr="00241955">
        <w:rPr>
          <w:rFonts w:ascii="Bookman Old Style" w:hAnsi="Bookman Old Style"/>
        </w:rPr>
        <w:tab/>
        <w:t>FORAGE : CONSTRUCTION ET GESTION ET MAINTENANCE</w:t>
      </w:r>
      <w:bookmarkEnd w:id="599"/>
      <w:bookmarkEnd w:id="600"/>
      <w:bookmarkEnd w:id="601"/>
    </w:p>
    <w:p w14:paraId="22F2DB1A"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En vue de faciliter l’approvisionnement en eau du chantier pendant l’exécution des travaux, le Cocontractant construira, s’il y a lieu un forage sur les tronçons de route objet du présent marché. Le forage sera construit en un lieu indiqué par le Maître d’œuvre.</w:t>
      </w:r>
    </w:p>
    <w:p w14:paraId="59CC31E3" w14:textId="77777777" w:rsidR="00AA3C8B" w:rsidRPr="00241955" w:rsidRDefault="00AA3C8B" w:rsidP="009436B5">
      <w:pPr>
        <w:pStyle w:val="Index9"/>
        <w:rPr>
          <w:rFonts w:ascii="Bookman Old Style" w:hAnsi="Bookman Old Style" w:cs="Tahoma"/>
          <w:i/>
          <w:sz w:val="20"/>
        </w:rPr>
      </w:pPr>
      <w:r w:rsidRPr="00241955">
        <w:rPr>
          <w:rFonts w:ascii="Bookman Old Style" w:hAnsi="Bookman Old Style" w:cs="Tahoma"/>
          <w:i/>
        </w:rPr>
        <w:t xml:space="preserve">L’exécution comprendra les études et l’implantation géophysique, la mobilisation du matériel nécessaire, la foration des terrains d’altération en 9"5/8 sur 25ml, la pose et le retrait de tubage provisoire en acier 175-195 mm sur 25ml, la foration des terrains durs au M.F.T 6"1/2 sur 45ml. Les équipements et superstructures seront constitués de 42ml </w:t>
      </w:r>
      <w:r w:rsidRPr="00241955">
        <w:rPr>
          <w:rFonts w:ascii="Bookman Old Style" w:hAnsi="Bookman Old Style" w:cs="Tahoma"/>
          <w:i/>
          <w:sz w:val="20"/>
        </w:rPr>
        <w:t>de tube plein PVC 110-115mm, 28ml de tubes crépinés PVC 110-125mm, de 25 unités de massif filtrant de gravier calibré 2-4mm et d’un sabot de pied. Le nettoyage et le développement à l’air lift, l’essai de pompage par palier et la désinfection du forage.</w:t>
      </w:r>
    </w:p>
    <w:p w14:paraId="09A2A936"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lastRenderedPageBreak/>
        <w:t>La fourniture et la pose d’une pompe électrique, la mise en place d’un groupe électrogène triphasé sont à la charge du Cocontractant.</w:t>
      </w:r>
    </w:p>
    <w:p w14:paraId="404224A1"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La maintenance et la gestion du forage incombe au Cocontractant pendant l’exécution des travaux.</w:t>
      </w:r>
    </w:p>
    <w:p w14:paraId="44840E2D" w14:textId="77777777" w:rsidR="00AA3C8B" w:rsidRPr="00241955" w:rsidRDefault="00AA3C8B" w:rsidP="009436B5">
      <w:pPr>
        <w:pStyle w:val="Titre2"/>
        <w:numPr>
          <w:ilvl w:val="0"/>
          <w:numId w:val="0"/>
        </w:numPr>
        <w:spacing w:before="120"/>
        <w:ind w:left="360"/>
        <w:rPr>
          <w:rFonts w:ascii="Bookman Old Style" w:hAnsi="Bookman Old Style"/>
        </w:rPr>
      </w:pPr>
      <w:bookmarkStart w:id="602" w:name="_Toc357607552"/>
      <w:bookmarkStart w:id="603" w:name="_Toc395873314"/>
      <w:bookmarkStart w:id="604" w:name="_Toc442708772"/>
      <w:r w:rsidRPr="00241955">
        <w:rPr>
          <w:rFonts w:ascii="Bookman Old Style" w:hAnsi="Bookman Old Style"/>
        </w:rPr>
        <w:t>Article 42 :</w:t>
      </w:r>
      <w:bookmarkStart w:id="605" w:name="_Toc357607553"/>
      <w:bookmarkEnd w:id="602"/>
      <w:r w:rsidRPr="00241955">
        <w:rPr>
          <w:rFonts w:ascii="Bookman Old Style" w:hAnsi="Bookman Old Style"/>
        </w:rPr>
        <w:tab/>
        <w:t>SIGNALISATION VERTICALE</w:t>
      </w:r>
      <w:bookmarkEnd w:id="603"/>
      <w:bookmarkEnd w:id="604"/>
      <w:bookmarkEnd w:id="605"/>
    </w:p>
    <w:p w14:paraId="1920BE73"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 xml:space="preserve">La signalisation verticale (type des panneaux, texte, taille et police des caractères, positionnement sur le profil en long, implantation sur l'accotement) est proposée au Maître </w:t>
      </w:r>
      <w:r w:rsidR="00EE5FA6" w:rsidRPr="00241955">
        <w:rPr>
          <w:rFonts w:ascii="Bookman Old Style" w:hAnsi="Bookman Old Style" w:cs="Tahoma"/>
          <w:i/>
        </w:rPr>
        <w:t>d’œuvre qui</w:t>
      </w:r>
      <w:r w:rsidRPr="00241955">
        <w:rPr>
          <w:rFonts w:ascii="Bookman Old Style" w:hAnsi="Bookman Old Style" w:cs="Tahoma"/>
          <w:i/>
        </w:rPr>
        <w:t xml:space="preserve"> dispose d’un (1) mois pour approuver ces dispositions.</w:t>
      </w:r>
    </w:p>
    <w:p w14:paraId="1836FD0C" w14:textId="77777777" w:rsidR="00AA3C8B" w:rsidRPr="00241955" w:rsidRDefault="00AA3C8B" w:rsidP="009436B5">
      <w:pPr>
        <w:pStyle w:val="Titre3"/>
        <w:spacing w:before="120"/>
        <w:rPr>
          <w:rFonts w:ascii="Bookman Old Style" w:hAnsi="Bookman Old Style"/>
          <w:i/>
        </w:rPr>
      </w:pPr>
      <w:bookmarkStart w:id="606" w:name="_Toc357607554"/>
      <w:bookmarkStart w:id="607" w:name="_Toc442708773"/>
      <w:r w:rsidRPr="00241955">
        <w:rPr>
          <w:rFonts w:ascii="Bookman Old Style" w:hAnsi="Bookman Old Style"/>
          <w:i/>
        </w:rPr>
        <w:t>42.1</w:t>
      </w:r>
      <w:r w:rsidRPr="00241955">
        <w:rPr>
          <w:rFonts w:ascii="Bookman Old Style" w:hAnsi="Bookman Old Style"/>
          <w:i/>
        </w:rPr>
        <w:tab/>
        <w:t>Implantation</w:t>
      </w:r>
      <w:bookmarkEnd w:id="606"/>
      <w:bookmarkEnd w:id="607"/>
    </w:p>
    <w:p w14:paraId="109682D7"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 xml:space="preserve">Position latérale des panneaux </w:t>
      </w:r>
    </w:p>
    <w:p w14:paraId="79261E89"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panneaux sont disposés sur les accotements de la route, à une distance de 1,00 m du bord extérieur de la chaussée,</w:t>
      </w:r>
    </w:p>
    <w:p w14:paraId="466E62F5"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Pour</w:t>
      </w:r>
      <w:r w:rsidR="00AA3C8B" w:rsidRPr="00241955">
        <w:rPr>
          <w:rFonts w:ascii="Bookman Old Style" w:hAnsi="Bookman Old Style" w:cs="Tahoma"/>
          <w:i/>
        </w:rPr>
        <w:t xml:space="preserve"> éviter le phénomène de réflexion spéculaire, le plan de la face avant du panneau doit être légèrement tourné vers l'extérieur de la route (environ 2 degrés).</w:t>
      </w:r>
    </w:p>
    <w:p w14:paraId="13D72E25"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Position verticale des panneaux :</w:t>
      </w:r>
    </w:p>
    <w:p w14:paraId="4111EC73"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La</w:t>
      </w:r>
      <w:r w:rsidR="00AA3C8B" w:rsidRPr="00241955">
        <w:rPr>
          <w:rFonts w:ascii="Bookman Old Style" w:hAnsi="Bookman Old Style" w:cs="Tahoma"/>
          <w:i/>
        </w:rPr>
        <w:t xml:space="preserve"> hauteur sous panneau est fixée à 2,00 m au-dessus du niveau fini de l'accotement,</w:t>
      </w:r>
    </w:p>
    <w:p w14:paraId="67A8DBA8"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Si</w:t>
      </w:r>
      <w:r w:rsidR="00AA3C8B" w:rsidRPr="00241955">
        <w:rPr>
          <w:rFonts w:ascii="Bookman Old Style" w:hAnsi="Bookman Old Style" w:cs="Tahoma"/>
          <w:i/>
        </w:rPr>
        <w:t xml:space="preserve"> plusieurs panneaux sont placés sur un même support, cette hauteur est celle du panneau inférieur.</w:t>
      </w:r>
    </w:p>
    <w:p w14:paraId="53FF9ABD"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Disposition des panneaux :</w:t>
      </w:r>
    </w:p>
    <w:p w14:paraId="0FE03548"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panneaux d’avertissement sont implantés à une distance de 150 m du danger,</w:t>
      </w:r>
    </w:p>
    <w:p w14:paraId="2768BEDC"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panneaux et leur éventuel panonceau associé sont placés sur le même support,</w:t>
      </w:r>
    </w:p>
    <w:p w14:paraId="786EBE22" w14:textId="77777777" w:rsidR="00AA3C8B" w:rsidRPr="00241955" w:rsidRDefault="00C37B36">
      <w:pPr>
        <w:pStyle w:val="Style1"/>
        <w:widowControl/>
        <w:numPr>
          <w:ilvl w:val="0"/>
          <w:numId w:val="85"/>
        </w:numPr>
        <w:rPr>
          <w:rFonts w:ascii="Bookman Old Style" w:hAnsi="Bookman Old Style" w:cs="Tahoma"/>
          <w:i/>
        </w:rPr>
      </w:pPr>
      <w:r w:rsidRPr="00241955">
        <w:rPr>
          <w:rFonts w:ascii="Bookman Old Style" w:hAnsi="Bookman Old Style" w:cs="Tahoma"/>
          <w:i/>
        </w:rPr>
        <w:t>Les</w:t>
      </w:r>
      <w:r w:rsidR="00AA3C8B" w:rsidRPr="00241955">
        <w:rPr>
          <w:rFonts w:ascii="Bookman Old Style" w:hAnsi="Bookman Old Style" w:cs="Tahoma"/>
          <w:i/>
        </w:rPr>
        <w:t xml:space="preserve"> ouvrages présentant un danger particulier sont signalés par des balises.</w:t>
      </w:r>
    </w:p>
    <w:p w14:paraId="4B8111BE" w14:textId="77777777" w:rsidR="00AA3C8B" w:rsidRPr="00241955" w:rsidRDefault="00AA3C8B" w:rsidP="009436B5">
      <w:pPr>
        <w:pStyle w:val="Titre3"/>
        <w:spacing w:before="120"/>
        <w:rPr>
          <w:rFonts w:ascii="Bookman Old Style" w:hAnsi="Bookman Old Style"/>
          <w:i/>
        </w:rPr>
      </w:pPr>
      <w:bookmarkStart w:id="608" w:name="_Toc357607555"/>
      <w:bookmarkStart w:id="609" w:name="_Toc442708774"/>
      <w:r w:rsidRPr="00241955">
        <w:rPr>
          <w:rFonts w:ascii="Bookman Old Style" w:hAnsi="Bookman Old Style"/>
          <w:i/>
        </w:rPr>
        <w:t>42.2</w:t>
      </w:r>
      <w:r w:rsidRPr="00241955">
        <w:rPr>
          <w:rFonts w:ascii="Bookman Old Style" w:hAnsi="Bookman Old Style"/>
          <w:i/>
        </w:rPr>
        <w:tab/>
        <w:t>Ancrage et fondation</w:t>
      </w:r>
      <w:bookmarkEnd w:id="608"/>
      <w:bookmarkEnd w:id="609"/>
    </w:p>
    <w:p w14:paraId="3192756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fondations doivent être exécutées très soigneusement. En particulier la partie supérieure visible des socles est lissée et arasée au niveau de l'accotement</w:t>
      </w:r>
    </w:p>
    <w:p w14:paraId="5AADA51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supports des panneaux sont scellés dans un massif de béton B 350 de dimensions 0,40 x 0,40 x 0,50 m.</w:t>
      </w:r>
    </w:p>
    <w:p w14:paraId="52A231B3" w14:textId="77777777" w:rsidR="00AA3C8B" w:rsidRPr="00241955" w:rsidRDefault="00AA3C8B" w:rsidP="009436B5">
      <w:pPr>
        <w:pStyle w:val="Titre2"/>
        <w:numPr>
          <w:ilvl w:val="0"/>
          <w:numId w:val="0"/>
        </w:numPr>
        <w:spacing w:before="120"/>
        <w:ind w:left="360"/>
        <w:rPr>
          <w:rFonts w:ascii="Bookman Old Style" w:hAnsi="Bookman Old Style"/>
        </w:rPr>
      </w:pPr>
      <w:bookmarkStart w:id="610" w:name="_Toc357607556"/>
      <w:bookmarkStart w:id="611" w:name="_Toc395873315"/>
      <w:bookmarkStart w:id="612" w:name="_Toc442708775"/>
      <w:r w:rsidRPr="00241955">
        <w:rPr>
          <w:rFonts w:ascii="Bookman Old Style" w:hAnsi="Bookman Old Style"/>
        </w:rPr>
        <w:t>Article 43 :</w:t>
      </w:r>
      <w:bookmarkStart w:id="613" w:name="_Toc357607557"/>
      <w:bookmarkEnd w:id="610"/>
      <w:r w:rsidRPr="00241955">
        <w:rPr>
          <w:rFonts w:ascii="Bookman Old Style" w:hAnsi="Bookman Old Style"/>
        </w:rPr>
        <w:tab/>
        <w:t>BORNES</w:t>
      </w:r>
      <w:bookmarkEnd w:id="611"/>
      <w:bookmarkEnd w:id="612"/>
      <w:bookmarkEnd w:id="613"/>
    </w:p>
    <w:p w14:paraId="3359868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L’emplacement, les inscriptions et la couleur des peintures des bornes sont agréés par le Maître d’œuvre.</w:t>
      </w:r>
    </w:p>
    <w:p w14:paraId="0C8AD578"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Elles sont réalisées en béton B 300. Leurs formes et leurs dimensions sont celles agréées par le Maître d’ouvrage. L'encastrement dans le sol pour fondation doit être de l'ordre de 40 cm.</w:t>
      </w:r>
    </w:p>
    <w:p w14:paraId="452C09B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surfaces des bornes faisant saillie du sol sont peintes avec 3 couches d’une peinture agréée par le Maître d’œuvre.</w:t>
      </w:r>
    </w:p>
    <w:p w14:paraId="457CFF3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inscriptions (texte et taille des caractères) sur les bornes sont définies au Cocontractant par le Maître d’œuvre. Elles comportent :</w:t>
      </w:r>
    </w:p>
    <w:p w14:paraId="67574C4C" w14:textId="77777777" w:rsidR="00AA3C8B" w:rsidRPr="00241955" w:rsidRDefault="00C37B36">
      <w:pPr>
        <w:pStyle w:val="Style1"/>
        <w:widowControl/>
        <w:numPr>
          <w:ilvl w:val="0"/>
          <w:numId w:val="86"/>
        </w:numPr>
        <w:rPr>
          <w:rFonts w:ascii="Bookman Old Style" w:hAnsi="Bookman Old Style" w:cs="Tahoma"/>
          <w:i/>
        </w:rPr>
      </w:pPr>
      <w:r w:rsidRPr="00241955">
        <w:rPr>
          <w:rFonts w:ascii="Bookman Old Style" w:hAnsi="Bookman Old Style" w:cs="Tahoma"/>
          <w:i/>
        </w:rPr>
        <w:t>Sur</w:t>
      </w:r>
      <w:r w:rsidR="00AA3C8B" w:rsidRPr="00241955">
        <w:rPr>
          <w:rFonts w:ascii="Bookman Old Style" w:hAnsi="Bookman Old Style" w:cs="Tahoma"/>
          <w:i/>
        </w:rPr>
        <w:t xml:space="preserve"> chaque face dans le sens de circulation, le nom et le kilométrage de la localité la plus proche, le nom et le kilométrage de la ville la plus proche,</w:t>
      </w:r>
    </w:p>
    <w:p w14:paraId="1B16FAB8" w14:textId="77777777" w:rsidR="00AA3C8B" w:rsidRPr="00241955" w:rsidRDefault="00C37B36">
      <w:pPr>
        <w:pStyle w:val="Style1"/>
        <w:widowControl/>
        <w:numPr>
          <w:ilvl w:val="0"/>
          <w:numId w:val="86"/>
        </w:numPr>
        <w:spacing w:before="120"/>
        <w:rPr>
          <w:rFonts w:ascii="Bookman Old Style" w:hAnsi="Bookman Old Style" w:cs="Tahoma"/>
          <w:i/>
        </w:rPr>
      </w:pPr>
      <w:r w:rsidRPr="00241955">
        <w:rPr>
          <w:rFonts w:ascii="Bookman Old Style" w:hAnsi="Bookman Old Style" w:cs="Tahoma"/>
          <w:i/>
        </w:rPr>
        <w:t>Sur</w:t>
      </w:r>
      <w:r w:rsidR="00AA3C8B" w:rsidRPr="00241955">
        <w:rPr>
          <w:rFonts w:ascii="Bookman Old Style" w:hAnsi="Bookman Old Style" w:cs="Tahoma"/>
          <w:i/>
        </w:rPr>
        <w:t xml:space="preserve"> la tranche, la distance par rapport à l'origine de la route,</w:t>
      </w:r>
    </w:p>
    <w:p w14:paraId="5B9D2907" w14:textId="77777777" w:rsidR="00AA3C8B" w:rsidRPr="00241955" w:rsidRDefault="00C37B36">
      <w:pPr>
        <w:pStyle w:val="CM102"/>
        <w:widowControl/>
        <w:numPr>
          <w:ilvl w:val="0"/>
          <w:numId w:val="86"/>
        </w:numPr>
        <w:autoSpaceDE/>
        <w:autoSpaceDN/>
        <w:adjustRightInd/>
        <w:spacing w:after="0"/>
        <w:jc w:val="both"/>
        <w:rPr>
          <w:rFonts w:ascii="Bookman Old Style" w:hAnsi="Bookman Old Style" w:cs="Tahoma"/>
          <w:i/>
          <w:szCs w:val="20"/>
        </w:rPr>
      </w:pPr>
      <w:r w:rsidRPr="00241955">
        <w:rPr>
          <w:rFonts w:ascii="Bookman Old Style" w:hAnsi="Bookman Old Style" w:cs="Tahoma"/>
          <w:i/>
          <w:sz w:val="20"/>
          <w:szCs w:val="20"/>
        </w:rPr>
        <w:t>Sur</w:t>
      </w:r>
      <w:r w:rsidR="00AA3C8B" w:rsidRPr="00241955">
        <w:rPr>
          <w:rFonts w:ascii="Bookman Old Style" w:hAnsi="Bookman Old Style" w:cs="Tahoma"/>
          <w:i/>
          <w:sz w:val="20"/>
          <w:szCs w:val="20"/>
        </w:rPr>
        <w:t xml:space="preserve"> la calotte, la classe et le numéro de la route.</w:t>
      </w:r>
    </w:p>
    <w:p w14:paraId="373BD69F" w14:textId="77777777" w:rsidR="00AA3C8B" w:rsidRPr="00241955" w:rsidRDefault="00AA3C8B" w:rsidP="009436B5">
      <w:pPr>
        <w:pStyle w:val="Titre2"/>
        <w:numPr>
          <w:ilvl w:val="0"/>
          <w:numId w:val="0"/>
        </w:numPr>
        <w:spacing w:before="120"/>
        <w:ind w:left="360"/>
        <w:rPr>
          <w:rFonts w:ascii="Bookman Old Style" w:hAnsi="Bookman Old Style"/>
        </w:rPr>
      </w:pPr>
      <w:bookmarkStart w:id="614" w:name="_Toc357607558"/>
      <w:bookmarkStart w:id="615" w:name="_Toc395873316"/>
      <w:bookmarkStart w:id="616" w:name="_Toc442708776"/>
      <w:r w:rsidRPr="00241955">
        <w:rPr>
          <w:rFonts w:ascii="Bookman Old Style" w:hAnsi="Bookman Old Style"/>
        </w:rPr>
        <w:t>Article 44 :</w:t>
      </w:r>
      <w:bookmarkStart w:id="617" w:name="_Toc357607559"/>
      <w:bookmarkEnd w:id="614"/>
      <w:r w:rsidRPr="00241955">
        <w:rPr>
          <w:rFonts w:ascii="Bookman Old Style" w:hAnsi="Bookman Old Style"/>
        </w:rPr>
        <w:tab/>
        <w:t>PLANTATION D’ARBRES</w:t>
      </w:r>
      <w:bookmarkEnd w:id="615"/>
      <w:bookmarkEnd w:id="616"/>
      <w:bookmarkEnd w:id="617"/>
    </w:p>
    <w:p w14:paraId="0DA56CE1"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Le Cocontractant plante et entretient les arbres jusqu'à la réception définitive des travaux</w:t>
      </w:r>
      <w:r w:rsidR="00EE5FA6" w:rsidRPr="00241955">
        <w:rPr>
          <w:rFonts w:ascii="Bookman Old Style" w:hAnsi="Bookman Old Style" w:cs="Tahoma"/>
          <w:i/>
        </w:rPr>
        <w:t xml:space="preserve"> </w:t>
      </w:r>
      <w:r w:rsidRPr="00241955">
        <w:rPr>
          <w:rFonts w:ascii="Bookman Old Style" w:hAnsi="Bookman Old Style" w:cs="Tahoma"/>
          <w:i/>
        </w:rPr>
        <w:t>; tout arbre mort pendant le délai de garantie doit être remplacé à ses frais.</w:t>
      </w:r>
    </w:p>
    <w:p w14:paraId="1E4EA26C" w14:textId="77777777" w:rsidR="00AA3C8B" w:rsidRPr="00241955" w:rsidRDefault="00AA3C8B" w:rsidP="009436B5">
      <w:pPr>
        <w:pStyle w:val="Titre2"/>
        <w:numPr>
          <w:ilvl w:val="0"/>
          <w:numId w:val="0"/>
        </w:numPr>
        <w:spacing w:before="120"/>
        <w:ind w:left="360"/>
        <w:rPr>
          <w:rFonts w:ascii="Bookman Old Style" w:hAnsi="Bookman Old Style"/>
        </w:rPr>
      </w:pPr>
      <w:bookmarkStart w:id="618" w:name="_Toc357607560"/>
      <w:bookmarkStart w:id="619" w:name="_Toc395873317"/>
      <w:bookmarkStart w:id="620" w:name="_Toc442708777"/>
      <w:r w:rsidRPr="00241955">
        <w:rPr>
          <w:rFonts w:ascii="Bookman Old Style" w:hAnsi="Bookman Old Style"/>
        </w:rPr>
        <w:t>Article 45 :</w:t>
      </w:r>
      <w:bookmarkStart w:id="621" w:name="_Toc357607561"/>
      <w:bookmarkEnd w:id="618"/>
      <w:r w:rsidRPr="00241955">
        <w:rPr>
          <w:rFonts w:ascii="Bookman Old Style" w:hAnsi="Bookman Old Style"/>
        </w:rPr>
        <w:tab/>
        <w:t>TRAITEMENT DE BOURBIERS</w:t>
      </w:r>
      <w:bookmarkEnd w:id="619"/>
      <w:bookmarkEnd w:id="620"/>
      <w:bookmarkEnd w:id="621"/>
    </w:p>
    <w:p w14:paraId="49B9C2EE"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Un bourbier est un défoncé de la chaussée avec perte de profil. Il peut également constituer une somme de défoncés isolés sur différents profils de la même route. Il s’agit couramment des zones de pente, ou des zones de points bas dont le matériau support présente une faible résistance mécanique.</w:t>
      </w:r>
    </w:p>
    <w:p w14:paraId="7677F90D"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Les opérations de traitement des bourbiers sont menées durant la phase 2 (saison pluies). </w:t>
      </w:r>
    </w:p>
    <w:p w14:paraId="739A6AB2"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lastRenderedPageBreak/>
        <w:t>Après la suspension des travaux pour cause de pluies abondantes, l’équipe de projet localise et définit contradictoirement la longueur des bourbiers à traiter, qu’elle regroupe sur un même tronçon de route ou en séries de bourbiers de 200 mètre linéaires en moyenne.</w:t>
      </w:r>
    </w:p>
    <w:p w14:paraId="05FC1BFD"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Le traitement des bourbiers consiste à l’exécution des travaux ci-dessus énumérés, afin de rendre la zone incriminée stable et exempte de tout poinçonnement et comprend :</w:t>
      </w:r>
    </w:p>
    <w:p w14:paraId="33CA6CFD" w14:textId="77777777" w:rsidR="00AA3C8B" w:rsidRPr="00241955" w:rsidRDefault="00AA3C8B">
      <w:pPr>
        <w:pStyle w:val="CM102"/>
        <w:widowControl/>
        <w:numPr>
          <w:ilvl w:val="0"/>
          <w:numId w:val="87"/>
        </w:numPr>
        <w:autoSpaceDE/>
        <w:autoSpaceDN/>
        <w:adjustRightInd/>
        <w:spacing w:after="0"/>
        <w:jc w:val="both"/>
        <w:rPr>
          <w:rFonts w:ascii="Bookman Old Style" w:hAnsi="Bookman Old Style" w:cs="Tahoma"/>
          <w:i/>
          <w:sz w:val="20"/>
          <w:szCs w:val="20"/>
        </w:rPr>
      </w:pPr>
      <w:r w:rsidRPr="00241955">
        <w:rPr>
          <w:rFonts w:ascii="Bookman Old Style" w:hAnsi="Bookman Old Style" w:cs="Tahoma"/>
          <w:i/>
          <w:sz w:val="20"/>
          <w:szCs w:val="20"/>
        </w:rPr>
        <w:t>L’extraction des matériaux de mauvaise tenue ;</w:t>
      </w:r>
    </w:p>
    <w:p w14:paraId="77C3E299" w14:textId="77777777" w:rsidR="00AA3C8B" w:rsidRPr="00241955" w:rsidRDefault="00AA3C8B">
      <w:pPr>
        <w:pStyle w:val="CM102"/>
        <w:widowControl/>
        <w:numPr>
          <w:ilvl w:val="0"/>
          <w:numId w:val="87"/>
        </w:numPr>
        <w:autoSpaceDE/>
        <w:autoSpaceDN/>
        <w:adjustRightInd/>
        <w:spacing w:after="0"/>
        <w:jc w:val="both"/>
        <w:rPr>
          <w:rFonts w:ascii="Bookman Old Style" w:hAnsi="Bookman Old Style" w:cs="Tahoma"/>
          <w:i/>
          <w:sz w:val="20"/>
          <w:szCs w:val="20"/>
        </w:rPr>
      </w:pPr>
      <w:r w:rsidRPr="00241955">
        <w:rPr>
          <w:rFonts w:ascii="Bookman Old Style" w:hAnsi="Bookman Old Style" w:cs="Tahoma"/>
          <w:i/>
          <w:sz w:val="20"/>
          <w:szCs w:val="20"/>
        </w:rPr>
        <w:t xml:space="preserve">La création des fossés et des </w:t>
      </w:r>
      <w:r w:rsidR="00EE5FA6" w:rsidRPr="00241955">
        <w:rPr>
          <w:rFonts w:ascii="Bookman Old Style" w:hAnsi="Bookman Old Style" w:cs="Tahoma"/>
          <w:i/>
          <w:sz w:val="20"/>
          <w:szCs w:val="20"/>
        </w:rPr>
        <w:t>exutoires en</w:t>
      </w:r>
      <w:r w:rsidRPr="00241955">
        <w:rPr>
          <w:rFonts w:ascii="Bookman Old Style" w:hAnsi="Bookman Old Style" w:cs="Tahoma"/>
          <w:i/>
          <w:sz w:val="20"/>
          <w:szCs w:val="20"/>
        </w:rPr>
        <w:t xml:space="preserve"> vue d’un drainage ;</w:t>
      </w:r>
    </w:p>
    <w:p w14:paraId="30D90CBB" w14:textId="77777777" w:rsidR="00AA3C8B" w:rsidRPr="00241955" w:rsidRDefault="00AA3C8B">
      <w:pPr>
        <w:pStyle w:val="CM102"/>
        <w:widowControl/>
        <w:numPr>
          <w:ilvl w:val="0"/>
          <w:numId w:val="87"/>
        </w:numPr>
        <w:autoSpaceDE/>
        <w:autoSpaceDN/>
        <w:adjustRightInd/>
        <w:spacing w:after="0"/>
        <w:jc w:val="both"/>
        <w:rPr>
          <w:rFonts w:ascii="Bookman Old Style" w:hAnsi="Bookman Old Style" w:cs="Tahoma"/>
          <w:i/>
          <w:sz w:val="20"/>
          <w:szCs w:val="20"/>
        </w:rPr>
      </w:pPr>
      <w:r w:rsidRPr="00241955">
        <w:rPr>
          <w:rFonts w:ascii="Bookman Old Style" w:hAnsi="Bookman Old Style" w:cs="Tahoma"/>
          <w:i/>
          <w:sz w:val="20"/>
          <w:szCs w:val="20"/>
        </w:rPr>
        <w:t>La préparation de l’assise ;</w:t>
      </w:r>
    </w:p>
    <w:p w14:paraId="11CA333C" w14:textId="77777777" w:rsidR="00AA3C8B" w:rsidRPr="00241955" w:rsidRDefault="00AA3C8B">
      <w:pPr>
        <w:pStyle w:val="CM102"/>
        <w:widowControl/>
        <w:numPr>
          <w:ilvl w:val="0"/>
          <w:numId w:val="87"/>
        </w:numPr>
        <w:autoSpaceDE/>
        <w:autoSpaceDN/>
        <w:adjustRightInd/>
        <w:spacing w:after="0"/>
        <w:jc w:val="both"/>
        <w:rPr>
          <w:rFonts w:ascii="Bookman Old Style" w:hAnsi="Bookman Old Style" w:cs="Tahoma"/>
          <w:i/>
          <w:sz w:val="20"/>
          <w:szCs w:val="20"/>
        </w:rPr>
      </w:pPr>
      <w:r w:rsidRPr="00241955">
        <w:rPr>
          <w:rFonts w:ascii="Bookman Old Style" w:hAnsi="Bookman Old Style" w:cs="Tahoma"/>
          <w:i/>
          <w:sz w:val="20"/>
          <w:szCs w:val="20"/>
        </w:rPr>
        <w:t>Le transport et a mise en œuvre des matériaux de substitution ;</w:t>
      </w:r>
    </w:p>
    <w:p w14:paraId="151C3B59" w14:textId="77777777" w:rsidR="00AA3C8B" w:rsidRPr="00241955" w:rsidRDefault="00AA3C8B">
      <w:pPr>
        <w:pStyle w:val="CM102"/>
        <w:widowControl/>
        <w:numPr>
          <w:ilvl w:val="0"/>
          <w:numId w:val="87"/>
        </w:numPr>
        <w:autoSpaceDE/>
        <w:autoSpaceDN/>
        <w:adjustRightInd/>
        <w:spacing w:after="0"/>
        <w:jc w:val="both"/>
        <w:rPr>
          <w:rFonts w:ascii="Bookman Old Style" w:hAnsi="Bookman Old Style" w:cs="Tahoma"/>
          <w:i/>
          <w:sz w:val="20"/>
          <w:szCs w:val="20"/>
        </w:rPr>
      </w:pPr>
      <w:r w:rsidRPr="00241955">
        <w:rPr>
          <w:rFonts w:ascii="Bookman Old Style" w:hAnsi="Bookman Old Style" w:cs="Tahoma"/>
          <w:i/>
          <w:sz w:val="20"/>
          <w:szCs w:val="20"/>
        </w:rPr>
        <w:t>Le compactage éventuel et toutes sujétions liées au respect des prescriptions environnementales.</w:t>
      </w:r>
    </w:p>
    <w:p w14:paraId="771D81CC"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L’</w:t>
      </w:r>
      <w:proofErr w:type="spellStart"/>
      <w:r w:rsidRPr="00241955">
        <w:rPr>
          <w:rFonts w:ascii="Bookman Old Style" w:hAnsi="Bookman Old Style" w:cs="Tahoma"/>
          <w:i/>
          <w:sz w:val="20"/>
        </w:rPr>
        <w:t>extractagréé</w:t>
      </w:r>
      <w:proofErr w:type="spellEnd"/>
      <w:r w:rsidRPr="00241955">
        <w:rPr>
          <w:rFonts w:ascii="Bookman Old Style" w:hAnsi="Bookman Old Style" w:cs="Tahoma"/>
          <w:i/>
          <w:sz w:val="20"/>
        </w:rPr>
        <w:t xml:space="preserve"> par le Maître d’œuvre, s’exécuteront avec le matériel approprié.</w:t>
      </w:r>
    </w:p>
    <w:p w14:paraId="42095F5A"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L’extraction des matériaux de mauvaise tenue se fera jusqu’à obtention d’un </w:t>
      </w:r>
      <w:r w:rsidR="00EE5FA6" w:rsidRPr="00241955">
        <w:rPr>
          <w:rFonts w:ascii="Bookman Old Style" w:hAnsi="Bookman Old Style" w:cs="Tahoma"/>
          <w:i/>
          <w:sz w:val="20"/>
        </w:rPr>
        <w:t>support présentant une</w:t>
      </w:r>
      <w:r w:rsidRPr="00241955">
        <w:rPr>
          <w:rFonts w:ascii="Bookman Old Style" w:hAnsi="Bookman Old Style" w:cs="Tahoma"/>
          <w:i/>
          <w:sz w:val="20"/>
        </w:rPr>
        <w:t xml:space="preserve"> meilleure </w:t>
      </w:r>
      <w:r w:rsidR="00EE5FA6" w:rsidRPr="00241955">
        <w:rPr>
          <w:rFonts w:ascii="Bookman Old Style" w:hAnsi="Bookman Old Style" w:cs="Tahoma"/>
          <w:i/>
          <w:sz w:val="20"/>
        </w:rPr>
        <w:t>résistance mécanique</w:t>
      </w:r>
      <w:r w:rsidRPr="00241955">
        <w:rPr>
          <w:rFonts w:ascii="Bookman Old Style" w:hAnsi="Bookman Old Style" w:cs="Tahoma"/>
          <w:i/>
          <w:sz w:val="20"/>
        </w:rPr>
        <w:t>.</w:t>
      </w:r>
    </w:p>
    <w:p w14:paraId="7C9BDD6D"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Le sol support pourra être amélioré avec des enrochements </w:t>
      </w:r>
      <w:r w:rsidR="00EE5FA6" w:rsidRPr="00241955">
        <w:rPr>
          <w:rFonts w:ascii="Bookman Old Style" w:hAnsi="Bookman Old Style" w:cs="Tahoma"/>
          <w:i/>
          <w:sz w:val="20"/>
        </w:rPr>
        <w:t>afin de</w:t>
      </w:r>
      <w:r w:rsidRPr="00241955">
        <w:rPr>
          <w:rFonts w:ascii="Bookman Old Style" w:hAnsi="Bookman Old Style" w:cs="Tahoma"/>
          <w:i/>
          <w:sz w:val="20"/>
        </w:rPr>
        <w:t xml:space="preserve"> limiter au maximum le poinçonnement. Cet enrochement obéira aux conditions d’utilisation des matériaux définies dans l’article 32 du CCTP.</w:t>
      </w:r>
    </w:p>
    <w:p w14:paraId="028AA7B8"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Le matériau de </w:t>
      </w:r>
      <w:r w:rsidR="00EE5FA6" w:rsidRPr="00241955">
        <w:rPr>
          <w:rFonts w:ascii="Bookman Old Style" w:hAnsi="Bookman Old Style" w:cs="Tahoma"/>
          <w:i/>
          <w:sz w:val="20"/>
        </w:rPr>
        <w:t>substitution correspondant</w:t>
      </w:r>
      <w:r w:rsidRPr="00241955">
        <w:rPr>
          <w:rFonts w:ascii="Bookman Old Style" w:hAnsi="Bookman Old Style" w:cs="Tahoma"/>
          <w:i/>
          <w:sz w:val="20"/>
        </w:rPr>
        <w:t xml:space="preserve"> obéira aux caractéristiques définies pour l’utilisation des remblais courants en zone de purge et de bourbier, tels que définies dans l’article 11 du </w:t>
      </w:r>
      <w:r w:rsidR="00EE5FA6" w:rsidRPr="00241955">
        <w:rPr>
          <w:rFonts w:ascii="Bookman Old Style" w:hAnsi="Bookman Old Style" w:cs="Tahoma"/>
          <w:i/>
          <w:sz w:val="20"/>
        </w:rPr>
        <w:t>présent CCTP</w:t>
      </w:r>
      <w:r w:rsidRPr="00241955">
        <w:rPr>
          <w:rFonts w:ascii="Bookman Old Style" w:hAnsi="Bookman Old Style" w:cs="Tahoma"/>
          <w:i/>
          <w:sz w:val="20"/>
        </w:rPr>
        <w:t>.</w:t>
      </w:r>
    </w:p>
    <w:p w14:paraId="1C5100E8"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 xml:space="preserve">La zone traitée devra être protégée avec un drainage longitudinal ou éventuellement transversal par la création des fossés et exutoires sur des distances prescrites par le Maître d’œuvre, telle que </w:t>
      </w:r>
      <w:r w:rsidR="00EE5FA6" w:rsidRPr="00241955">
        <w:rPr>
          <w:rFonts w:ascii="Bookman Old Style" w:hAnsi="Bookman Old Style" w:cs="Tahoma"/>
          <w:i/>
          <w:sz w:val="20"/>
        </w:rPr>
        <w:t>définie dans les</w:t>
      </w:r>
      <w:r w:rsidRPr="00241955">
        <w:rPr>
          <w:rFonts w:ascii="Bookman Old Style" w:hAnsi="Bookman Old Style" w:cs="Tahoma"/>
          <w:i/>
          <w:sz w:val="20"/>
        </w:rPr>
        <w:t xml:space="preserve"> prescriptions des articles 23, 24.1, et </w:t>
      </w:r>
      <w:r w:rsidR="00EE5FA6" w:rsidRPr="00241955">
        <w:rPr>
          <w:rFonts w:ascii="Bookman Old Style" w:hAnsi="Bookman Old Style" w:cs="Tahoma"/>
          <w:i/>
          <w:sz w:val="20"/>
        </w:rPr>
        <w:t>24.2 du</w:t>
      </w:r>
      <w:r w:rsidRPr="00241955">
        <w:rPr>
          <w:rFonts w:ascii="Bookman Old Style" w:hAnsi="Bookman Old Style" w:cs="Tahoma"/>
          <w:i/>
          <w:sz w:val="20"/>
        </w:rPr>
        <w:t xml:space="preserve"> présent CCTP.</w:t>
      </w:r>
    </w:p>
    <w:p w14:paraId="6A9C8D90" w14:textId="77777777" w:rsidR="00AA3C8B" w:rsidRPr="00241955" w:rsidRDefault="00AA3C8B" w:rsidP="00AA3C8B">
      <w:pPr>
        <w:pStyle w:val="Style1"/>
        <w:widowControl/>
        <w:rPr>
          <w:rFonts w:ascii="Bookman Old Style" w:hAnsi="Bookman Old Style" w:cs="Tahoma"/>
          <w:i/>
        </w:rPr>
      </w:pPr>
      <w:r w:rsidRPr="00241955">
        <w:rPr>
          <w:rFonts w:ascii="Bookman Old Style" w:hAnsi="Bookman Old Style" w:cs="Tahoma"/>
          <w:i/>
        </w:rPr>
        <w:t>L’entrepreneur prendra soin à chaque zone de bourbier traitée, d’adjoindre un rapport présentant entre autres pour les mêmes profils, la situation visuelle avant et après les travaux sur photo numérique en couleur.</w:t>
      </w:r>
    </w:p>
    <w:p w14:paraId="12EFB085" w14:textId="77777777" w:rsidR="00AA3C8B" w:rsidRPr="00241955" w:rsidRDefault="00AA3C8B" w:rsidP="009436B5">
      <w:pPr>
        <w:pStyle w:val="Titre2"/>
        <w:numPr>
          <w:ilvl w:val="0"/>
          <w:numId w:val="0"/>
        </w:numPr>
        <w:spacing w:before="120"/>
        <w:ind w:left="360"/>
        <w:rPr>
          <w:rFonts w:ascii="Bookman Old Style" w:hAnsi="Bookman Old Style"/>
        </w:rPr>
      </w:pPr>
      <w:bookmarkStart w:id="622" w:name="_Toc357607562"/>
      <w:bookmarkStart w:id="623" w:name="_Toc395873318"/>
      <w:bookmarkStart w:id="624" w:name="_Toc442708778"/>
      <w:r w:rsidRPr="00241955">
        <w:rPr>
          <w:rFonts w:ascii="Bookman Old Style" w:hAnsi="Bookman Old Style"/>
        </w:rPr>
        <w:t>Article 46 </w:t>
      </w:r>
      <w:bookmarkEnd w:id="622"/>
      <w:r w:rsidRPr="00241955">
        <w:rPr>
          <w:rFonts w:ascii="Bookman Old Style" w:hAnsi="Bookman Old Style"/>
        </w:rPr>
        <w:t>:</w:t>
      </w:r>
      <w:r w:rsidRPr="00241955">
        <w:rPr>
          <w:rFonts w:ascii="Bookman Old Style" w:hAnsi="Bookman Old Style"/>
        </w:rPr>
        <w:tab/>
        <w:t>DEGAGEMENT AU BULLDOZER</w:t>
      </w:r>
      <w:bookmarkEnd w:id="623"/>
      <w:bookmarkEnd w:id="624"/>
    </w:p>
    <w:p w14:paraId="1053A4AD"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 xml:space="preserve">Une section de route nécessite un </w:t>
      </w:r>
      <w:proofErr w:type="spellStart"/>
      <w:r w:rsidRPr="00241955">
        <w:rPr>
          <w:rFonts w:ascii="Bookman Old Style" w:hAnsi="Bookman Old Style" w:cs="Tahoma"/>
          <w:i/>
        </w:rPr>
        <w:t>bulldozing</w:t>
      </w:r>
      <w:proofErr w:type="spellEnd"/>
      <w:r w:rsidRPr="00241955">
        <w:rPr>
          <w:rFonts w:ascii="Bookman Old Style" w:hAnsi="Bookman Old Style" w:cs="Tahoma"/>
          <w:i/>
        </w:rPr>
        <w:t xml:space="preserve"> ou dégagement au bulldozer, dès lors que sa dégradation rapide ou avancée à cause d’un sol support inapte à la circulation routière, ne permet plus d’entreprendre avant toute intervention, l’exécution des tâches classiques d’entretien routier telles que les déblais en dépôt ou la mise en forme, dont le coût serait onéreux, ou l’effort trop important. C’est pourquoi l’intervention préalable du bulldozer dans le sens d’aplanir la </w:t>
      </w:r>
      <w:r w:rsidR="00EE5FA6" w:rsidRPr="00241955">
        <w:rPr>
          <w:rFonts w:ascii="Bookman Old Style" w:hAnsi="Bookman Old Style" w:cs="Tahoma"/>
          <w:i/>
        </w:rPr>
        <w:t>plateforme</w:t>
      </w:r>
      <w:r w:rsidRPr="00241955">
        <w:rPr>
          <w:rFonts w:ascii="Bookman Old Style" w:hAnsi="Bookman Old Style" w:cs="Tahoma"/>
          <w:i/>
        </w:rPr>
        <w:t>, de supprimer tous les encaissements, de déforester, de déblayer les bourbiers</w:t>
      </w:r>
      <w:r w:rsidR="00EE5FA6" w:rsidRPr="00241955">
        <w:rPr>
          <w:rFonts w:ascii="Bookman Old Style" w:hAnsi="Bookman Old Style" w:cs="Tahoma"/>
          <w:i/>
        </w:rPr>
        <w:t>, s’avère</w:t>
      </w:r>
      <w:r w:rsidRPr="00241955">
        <w:rPr>
          <w:rFonts w:ascii="Bookman Old Style" w:hAnsi="Bookman Old Style" w:cs="Tahoma"/>
          <w:i/>
        </w:rPr>
        <w:t xml:space="preserve"> indispensable avant toute autre tâche de finition qui donnera le profil et le confort </w:t>
      </w:r>
      <w:r w:rsidR="00EE5FA6" w:rsidRPr="00241955">
        <w:rPr>
          <w:rFonts w:ascii="Bookman Old Style" w:hAnsi="Bookman Old Style" w:cs="Tahoma"/>
          <w:i/>
        </w:rPr>
        <w:t>nécessaires à</w:t>
      </w:r>
      <w:r w:rsidRPr="00241955">
        <w:rPr>
          <w:rFonts w:ascii="Bookman Old Style" w:hAnsi="Bookman Old Style" w:cs="Tahoma"/>
          <w:i/>
        </w:rPr>
        <w:t xml:space="preserve"> la chaussée. </w:t>
      </w:r>
    </w:p>
    <w:p w14:paraId="73E149D3"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 xml:space="preserve">Le </w:t>
      </w:r>
      <w:proofErr w:type="spellStart"/>
      <w:r w:rsidRPr="00241955">
        <w:rPr>
          <w:rFonts w:ascii="Bookman Old Style" w:hAnsi="Bookman Old Style" w:cs="Tahoma"/>
          <w:i/>
        </w:rPr>
        <w:t>bulldozing</w:t>
      </w:r>
      <w:proofErr w:type="spellEnd"/>
      <w:r w:rsidRPr="00241955">
        <w:rPr>
          <w:rFonts w:ascii="Bookman Old Style" w:hAnsi="Bookman Old Style" w:cs="Tahoma"/>
          <w:i/>
        </w:rPr>
        <w:t xml:space="preserve"> ou dégagement au bulldozer, s’exécute sur toute l’emprise de la route existante et comprend en plus </w:t>
      </w:r>
      <w:r w:rsidR="00EE5FA6" w:rsidRPr="00241955">
        <w:rPr>
          <w:rFonts w:ascii="Bookman Old Style" w:hAnsi="Bookman Old Style" w:cs="Tahoma"/>
          <w:i/>
        </w:rPr>
        <w:t>des tâches</w:t>
      </w:r>
      <w:r w:rsidRPr="00241955">
        <w:rPr>
          <w:rFonts w:ascii="Bookman Old Style" w:hAnsi="Bookman Old Style" w:cs="Tahoma"/>
          <w:i/>
        </w:rPr>
        <w:t xml:space="preserve"> énumérées ci-dessus</w:t>
      </w:r>
      <w:r w:rsidR="00EE5FA6" w:rsidRPr="00241955">
        <w:rPr>
          <w:rFonts w:ascii="Bookman Old Style" w:hAnsi="Bookman Old Style" w:cs="Tahoma"/>
          <w:i/>
        </w:rPr>
        <w:t>, le</w:t>
      </w:r>
      <w:r w:rsidRPr="00241955">
        <w:rPr>
          <w:rFonts w:ascii="Bookman Old Style" w:hAnsi="Bookman Old Style" w:cs="Tahoma"/>
          <w:i/>
        </w:rPr>
        <w:t xml:space="preserve"> décapage éventuel de la terre végétale, ou l’abattage et le dessouchage des arbres se trouvant dans l’emprise de celle-ci. Cette opération consiste également à redonner à une chaussée vieillissante, la largeur nécessaire, afin qu’après implantation pour la création des fossés rémunérées par ailleurs, la route retrouve sa largeur telle que définie dans le profil en travers type.  </w:t>
      </w:r>
    </w:p>
    <w:p w14:paraId="24DA20B6"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 xml:space="preserve"> Les terres provenant du </w:t>
      </w:r>
      <w:proofErr w:type="spellStart"/>
      <w:r w:rsidRPr="00241955">
        <w:rPr>
          <w:rFonts w:ascii="Bookman Old Style" w:hAnsi="Bookman Old Style" w:cs="Tahoma"/>
          <w:i/>
        </w:rPr>
        <w:t>bulldozing</w:t>
      </w:r>
      <w:proofErr w:type="spellEnd"/>
      <w:r w:rsidRPr="00241955">
        <w:rPr>
          <w:rFonts w:ascii="Bookman Old Style" w:hAnsi="Bookman Old Style" w:cs="Tahoma"/>
          <w:i/>
        </w:rPr>
        <w:t xml:space="preserve"> ou tout autre produit seront entreposées hors de l’emprise de la route, ou en un lieu agrée par le Maître d’œuvre, de manière à ne constituer aucun obstacle pour l’écoulement des eaux. </w:t>
      </w:r>
    </w:p>
    <w:p w14:paraId="5F259FBC" w14:textId="77777777" w:rsidR="00AA3C8B" w:rsidRPr="00241955" w:rsidRDefault="00AA3C8B" w:rsidP="00AA3C8B">
      <w:pPr>
        <w:pStyle w:val="Titre2"/>
        <w:numPr>
          <w:ilvl w:val="0"/>
          <w:numId w:val="0"/>
        </w:numPr>
        <w:spacing w:before="120"/>
        <w:ind w:left="360"/>
        <w:rPr>
          <w:rFonts w:ascii="Bookman Old Style" w:hAnsi="Bookman Old Style"/>
        </w:rPr>
      </w:pPr>
      <w:bookmarkStart w:id="625" w:name="_Toc442708779"/>
      <w:r w:rsidRPr="00241955">
        <w:rPr>
          <w:rFonts w:ascii="Bookman Old Style" w:hAnsi="Bookman Old Style"/>
        </w:rPr>
        <w:t>Article 47 :</w:t>
      </w:r>
      <w:r w:rsidRPr="00241955">
        <w:rPr>
          <w:rFonts w:ascii="Bookman Old Style" w:hAnsi="Bookman Old Style"/>
        </w:rPr>
        <w:tab/>
        <w:t>PROVISION POUR FORMATION</w:t>
      </w:r>
      <w:bookmarkEnd w:id="625"/>
    </w:p>
    <w:p w14:paraId="416DE349" w14:textId="77777777" w:rsidR="00AA3C8B" w:rsidRPr="00241955" w:rsidRDefault="00AA3C8B" w:rsidP="00AA3C8B">
      <w:pPr>
        <w:rPr>
          <w:rFonts w:ascii="Bookman Old Style" w:hAnsi="Bookman Old Style" w:cs="Tahoma"/>
          <w:i/>
        </w:rPr>
      </w:pPr>
      <w:r w:rsidRPr="00241955">
        <w:rPr>
          <w:rFonts w:ascii="Bookman Old Style" w:hAnsi="Bookman Old Style"/>
          <w:i/>
        </w:rPr>
        <w:t>Il peut être constitué une provision pour la formation de l’équipe du projet, notamment la formation à l’utilisation des produits innovants ou autres technologie nouvelle.</w:t>
      </w:r>
    </w:p>
    <w:p w14:paraId="2FB54841" w14:textId="77777777" w:rsidR="00AA3C8B" w:rsidRPr="00241955" w:rsidRDefault="00AA3C8B" w:rsidP="00AA3C8B">
      <w:pPr>
        <w:spacing w:after="200" w:line="276" w:lineRule="auto"/>
        <w:rPr>
          <w:rFonts w:ascii="Bookman Old Style" w:hAnsi="Bookman Old Style" w:cs="Tahoma"/>
          <w:b/>
          <w:bCs/>
          <w:i/>
          <w:sz w:val="24"/>
        </w:rPr>
      </w:pPr>
      <w:bookmarkStart w:id="626" w:name="_Toc357607564"/>
      <w:bookmarkStart w:id="627" w:name="_Toc395873319"/>
    </w:p>
    <w:p w14:paraId="58A1AC32" w14:textId="77777777" w:rsidR="00AA3C8B" w:rsidRPr="00241955" w:rsidRDefault="00AA3C8B" w:rsidP="00AA3C8B">
      <w:pPr>
        <w:pStyle w:val="Titre1"/>
        <w:rPr>
          <w:rFonts w:ascii="Bookman Old Style" w:hAnsi="Bookman Old Style"/>
          <w:i/>
        </w:rPr>
      </w:pPr>
      <w:bookmarkStart w:id="628" w:name="_Toc442708780"/>
      <w:r w:rsidRPr="00241955">
        <w:rPr>
          <w:rFonts w:ascii="Bookman Old Style" w:hAnsi="Bookman Old Style"/>
          <w:i/>
        </w:rPr>
        <w:t>CHAPITRE  IV : MODE D’EVALUATION DES TRAVAUX</w:t>
      </w:r>
      <w:bookmarkEnd w:id="626"/>
      <w:bookmarkEnd w:id="627"/>
      <w:bookmarkEnd w:id="628"/>
    </w:p>
    <w:p w14:paraId="4D57D80C" w14:textId="77777777" w:rsidR="00AA3C8B" w:rsidRPr="00241955" w:rsidRDefault="00AA3C8B" w:rsidP="00AA3C8B">
      <w:pPr>
        <w:pStyle w:val="Titre2"/>
        <w:numPr>
          <w:ilvl w:val="0"/>
          <w:numId w:val="0"/>
        </w:numPr>
        <w:ind w:left="360"/>
        <w:rPr>
          <w:rFonts w:ascii="Bookman Old Style" w:hAnsi="Bookman Old Style"/>
        </w:rPr>
      </w:pPr>
      <w:bookmarkStart w:id="629" w:name="_Toc357607565"/>
      <w:bookmarkStart w:id="630" w:name="_Toc395873320"/>
      <w:bookmarkStart w:id="631" w:name="_Toc442708781"/>
      <w:r w:rsidRPr="00241955">
        <w:rPr>
          <w:rFonts w:ascii="Bookman Old Style" w:hAnsi="Bookman Old Style"/>
        </w:rPr>
        <w:t>Article 48 :</w:t>
      </w:r>
      <w:bookmarkStart w:id="632" w:name="_Toc357607566"/>
      <w:bookmarkEnd w:id="629"/>
      <w:r w:rsidRPr="00241955">
        <w:rPr>
          <w:rFonts w:ascii="Bookman Old Style" w:hAnsi="Bookman Old Style"/>
        </w:rPr>
        <w:tab/>
        <w:t>CONDITIONS GENERALES D’EVALUATION</w:t>
      </w:r>
      <w:bookmarkEnd w:id="630"/>
      <w:bookmarkEnd w:id="631"/>
      <w:bookmarkEnd w:id="632"/>
    </w:p>
    <w:p w14:paraId="3E08350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ouvrages et prestations sont rémunérés au Cocontractant par application des prix du bordereau aux quantités réellement exécutées, conformément aux prescriptions du marché. Ces quantités doivent être constatées et approuvées par le Maître d’œuvre.</w:t>
      </w:r>
    </w:p>
    <w:p w14:paraId="5BE814C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Le Cocontractant est réputé avoir une parfaite connaissance de toutes les conditions et sujétions imposées pour la bonne exécution des travaux, et de toutes les conditions locales susceptibles d’avoir une influence sur cette exécution, et notamment :</w:t>
      </w:r>
    </w:p>
    <w:p w14:paraId="71711291" w14:textId="77777777" w:rsidR="00AA3C8B" w:rsidRPr="00241955" w:rsidRDefault="00AA3C8B">
      <w:pPr>
        <w:pStyle w:val="Style1"/>
        <w:widowControl/>
        <w:numPr>
          <w:ilvl w:val="0"/>
          <w:numId w:val="88"/>
        </w:numPr>
        <w:spacing w:before="120"/>
        <w:rPr>
          <w:rFonts w:ascii="Bookman Old Style" w:hAnsi="Bookman Old Style" w:cs="Tahoma"/>
          <w:i/>
        </w:rPr>
      </w:pPr>
      <w:r w:rsidRPr="00241955">
        <w:rPr>
          <w:rFonts w:ascii="Bookman Old Style" w:hAnsi="Bookman Old Style" w:cs="Tahoma"/>
          <w:i/>
        </w:rPr>
        <w:t>de la nature et de la qualité des sols et terrains,</w:t>
      </w:r>
    </w:p>
    <w:p w14:paraId="19E23871" w14:textId="77777777" w:rsidR="00AA3C8B" w:rsidRPr="00241955" w:rsidRDefault="00AA3C8B">
      <w:pPr>
        <w:pStyle w:val="Style1"/>
        <w:widowControl/>
        <w:numPr>
          <w:ilvl w:val="0"/>
          <w:numId w:val="88"/>
        </w:numPr>
        <w:spacing w:before="120"/>
        <w:rPr>
          <w:rFonts w:ascii="Bookman Old Style" w:hAnsi="Bookman Old Style" w:cs="Tahoma"/>
          <w:i/>
        </w:rPr>
      </w:pPr>
      <w:r w:rsidRPr="00241955">
        <w:rPr>
          <w:rFonts w:ascii="Bookman Old Style" w:hAnsi="Bookman Old Style" w:cs="Tahoma"/>
          <w:i/>
        </w:rPr>
        <w:t>des conditions de transport et d’accès sur les sites,</w:t>
      </w:r>
    </w:p>
    <w:p w14:paraId="169C12F5" w14:textId="77777777" w:rsidR="00AA3C8B" w:rsidRPr="00241955" w:rsidRDefault="00AA3C8B">
      <w:pPr>
        <w:pStyle w:val="Style1"/>
        <w:widowControl/>
        <w:numPr>
          <w:ilvl w:val="0"/>
          <w:numId w:val="88"/>
        </w:numPr>
        <w:spacing w:before="120"/>
        <w:rPr>
          <w:rFonts w:ascii="Bookman Old Style" w:hAnsi="Bookman Old Style" w:cs="Tahoma"/>
          <w:i/>
        </w:rPr>
      </w:pPr>
      <w:r w:rsidRPr="00241955">
        <w:rPr>
          <w:rFonts w:ascii="Bookman Old Style" w:hAnsi="Bookman Old Style" w:cs="Tahoma"/>
          <w:i/>
        </w:rPr>
        <w:t>du régime normal des eaux et des pluies dans la région concernée par le projet,</w:t>
      </w:r>
    </w:p>
    <w:p w14:paraId="7C8FF48D" w14:textId="77777777" w:rsidR="00AA3C8B" w:rsidRPr="00241955" w:rsidRDefault="00AA3C8B">
      <w:pPr>
        <w:pStyle w:val="Style1"/>
        <w:widowControl/>
        <w:numPr>
          <w:ilvl w:val="0"/>
          <w:numId w:val="88"/>
        </w:numPr>
        <w:spacing w:before="120"/>
        <w:rPr>
          <w:rFonts w:ascii="Bookman Old Style" w:hAnsi="Bookman Old Style" w:cs="Tahoma"/>
          <w:i/>
        </w:rPr>
      </w:pPr>
      <w:r w:rsidRPr="00241955">
        <w:rPr>
          <w:rFonts w:ascii="Bookman Old Style" w:hAnsi="Bookman Old Style" w:cs="Tahoma"/>
          <w:i/>
        </w:rPr>
        <w:t>de toutes les sources d'approvisionnement en eaux exploitables.</w:t>
      </w:r>
    </w:p>
    <w:p w14:paraId="39A5C43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ne peut de ce fait élever aucune réclamation ayant pour base des difficultés ou sujétions imprévues, en dehors des cas de force majeure définie au CCAP.</w:t>
      </w:r>
    </w:p>
    <w:p w14:paraId="2765BA6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prix du bordereau rémunèrent forfaitairement toutes les dépenses relatives à la bonne exécution des travaux et incluent :</w:t>
      </w:r>
    </w:p>
    <w:p w14:paraId="04AD4A14"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tous les frais de main- d’œuvre,</w:t>
      </w:r>
    </w:p>
    <w:p w14:paraId="06FFA561"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dépenses entraînées par la réglementation sur l’hygiène et la sécurité des travailleurs, et par le respect du code de la route et du code du travail,</w:t>
      </w:r>
    </w:p>
    <w:p w14:paraId="187831FD"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 coût des fournitures diverses telles que ciment, fer, bitume, carburants, lubrifiants, ingrédients, etc., et leur transport sur le chantier quelles que soient leur provenance et le lieu d’approvisionnement,</w:t>
      </w:r>
    </w:p>
    <w:p w14:paraId="56226FC8"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frais de levés topographiques et d’implantation, de report et de dessin,</w:t>
      </w:r>
    </w:p>
    <w:p w14:paraId="02272054"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frais de piquetage de l'itinéraire,</w:t>
      </w:r>
    </w:p>
    <w:p w14:paraId="320FF3BC"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tous les frais de prospection des matériaux, d’identification des gisements, d’essais de laboratoire [y compris la mise au point des formulations (enrobés à froid, enduits superficiels, béton bitumineux, bétons hydrauliques), les essais de contrôle prévus au CCTP et les mesures nécessaires à la vérification des calculs],</w:t>
      </w:r>
    </w:p>
    <w:p w14:paraId="29063623"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planches d'essais,</w:t>
      </w:r>
    </w:p>
    <w:p w14:paraId="6E57A817"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frais d’autocontrôle des travaux exécutés,</w:t>
      </w:r>
    </w:p>
    <w:p w14:paraId="33D87038"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frais d’aménagement des sites d’emprunt et de dépôt, des pistes provisoires de toute nature pour accès aux carrières, emprunts et points d’eau,</w:t>
      </w:r>
    </w:p>
    <w:p w14:paraId="1155E38C"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frais inhérents au maintien de la circulation pendant les travaux, comprenant l’aménagement et l’entretien de déviations, l’entretien de la route existante, la mise en place et le maintien d’une signalisation adéquate, et ce jusqu'à la réception provisoire,</w:t>
      </w:r>
    </w:p>
    <w:p w14:paraId="2707251D"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tous les frais d’installations de chantier, d’amortissement du matériel et outillage, de gardiennage,</w:t>
      </w:r>
    </w:p>
    <w:p w14:paraId="5827864D"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la suppression de toutes les installations provisoires et la remise en état des lieux,</w:t>
      </w:r>
    </w:p>
    <w:p w14:paraId="7F581DB9"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la remise en état des abords de chantier,</w:t>
      </w:r>
    </w:p>
    <w:p w14:paraId="727935AB"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tous les frais d’acheminement et de repli du matériel, matières et outillage,</w:t>
      </w:r>
    </w:p>
    <w:p w14:paraId="2F0CDDE1"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les faux frais et les coûts des sujétions de parfaite exécution et de fabrication permettant d'obtenir les qualités définies par le cahier des charges,</w:t>
      </w:r>
    </w:p>
    <w:p w14:paraId="1BA8C4DA"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toutes les sujétions ainsi que tous les aléas, frais généraux et bénéfice de le Cocontractant,</w:t>
      </w:r>
    </w:p>
    <w:p w14:paraId="349496F1" w14:textId="77777777" w:rsidR="00AA3C8B" w:rsidRPr="00241955" w:rsidRDefault="00AA3C8B">
      <w:pPr>
        <w:pStyle w:val="Style1"/>
        <w:widowControl/>
        <w:numPr>
          <w:ilvl w:val="0"/>
          <w:numId w:val="89"/>
        </w:numPr>
        <w:spacing w:before="120"/>
        <w:rPr>
          <w:rFonts w:ascii="Bookman Old Style" w:hAnsi="Bookman Old Style" w:cs="Tahoma"/>
          <w:i/>
        </w:rPr>
      </w:pPr>
      <w:r w:rsidRPr="00241955">
        <w:rPr>
          <w:rFonts w:ascii="Bookman Old Style" w:hAnsi="Bookman Old Style" w:cs="Tahoma"/>
          <w:i/>
        </w:rPr>
        <w:t>toutes les charges d’entretien pendant le délai de garantie.</w:t>
      </w:r>
    </w:p>
    <w:p w14:paraId="436F7AC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réalisation de tous les essais géotechniques et la conformité des résultats de ces essais aux exigences du présent CCTP conditionnent la prise en attachement des travaux.</w:t>
      </w:r>
    </w:p>
    <w:p w14:paraId="1A93531D" w14:textId="77777777" w:rsidR="00424045" w:rsidRPr="00241955" w:rsidRDefault="00424045" w:rsidP="00AA3C8B">
      <w:pPr>
        <w:pStyle w:val="Style1"/>
        <w:widowControl/>
        <w:spacing w:before="120"/>
        <w:rPr>
          <w:rFonts w:ascii="Bookman Old Style" w:hAnsi="Bookman Old Style" w:cs="Tahoma"/>
          <w:i/>
        </w:rPr>
      </w:pPr>
    </w:p>
    <w:p w14:paraId="4112D37E" w14:textId="77777777" w:rsidR="00424045" w:rsidRPr="00241955" w:rsidRDefault="00424045" w:rsidP="00AA3C8B">
      <w:pPr>
        <w:pStyle w:val="Style1"/>
        <w:widowControl/>
        <w:spacing w:before="120"/>
        <w:rPr>
          <w:rFonts w:ascii="Bookman Old Style" w:hAnsi="Bookman Old Style" w:cs="Tahoma"/>
          <w:i/>
        </w:rPr>
      </w:pPr>
    </w:p>
    <w:p w14:paraId="186D76BC" w14:textId="77777777" w:rsidR="00424045" w:rsidRPr="00241955" w:rsidRDefault="00424045" w:rsidP="00AA3C8B">
      <w:pPr>
        <w:pStyle w:val="Style1"/>
        <w:widowControl/>
        <w:spacing w:before="120"/>
        <w:rPr>
          <w:rFonts w:ascii="Bookman Old Style" w:hAnsi="Bookman Old Style" w:cs="Tahoma"/>
          <w:i/>
        </w:rPr>
      </w:pPr>
    </w:p>
    <w:p w14:paraId="26C645B1" w14:textId="77777777" w:rsidR="00AA3C8B" w:rsidRPr="00241955" w:rsidRDefault="00AA3C8B" w:rsidP="00AA3C8B">
      <w:pPr>
        <w:pStyle w:val="Titre2"/>
        <w:numPr>
          <w:ilvl w:val="0"/>
          <w:numId w:val="0"/>
        </w:numPr>
        <w:ind w:left="360"/>
        <w:rPr>
          <w:rFonts w:ascii="Bookman Old Style" w:hAnsi="Bookman Old Style"/>
        </w:rPr>
      </w:pPr>
      <w:bookmarkStart w:id="633" w:name="_Toc357607567"/>
      <w:bookmarkStart w:id="634" w:name="_Toc395873321"/>
      <w:bookmarkStart w:id="635" w:name="_Toc442708782"/>
      <w:r w:rsidRPr="00241955">
        <w:rPr>
          <w:rFonts w:ascii="Bookman Old Style" w:hAnsi="Bookman Old Style"/>
        </w:rPr>
        <w:lastRenderedPageBreak/>
        <w:t>Article 49 :</w:t>
      </w:r>
      <w:bookmarkStart w:id="636" w:name="_Toc357607568"/>
      <w:bookmarkEnd w:id="633"/>
      <w:r w:rsidRPr="00241955">
        <w:rPr>
          <w:rFonts w:ascii="Bookman Old Style" w:hAnsi="Bookman Old Style"/>
        </w:rPr>
        <w:tab/>
        <w:t>CONSISTANCE DES PRIX</w:t>
      </w:r>
      <w:bookmarkEnd w:id="634"/>
      <w:bookmarkEnd w:id="635"/>
      <w:bookmarkEnd w:id="636"/>
    </w:p>
    <w:p w14:paraId="1F6C548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consistance des prix unitaires fournie par le Cocontractant est définie au CCAP.</w:t>
      </w:r>
    </w:p>
    <w:p w14:paraId="19F33528" w14:textId="77777777" w:rsidR="00AA3C8B" w:rsidRPr="00241955" w:rsidRDefault="00AA3C8B" w:rsidP="00AA3C8B">
      <w:pPr>
        <w:pStyle w:val="Titre2"/>
        <w:numPr>
          <w:ilvl w:val="0"/>
          <w:numId w:val="0"/>
        </w:numPr>
        <w:ind w:left="360"/>
        <w:rPr>
          <w:rFonts w:ascii="Bookman Old Style" w:hAnsi="Bookman Old Style"/>
        </w:rPr>
      </w:pPr>
      <w:bookmarkStart w:id="637" w:name="_Toc357607569"/>
      <w:bookmarkStart w:id="638" w:name="_Toc395873322"/>
      <w:bookmarkStart w:id="639" w:name="_Toc442708783"/>
      <w:r w:rsidRPr="00241955">
        <w:rPr>
          <w:rFonts w:ascii="Bookman Old Style" w:hAnsi="Bookman Old Style"/>
        </w:rPr>
        <w:t>Article 50 :</w:t>
      </w:r>
      <w:bookmarkStart w:id="640" w:name="_Toc357607570"/>
      <w:bookmarkEnd w:id="637"/>
      <w:r w:rsidRPr="00241955">
        <w:rPr>
          <w:rFonts w:ascii="Bookman Old Style" w:hAnsi="Bookman Old Style"/>
        </w:rPr>
        <w:tab/>
        <w:t>DEFINITION DES PRIX ET EVALUATION DES TRAVAUX</w:t>
      </w:r>
      <w:bookmarkEnd w:id="638"/>
      <w:bookmarkEnd w:id="639"/>
      <w:bookmarkEnd w:id="640"/>
    </w:p>
    <w:p w14:paraId="224AF3E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ouvrages réalisés seront payés au Cocontractant par application des prix du bordereau aux quantités des travaux évalués selon les prescriptions du présent article.</w:t>
      </w:r>
    </w:p>
    <w:p w14:paraId="307BE3D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En cas de constatation de travaux supplémentaires dont les prix unitaires ne sont pas définis dans le bordereau des prix unitaires, le Maître d’œuvre se réserve le droit d’appliquer ses prix unitaires de références.</w:t>
      </w:r>
    </w:p>
    <w:p w14:paraId="1BE0CA2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sera astreint au maintien de la circulation sur son chantier sans prétendre à une rémunération particulière et ce jusqu’à la réception provisoire de la route.</w:t>
      </w:r>
    </w:p>
    <w:p w14:paraId="19B74D1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Pendant les pluies en cours de chantier, il devra même gérer à ses frais les barrières de pluies existantes.</w:t>
      </w:r>
    </w:p>
    <w:p w14:paraId="281499C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définition de chaque prix et le mode d’évaluation des travaux sont donnés dans le bordereau des prix unitaires. Cette définition est complétée par les éléments suivants :</w:t>
      </w:r>
    </w:p>
    <w:p w14:paraId="395B88BC" w14:textId="77777777" w:rsidR="00AA3C8B" w:rsidRPr="00241955" w:rsidRDefault="00AA3C8B" w:rsidP="00AA3C8B">
      <w:pPr>
        <w:pStyle w:val="Style1"/>
        <w:rPr>
          <w:rFonts w:ascii="Bookman Old Style" w:hAnsi="Bookman Old Style" w:cs="Tahoma"/>
          <w:i/>
        </w:rPr>
      </w:pPr>
    </w:p>
    <w:p w14:paraId="0799654C" w14:textId="77777777" w:rsidR="00AA3C8B" w:rsidRPr="00241955" w:rsidRDefault="00AA3C8B" w:rsidP="00AA3C8B">
      <w:pPr>
        <w:pStyle w:val="Titre7"/>
        <w:rPr>
          <w:rFonts w:ascii="Bookman Old Style" w:hAnsi="Bookman Old Style" w:cs="Tahoma"/>
          <w:b/>
          <w:i/>
          <w:sz w:val="20"/>
        </w:rPr>
      </w:pPr>
      <w:r w:rsidRPr="00241955">
        <w:rPr>
          <w:rFonts w:ascii="Bookman Old Style" w:hAnsi="Bookman Old Style" w:cs="Tahoma"/>
          <w:i/>
          <w:sz w:val="20"/>
        </w:rPr>
        <w:t>SERIE 100 : NETTOYAGE ET TERRASSEMENTS</w:t>
      </w:r>
    </w:p>
    <w:p w14:paraId="22CFD5A6"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DEBOUSSAILLAGE (prix n° TM101)</w:t>
      </w:r>
    </w:p>
    <w:p w14:paraId="1A440E4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constatée contradictoirement, est le METRE CARRE (m²) mesuré horizontalement, en accord avec le maître d’œuvre et les directives en vigueur au MINTP.</w:t>
      </w:r>
    </w:p>
    <w:p w14:paraId="3FE3C25C"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DEFORESTAGE (prix n° TM102a) OU DESOUCHAGE AU BULLDOZER DES BAMBOUS DE CHINE (prix n° TM102c)</w:t>
      </w:r>
    </w:p>
    <w:p w14:paraId="1FA408B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constatée contradictoirement, est le METRE CARRE (m²) mesuré horizontalement, quel que soit l’état de chacun des deux accotements.</w:t>
      </w:r>
    </w:p>
    <w:p w14:paraId="72EFC872"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ABATTAGE D'ARBRES ISOLES (prix n° TM103)</w:t>
      </w:r>
    </w:p>
    <w:p w14:paraId="73E9A76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 prix rémunère l'abattage d'arbres isolés dont la définition est fournie aux articles 16 et 17 du présent CCTP.</w:t>
      </w:r>
    </w:p>
    <w:p w14:paraId="65C94E6C"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DEBLAIS ORDINAIRES EN DEPOT (prix n° TM104)</w:t>
      </w:r>
    </w:p>
    <w:p w14:paraId="76D2843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Ce prix rémunère la réalisation des déblais en terrains de toute nature, à l'exclusion des terrains dits </w:t>
      </w:r>
      <w:proofErr w:type="spellStart"/>
      <w:r w:rsidRPr="00241955">
        <w:rPr>
          <w:rFonts w:ascii="Bookman Old Style" w:hAnsi="Bookman Old Style" w:cs="Tahoma"/>
          <w:i/>
        </w:rPr>
        <w:t>rippables</w:t>
      </w:r>
      <w:proofErr w:type="spellEnd"/>
      <w:r w:rsidRPr="00241955">
        <w:rPr>
          <w:rFonts w:ascii="Bookman Old Style" w:hAnsi="Bookman Old Style" w:cs="Tahoma"/>
          <w:i/>
        </w:rPr>
        <w:t xml:space="preserve"> rémunérés par le prix n° TM105, et des déblais rocheux rémunérés par le prix n° TM106.</w:t>
      </w:r>
    </w:p>
    <w:p w14:paraId="0527ED6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en place avant extraction, résultant d'attachements contradictoires.</w:t>
      </w:r>
    </w:p>
    <w:p w14:paraId="67CC63B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 xml:space="preserve">DEBLAIS RIPPABLES (prix </w:t>
      </w:r>
      <w:proofErr w:type="spellStart"/>
      <w:r w:rsidRPr="00241955">
        <w:rPr>
          <w:rFonts w:ascii="Bookman Old Style" w:hAnsi="Bookman Old Style" w:cs="Tahoma"/>
          <w:b/>
          <w:i/>
        </w:rPr>
        <w:t>n°TM</w:t>
      </w:r>
      <w:proofErr w:type="spellEnd"/>
      <w:r w:rsidRPr="00241955">
        <w:rPr>
          <w:rFonts w:ascii="Bookman Old Style" w:hAnsi="Bookman Old Style" w:cs="Tahoma"/>
          <w:b/>
          <w:i/>
        </w:rPr>
        <w:t xml:space="preserve"> 105)</w:t>
      </w:r>
    </w:p>
    <w:p w14:paraId="271A134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en place avant extraction, résultant d'attachements contradictoires</w:t>
      </w:r>
    </w:p>
    <w:p w14:paraId="2E62AD04"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DEBLAIS EN TERRAIN ROCHEUX (prix n° TM106a)</w:t>
      </w:r>
    </w:p>
    <w:p w14:paraId="1A942F9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en place avant extraction, résultant d'attachements contradictoires</w:t>
      </w:r>
    </w:p>
    <w:p w14:paraId="41F2BC73"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DEBLAIS EN REMBLAIS (prix n° TM107)</w:t>
      </w:r>
    </w:p>
    <w:p w14:paraId="183466A4"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 prix rémunère la réalisation de remblai en provenance de déblais pour l'exécution de tous remblais en grande ou petite masse, conformément aux spécifications du présent CCTP.</w:t>
      </w:r>
    </w:p>
    <w:p w14:paraId="2D52536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après mise en place du remblai, résultant d'attachements contradictoires. Les déblais doivent être faits dans la zone déblayée conformément aux prescriptions du prix TM 104 avant tout paiement.</w:t>
      </w:r>
    </w:p>
    <w:p w14:paraId="4A568E9A"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REMBLAIS PROVENANT D'EMPRUNT (Prix TM108)</w:t>
      </w:r>
    </w:p>
    <w:p w14:paraId="75A9914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Ce prix rémunère la réalisation de remblai en provenance d'emprunts de diverses natures pour l'exécution de tous remblais en grande ou petite masse, conformément aux spécifications du présent CCTP. Il comprend également le malaxage éventuel pour les matériaux composés.</w:t>
      </w:r>
    </w:p>
    <w:p w14:paraId="0536F06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après mise en place, résultant d'attachements contradictoires.</w:t>
      </w:r>
    </w:p>
    <w:p w14:paraId="27B1DF29"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PURGES (prix n° TM109)</w:t>
      </w:r>
    </w:p>
    <w:p w14:paraId="6DCAFAC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résulte du métré contradictoire des quantités totales, après compactage, de matériaux réellement remis en place.</w:t>
      </w:r>
    </w:p>
    <w:p w14:paraId="1F030700"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MISE EN FORME DE LA PLATEFORME (prix n° TM110)</w:t>
      </w:r>
    </w:p>
    <w:p w14:paraId="52303DBA"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la longueur en KILOMETRE, mesuré selon la pente de l'axe de la chaussée réellement traitée entre bords extérieurs des fossés, s'ils existent.</w:t>
      </w:r>
    </w:p>
    <w:p w14:paraId="1FBCE14A"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REPROFILAGE RAPIDE (prix n° 111)</w:t>
      </w:r>
    </w:p>
    <w:p w14:paraId="2C1B89C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la longueur en KILOMETRE, mesurée selon la pente de l'axe de la chaussée réellement traitée entre bords intérieurs des fossés, s'ils existent.</w:t>
      </w:r>
    </w:p>
    <w:p w14:paraId="3780A1F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REPROFILAGE - COMPACTAGE (prix n° TM112)</w:t>
      </w:r>
    </w:p>
    <w:p w14:paraId="5CD1FC9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mètre carré, mesuré selon la pente de l'axe de la chaussée, réellement traitée entre bords intérieurs des fossés, s'ils existent.</w:t>
      </w:r>
    </w:p>
    <w:p w14:paraId="7ED4C6E2"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CURAGE ET REMISE EN FORME DES FOSSES ET DES EXUTOIRES (prix n° TM113)</w:t>
      </w:r>
    </w:p>
    <w:p w14:paraId="43DEC09D"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la longueur en METRE LINEAIRE (ml) de fossé en terre et exutoires réellement curés et remis en forme, mesurée contradictoirement selon la pente de l'axe de la chaussée.</w:t>
      </w:r>
    </w:p>
    <w:p w14:paraId="53903242"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CREATION DE FOSSES EN TERRE ET D'EXUTOIRES (prix n° TM114)</w:t>
      </w:r>
    </w:p>
    <w:p w14:paraId="5DE4E50B"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Prix 114 a : création à la niveleuse :</w:t>
      </w:r>
    </w:p>
    <w:p w14:paraId="3133B36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la longueur en METRE LINEAIRE (ml) de fossés en terre et divergents réellement crées, mesurés contradictoirement selon la pente de l’axe de la chaussée</w:t>
      </w:r>
    </w:p>
    <w:p w14:paraId="27758F0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Prix 114 b : création au Bulldozer, à la pelle ou tout autre moyen mécanique équivalent</w:t>
      </w:r>
    </w:p>
    <w:p w14:paraId="63FC732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METRE CUBE (m3) mesuré en place avant exécution résultant d’attachement contradictoire.</w:t>
      </w:r>
    </w:p>
    <w:p w14:paraId="66DB86AC"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COUCHE DE ROULEMENT (RECHARGEMENT) (prix n° TM115)</w:t>
      </w:r>
    </w:p>
    <w:p w14:paraId="0ECA61F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Ce prix comprend également le malaxage éventuel pour les matériaux composés.</w:t>
      </w:r>
    </w:p>
    <w:p w14:paraId="051CB5F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volume mesuré après mise en place et résulte du calcul géométrique effectué à partir des profils en travers implantés sur le terrain.</w:t>
      </w:r>
    </w:p>
    <w:p w14:paraId="397CB26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EMPLOIS PARTIELS (prix n° TM116)</w:t>
      </w:r>
    </w:p>
    <w:p w14:paraId="7FD4B058"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volume mesuré après mise en place et résulte du calcul géométrique effectué à partir des profils en travers implantés sur le terrain.</w:t>
      </w:r>
    </w:p>
    <w:p w14:paraId="1D7E1024"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PLUS VALUE DE TRANSPORT (prix n° TM117)</w:t>
      </w:r>
    </w:p>
    <w:p w14:paraId="083DE569"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coût du transport sur une distance inférieure à 5000 mètres est inclus dans les prix ci-dessus.</w:t>
      </w:r>
    </w:p>
    <w:p w14:paraId="4996A6B0"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Les quantités à prendre en compte seront les moments de transports de matériaux résultants d'attachements contradictoires.</w:t>
      </w:r>
    </w:p>
    <w:p w14:paraId="33859AF6"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TRAITEMENT AU PRODUITS STABILISANTS (prix n° TM1190 et TM119b)</w:t>
      </w:r>
    </w:p>
    <w:p w14:paraId="27968DDC" w14:textId="77777777" w:rsidR="00AA3C8B" w:rsidRPr="00241955" w:rsidRDefault="00AA3C8B">
      <w:pPr>
        <w:pStyle w:val="Style1"/>
        <w:widowControl/>
        <w:numPr>
          <w:ilvl w:val="0"/>
          <w:numId w:val="99"/>
        </w:numPr>
        <w:spacing w:before="120"/>
        <w:rPr>
          <w:rFonts w:ascii="Bookman Old Style" w:hAnsi="Bookman Old Style" w:cs="Tahoma"/>
          <w:i/>
        </w:rPr>
      </w:pPr>
      <w:r w:rsidRPr="00241955">
        <w:rPr>
          <w:rFonts w:ascii="Bookman Old Style" w:hAnsi="Bookman Old Style" w:cs="Tahoma"/>
          <w:i/>
        </w:rPr>
        <w:t>Sans apport de matériaux</w:t>
      </w:r>
    </w:p>
    <w:p w14:paraId="55CCF721" w14:textId="77777777" w:rsidR="00AA3C8B" w:rsidRPr="00241955" w:rsidRDefault="00AA3C8B" w:rsidP="00845510">
      <w:pPr>
        <w:pStyle w:val="Style1"/>
        <w:widowControl/>
        <w:rPr>
          <w:rFonts w:ascii="Bookman Old Style" w:hAnsi="Bookman Old Style" w:cs="Tahoma"/>
          <w:i/>
        </w:rPr>
      </w:pPr>
      <w:r w:rsidRPr="00241955">
        <w:rPr>
          <w:rFonts w:ascii="Bookman Old Style" w:hAnsi="Bookman Old Style" w:cs="Tahoma"/>
          <w:i/>
        </w:rPr>
        <w:t>Ce prix rémunère le traitement sans apport de matériaux du sol support de la chaussée par des produits stabilisants agrées en République du Cameroun, conformément aux spécifications du présent CCTP.</w:t>
      </w:r>
    </w:p>
    <w:p w14:paraId="33318E65" w14:textId="77777777" w:rsidR="00AA3C8B" w:rsidRPr="00241955" w:rsidRDefault="00AA3C8B" w:rsidP="00845510">
      <w:pPr>
        <w:pStyle w:val="Style1"/>
        <w:widowControl/>
        <w:rPr>
          <w:rFonts w:ascii="Bookman Old Style" w:hAnsi="Bookman Old Style" w:cs="Tahoma"/>
          <w:i/>
        </w:rPr>
      </w:pPr>
      <w:r w:rsidRPr="00241955">
        <w:rPr>
          <w:rFonts w:ascii="Bookman Old Style" w:hAnsi="Bookman Old Style" w:cs="Tahoma"/>
          <w:i/>
        </w:rPr>
        <w:t>La quantité à prendre en compte est le METRE CARRE (m²) mesuré après le traitement et le compactage, résultant d'attachements contradictoires.</w:t>
      </w:r>
    </w:p>
    <w:p w14:paraId="0F3097A1" w14:textId="77777777" w:rsidR="00AA3C8B" w:rsidRPr="00241955" w:rsidRDefault="00AA3C8B">
      <w:pPr>
        <w:pStyle w:val="Style1"/>
        <w:widowControl/>
        <w:numPr>
          <w:ilvl w:val="0"/>
          <w:numId w:val="99"/>
        </w:numPr>
        <w:rPr>
          <w:rFonts w:ascii="Bookman Old Style" w:hAnsi="Bookman Old Style" w:cs="Tahoma"/>
          <w:i/>
        </w:rPr>
      </w:pPr>
      <w:r w:rsidRPr="00241955">
        <w:rPr>
          <w:rFonts w:ascii="Bookman Old Style" w:hAnsi="Bookman Old Style" w:cs="Tahoma"/>
          <w:i/>
        </w:rPr>
        <w:lastRenderedPageBreak/>
        <w:t>Avec apport de matériaux</w:t>
      </w:r>
    </w:p>
    <w:p w14:paraId="5635B448" w14:textId="77777777" w:rsidR="00AA3C8B" w:rsidRPr="00241955" w:rsidRDefault="00AA3C8B" w:rsidP="00845510">
      <w:pPr>
        <w:pStyle w:val="Style1"/>
        <w:widowControl/>
        <w:rPr>
          <w:rFonts w:ascii="Bookman Old Style" w:hAnsi="Bookman Old Style" w:cs="Tahoma"/>
          <w:i/>
        </w:rPr>
      </w:pPr>
      <w:r w:rsidRPr="00241955">
        <w:rPr>
          <w:rFonts w:ascii="Bookman Old Style" w:hAnsi="Bookman Old Style" w:cs="Tahoma"/>
          <w:i/>
        </w:rPr>
        <w:t>Ce prix rémunère le traitement de la chaussée avec apport de matériaux provenant d’emprunt et également traités, conformément aux spécifications du présent CCTP.</w:t>
      </w:r>
    </w:p>
    <w:p w14:paraId="65522238" w14:textId="77777777" w:rsidR="00AA3C8B" w:rsidRPr="00241955" w:rsidRDefault="00AA3C8B" w:rsidP="009436B5">
      <w:pPr>
        <w:pStyle w:val="Style1"/>
        <w:widowControl/>
        <w:rPr>
          <w:rFonts w:ascii="Bookman Old Style" w:hAnsi="Bookman Old Style" w:cs="Tahoma"/>
          <w:i/>
        </w:rPr>
      </w:pPr>
      <w:r w:rsidRPr="00241955">
        <w:rPr>
          <w:rFonts w:ascii="Bookman Old Style" w:hAnsi="Bookman Old Style" w:cs="Tahoma"/>
          <w:i/>
        </w:rPr>
        <w:t>La quantité à prendre en compte est le METRE CARRE (m²) mesuré après le dernier traitement et le compactage.</w:t>
      </w:r>
    </w:p>
    <w:p w14:paraId="1AF7A60C" w14:textId="77777777" w:rsidR="00AA3C8B" w:rsidRPr="00241955" w:rsidRDefault="00AA3C8B" w:rsidP="00AA3C8B">
      <w:pPr>
        <w:pStyle w:val="Titre7"/>
        <w:jc w:val="both"/>
        <w:rPr>
          <w:rFonts w:ascii="Bookman Old Style" w:hAnsi="Bookman Old Style" w:cs="Tahoma"/>
          <w:b/>
          <w:i/>
          <w:sz w:val="20"/>
        </w:rPr>
      </w:pPr>
      <w:r w:rsidRPr="00241955">
        <w:rPr>
          <w:rFonts w:ascii="Bookman Old Style" w:hAnsi="Bookman Old Style" w:cs="Tahoma"/>
          <w:b/>
          <w:i/>
          <w:sz w:val="20"/>
        </w:rPr>
        <w:t>SERIE 300 : ASSAINISSEMENT-DRAINAGE</w:t>
      </w:r>
    </w:p>
    <w:p w14:paraId="29A9DCD3"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CURAGE DE BUSE OU DE DALOT H(prix n° TM301 et TM302)</w:t>
      </w:r>
    </w:p>
    <w:p w14:paraId="7489428C"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le nombre d'ouvrages réellement curés, constaté contradictoirement.</w:t>
      </w:r>
    </w:p>
    <w:p w14:paraId="50CAE207"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DEGAGEMENT DE LIT DE RIVIERES (prix n° TM303)</w:t>
      </w:r>
    </w:p>
    <w:p w14:paraId="124E1969"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est la surface mesurée en METRE CARRE (m²) réellement dégagée résultant d'un métré contradictoire.</w:t>
      </w:r>
    </w:p>
    <w:p w14:paraId="59319614"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CURAGE DE FOSSES MAÇONNES OU BETONNES (prix n° TM305)</w:t>
      </w:r>
    </w:p>
    <w:p w14:paraId="5E575B4D"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est la longueur en METRE LINEAIRE (ml) de fossé et des exutoires réellement curés, mesurée contradictoirement selon la pente de l'axe de la chaussée.</w:t>
      </w:r>
    </w:p>
    <w:p w14:paraId="5856713D"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FASCINES POUR FOSSES (prix n° TM306)</w:t>
      </w:r>
    </w:p>
    <w:p w14:paraId="074309F4"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est le nombre de fascines réalisées, constaté contradictoirement.</w:t>
      </w:r>
    </w:p>
    <w:p w14:paraId="31E1927C"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POSE DE BUSES METALLIQUES (prix n° TM307)</w:t>
      </w:r>
    </w:p>
    <w:p w14:paraId="35BD6568"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Ces prix rémunèrent la fourniture à pied d’œuvre, le montage et la mise en place de buses métalliques conformément au plan type du dossier d'appel d'offres, au dossier d'exécution et aux spécifications du présent CCTP.</w:t>
      </w:r>
    </w:p>
    <w:p w14:paraId="3DE80FC3"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Ces prix s'appliquent au METRE LINEAIRE (ml) de buse mis en œuvre et réceptionné selon le diamètre. Les longueurs à prendre en compte résultent des plans d'exécution approuvés.</w:t>
      </w:r>
    </w:p>
    <w:p w14:paraId="0AB18289"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POSE DE BUSES EN BETON ARME (prix n° TM308)</w:t>
      </w:r>
    </w:p>
    <w:p w14:paraId="56E97B50"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Ces prix rémunèrent la fourniture à pied d’œuvre, le montage et la mise en place de buses en béton armé conformément au plan type du dossier d'appel d'offres, au dossier d'exécution et aux spécifications du présent CCTP.</w:t>
      </w:r>
    </w:p>
    <w:p w14:paraId="562C9915"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Ces prix s'appliquent au METRE LINEAIRE (ml) de buse mis en œuvre et réceptionné selon le diamètre. Les longueurs à prendre en compte résultent du projet d'exécution approuvé.</w:t>
      </w:r>
    </w:p>
    <w:p w14:paraId="07F99F7C"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PUISARD POUR BUSE (prix n° TM309)</w:t>
      </w:r>
    </w:p>
    <w:p w14:paraId="0E681E42"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Ces prix rémunèrent l'exécution de puisard pour buses conformément au plan type du dossier d'appel d'offres, au dossier d'exécution et aux spécifications du présent CCTP.</w:t>
      </w:r>
    </w:p>
    <w:p w14:paraId="4B5D8505"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Ces prix s'appliquent à l'UNITE (U) aux quantités réellement exécutées et constatées contradictoirement.</w:t>
      </w:r>
    </w:p>
    <w:p w14:paraId="5DC4EFC0"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TETE POUR BUSE (prix n° TM310)</w:t>
      </w:r>
    </w:p>
    <w:p w14:paraId="672E77E8"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 prix rémunère l'exécution de tête en maçonnerie pour buses conformément au plan type du dossier d'appel d'offres, au dossier d'exécution et aux spécifications du présent CCTP.</w:t>
      </w:r>
    </w:p>
    <w:p w14:paraId="7CBAF357"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 xml:space="preserve">Ces prix s'appliquent à l'UNITE (U) réellement exécutée et constatée </w:t>
      </w:r>
      <w:r w:rsidRPr="00241955">
        <w:rPr>
          <w:rFonts w:ascii="Bookman Old Style" w:hAnsi="Bookman Old Style"/>
        </w:rPr>
        <w:lastRenderedPageBreak/>
        <w:t>contradictoirement.</w:t>
      </w:r>
    </w:p>
    <w:p w14:paraId="2B165EAC"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DESCENTE D'EAU BETONNEE (prix n° TM311)</w:t>
      </w:r>
    </w:p>
    <w:p w14:paraId="143AAEF3"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 prix s'applique à la longueur, en METRE LINEAIRE (ml) de la descente mise en place et mesurée contradictoirement parallèlement à la pente du talus.</w:t>
      </w:r>
    </w:p>
    <w:p w14:paraId="2A56582D"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FOSSE BETONNE 50 X 70 (prix n°TM312)</w:t>
      </w:r>
    </w:p>
    <w:p w14:paraId="4D817D28" w14:textId="77777777" w:rsidR="00AA3C8B" w:rsidRPr="00241955" w:rsidRDefault="00AA3C8B" w:rsidP="00A7798A">
      <w:pPr>
        <w:pStyle w:val="Index9"/>
        <w:rPr>
          <w:rFonts w:ascii="Bookman Old Style" w:hAnsi="Bookman Old Style" w:cs="Tahoma"/>
          <w:i/>
          <w:sz w:val="20"/>
        </w:rPr>
      </w:pPr>
      <w:r w:rsidRPr="00241955">
        <w:rPr>
          <w:rFonts w:ascii="Bookman Old Style" w:hAnsi="Bookman Old Style" w:cs="Tahoma"/>
          <w:i/>
          <w:sz w:val="20"/>
        </w:rPr>
        <w:t>Ce prix rémunère la construction d'un fossé rectangulaire en béton armé de dimensions 40x40, conformément au plan type du dossier d'appel d'offres, au dossier d'exécution et aux spécifications du présent CCTP.</w:t>
      </w:r>
    </w:p>
    <w:p w14:paraId="7BAB33F4" w14:textId="77777777" w:rsidR="00AA3C8B" w:rsidRPr="00241955" w:rsidRDefault="00AA3C8B" w:rsidP="00A2600E">
      <w:pPr>
        <w:pStyle w:val="Index9"/>
        <w:rPr>
          <w:rFonts w:ascii="Bookman Old Style" w:hAnsi="Bookman Old Style" w:cs="Tahoma"/>
          <w:i/>
          <w:sz w:val="20"/>
        </w:rPr>
      </w:pPr>
      <w:r w:rsidRPr="00241955">
        <w:rPr>
          <w:rFonts w:ascii="Bookman Old Style" w:hAnsi="Bookman Old Style" w:cs="Tahoma"/>
          <w:i/>
          <w:sz w:val="20"/>
        </w:rPr>
        <w:t>Ce prix s'applique à la longueur, en mètre linéaire (ml) de fossé en béton, mesurée parallèlement à la pente, réellement exécutée et résultant des attachements contradictoires.</w:t>
      </w:r>
    </w:p>
    <w:p w14:paraId="71F52255"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FOSSE MAÇONNE 130 X 65 (prix n°TM313)</w:t>
      </w:r>
    </w:p>
    <w:p w14:paraId="6432F91C"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Cette tâche consiste en l'exécution de fossés triangulaires maçonnés de dimensions 130x65 conformément au plan type du dossier d'appel d'offres, au dossier d'exécution et aux spécifications du présent CCTP.</w:t>
      </w:r>
    </w:p>
    <w:p w14:paraId="128B861C"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 prix s'applique à la longueur, en mètre linéaire (ml) de fossé maçonné, mesurée parallèlement à la pente, réellement exécutée et résultant des attachements contradictoires.</w:t>
      </w:r>
    </w:p>
    <w:p w14:paraId="0DA498F9"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MISE EN PLACE D'ENROCHEMENTS (prix n° TM314)</w:t>
      </w:r>
    </w:p>
    <w:p w14:paraId="7E8D2FCA"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Ce prix rémunère au METRE CUBE (m3) la fourniture et la mise en place d'enrochements quelle que soit la dimension des blocs conformément au plan type du dossier d'appel d'offres, au dossier d'exécution et aux spécifications du présent CCTP.</w:t>
      </w:r>
    </w:p>
    <w:p w14:paraId="096F6673"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Les quantités, payées au mètre CUBE (m3), à prendre en compte seront celles mesurée après mise en place.</w:t>
      </w:r>
    </w:p>
    <w:p w14:paraId="11BA0C3E"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DEPOSE DE BUSES BETON OU METALLIQUE (prix n° TM316)</w:t>
      </w:r>
    </w:p>
    <w:p w14:paraId="29745E6C" w14:textId="77777777" w:rsidR="00AA3C8B" w:rsidRPr="00241955" w:rsidRDefault="00AA3C8B" w:rsidP="00A2600E">
      <w:pPr>
        <w:pStyle w:val="Style1"/>
        <w:widowControl/>
        <w:spacing w:before="120"/>
        <w:rPr>
          <w:rFonts w:ascii="Bookman Old Style" w:hAnsi="Bookman Old Style" w:cs="Tahoma"/>
          <w:i/>
        </w:rPr>
      </w:pPr>
      <w:r w:rsidRPr="00241955">
        <w:rPr>
          <w:rFonts w:ascii="Bookman Old Style" w:hAnsi="Bookman Old Style" w:cs="Tahoma"/>
          <w:i/>
        </w:rPr>
        <w:t>La quantité à prendre en compte est la longueur de l'ouvrage déposé, constaté contradictoirement, non compris les ouvrages annexes en particulier.</w:t>
      </w:r>
    </w:p>
    <w:p w14:paraId="70571C0A" w14:textId="77777777" w:rsidR="00A2600E" w:rsidRPr="00241955" w:rsidRDefault="00AA3C8B" w:rsidP="00A2600E">
      <w:pPr>
        <w:pStyle w:val="Titre7"/>
        <w:rPr>
          <w:rFonts w:ascii="Bookman Old Style" w:hAnsi="Bookman Old Style" w:cs="Tahoma"/>
          <w:b/>
          <w:i/>
          <w:sz w:val="20"/>
        </w:rPr>
      </w:pPr>
      <w:r w:rsidRPr="00241955">
        <w:rPr>
          <w:rFonts w:ascii="Bookman Old Style" w:hAnsi="Bookman Old Style" w:cs="Tahoma"/>
          <w:b/>
          <w:i/>
          <w:sz w:val="20"/>
        </w:rPr>
        <w:t>SERIE 400 : OUVRAGES D’ART</w:t>
      </w:r>
    </w:p>
    <w:p w14:paraId="58DB9E6C" w14:textId="77777777" w:rsidR="00AA3C8B" w:rsidRPr="00241955" w:rsidRDefault="00AA3C8B" w:rsidP="00A2600E">
      <w:pPr>
        <w:pStyle w:val="Titre7"/>
        <w:rPr>
          <w:rFonts w:ascii="Bookman Old Style" w:hAnsi="Bookman Old Style" w:cs="Tahoma"/>
          <w:b/>
          <w:i/>
          <w:sz w:val="20"/>
        </w:rPr>
      </w:pPr>
      <w:r w:rsidRPr="00241955">
        <w:rPr>
          <w:rFonts w:ascii="Bookman Old Style" w:hAnsi="Bookman Old Style"/>
          <w:b/>
        </w:rPr>
        <w:t>DALOT EN BETON ARME (prix n° TM401)</w:t>
      </w:r>
    </w:p>
    <w:p w14:paraId="7C59798F"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Ces prix s'appliquent au METRE LINEAIRE de dalot mis en œuvre, non compris les têtes amont et aval payés au prix TM402. La longueur de l'ouvrage à prendre en compte est réputée être la distance entre nus intérieurs des têtes.</w:t>
      </w:r>
    </w:p>
    <w:p w14:paraId="0F996B79"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TETES DE DALOT EN BETON ARME (prix n° TM402)</w:t>
      </w:r>
    </w:p>
    <w:p w14:paraId="0BBCB2A3"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Ces prix s'appliquent à l’unité de tête de dalot mis en œuvre.</w:t>
      </w:r>
    </w:p>
    <w:p w14:paraId="611DDB19"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MISE EN PLACE DE GABIONS (prix n° TM403)</w:t>
      </w:r>
    </w:p>
    <w:p w14:paraId="516B3DA6"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Ce prix s'applique au volume, en mètre CUBE (m3) de gabions, réellement exécuté et résultant des attachements contradictoires calculés à partir du volume théorique des cages mises en place.</w:t>
      </w:r>
    </w:p>
    <w:p w14:paraId="1A28F4E8"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REAMENAGEMENT DES GABIONS (prix n° TM404)</w:t>
      </w:r>
    </w:p>
    <w:p w14:paraId="30481577"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Cette tâche consiste à réparer les ouvrages en place et en gabions avec le matériau déjà en place.</w:t>
      </w:r>
    </w:p>
    <w:p w14:paraId="586C3E03"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REAMENAGEMENT DES ENROCHEMENTS (prix n° TM405)</w:t>
      </w:r>
    </w:p>
    <w:p w14:paraId="4B93D361"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Cette tâche consiste arranger conformément aux règles de l’art, les enrochements déjà en place mais désorganisés.</w:t>
      </w:r>
    </w:p>
    <w:p w14:paraId="0121055C"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lastRenderedPageBreak/>
        <w:t>REFECTION DE PLATELAGE EN BOIS (prix n° TM406)</w:t>
      </w:r>
    </w:p>
    <w:p w14:paraId="6AD75B15" w14:textId="77777777" w:rsidR="00AA3C8B" w:rsidRPr="00241955" w:rsidRDefault="00AA3C8B" w:rsidP="00A2600E">
      <w:pPr>
        <w:pStyle w:val="Titre5"/>
        <w:keepNext w:val="0"/>
        <w:ind w:left="1416"/>
        <w:rPr>
          <w:rFonts w:ascii="Bookman Old Style" w:hAnsi="Bookman Old Style"/>
          <w:b w:val="0"/>
        </w:rPr>
      </w:pPr>
      <w:r w:rsidRPr="00241955">
        <w:rPr>
          <w:rFonts w:ascii="Bookman Old Style" w:hAnsi="Bookman Old Style"/>
        </w:rPr>
        <w:t>La quantité à prendre en compte est le volume de bois réellement mis en place constaté par un métré contradictoire sur place.</w:t>
      </w:r>
    </w:p>
    <w:p w14:paraId="62CE2B77" w14:textId="77777777" w:rsidR="00AA3C8B" w:rsidRPr="00241955" w:rsidRDefault="00AA3C8B" w:rsidP="00A2600E">
      <w:pPr>
        <w:widowControl w:val="0"/>
        <w:rPr>
          <w:rFonts w:ascii="Bookman Old Style" w:hAnsi="Bookman Old Style"/>
          <w:i/>
        </w:rPr>
      </w:pPr>
    </w:p>
    <w:p w14:paraId="1A665CC2" w14:textId="77777777" w:rsidR="00AA3C8B" w:rsidRPr="00241955" w:rsidRDefault="00AA3C8B" w:rsidP="00A2600E">
      <w:pPr>
        <w:pStyle w:val="Titre5"/>
        <w:keepNext w:val="0"/>
        <w:spacing w:before="0"/>
        <w:ind w:left="1416"/>
        <w:rPr>
          <w:rFonts w:ascii="Bookman Old Style" w:hAnsi="Bookman Old Style"/>
          <w:b w:val="0"/>
        </w:rPr>
      </w:pPr>
      <w:r w:rsidRPr="00241955">
        <w:rPr>
          <w:rFonts w:ascii="Bookman Old Style" w:hAnsi="Bookman Old Style"/>
        </w:rPr>
        <w:t>CULEE EN MAÇONNERIE DE MOELLONS (prix n° TM409)</w:t>
      </w:r>
    </w:p>
    <w:p w14:paraId="640140DC" w14:textId="77777777" w:rsidR="00AA3C8B" w:rsidRPr="00241955" w:rsidRDefault="00AA3C8B" w:rsidP="00A2600E">
      <w:pPr>
        <w:pStyle w:val="Style1"/>
        <w:rPr>
          <w:rFonts w:ascii="Bookman Old Style" w:hAnsi="Bookman Old Style" w:cs="Tahoma"/>
          <w:i/>
        </w:rPr>
      </w:pPr>
      <w:r w:rsidRPr="00241955">
        <w:rPr>
          <w:rFonts w:ascii="Bookman Old Style" w:hAnsi="Bookman Old Style" w:cs="Tahoma"/>
          <w:i/>
        </w:rPr>
        <w:t>La quantité à prendre en compte est celle résultant du constat contradictoire pour une hauteur hors sol.</w:t>
      </w:r>
    </w:p>
    <w:p w14:paraId="1F223594" w14:textId="77777777" w:rsidR="00AA3C8B" w:rsidRPr="00241955" w:rsidRDefault="00AA3C8B" w:rsidP="00AA3C8B">
      <w:pPr>
        <w:pStyle w:val="Style1"/>
        <w:widowControl/>
        <w:ind w:left="0"/>
        <w:rPr>
          <w:rFonts w:ascii="Bookman Old Style" w:hAnsi="Bookman Old Style" w:cs="Tahoma"/>
          <w:i/>
        </w:rPr>
      </w:pPr>
    </w:p>
    <w:p w14:paraId="7E6E39B1" w14:textId="77777777" w:rsidR="00AA3C8B" w:rsidRPr="00241955" w:rsidRDefault="00AA3C8B" w:rsidP="00A2600E">
      <w:pPr>
        <w:pStyle w:val="Style1"/>
        <w:widowControl/>
        <w:spacing w:after="120"/>
        <w:rPr>
          <w:rFonts w:ascii="Bookman Old Style" w:hAnsi="Bookman Old Style"/>
          <w:b/>
          <w:i/>
        </w:rPr>
      </w:pPr>
      <w:r w:rsidRPr="00241955">
        <w:rPr>
          <w:rFonts w:ascii="Bookman Old Style" w:hAnsi="Bookman Old Style"/>
          <w:b/>
          <w:i/>
        </w:rPr>
        <w:t>PILE EN MAÇONNERIE DE MOELLONS (prix n° TM410)</w:t>
      </w:r>
    </w:p>
    <w:p w14:paraId="65A82DB7" w14:textId="77777777" w:rsidR="00AA3C8B" w:rsidRPr="00241955" w:rsidRDefault="00AA3C8B" w:rsidP="00A2600E">
      <w:pPr>
        <w:pStyle w:val="Titre5"/>
        <w:keepNext w:val="0"/>
        <w:spacing w:before="0"/>
        <w:ind w:left="1418"/>
        <w:rPr>
          <w:rFonts w:ascii="Bookman Old Style" w:hAnsi="Bookman Old Style"/>
          <w:b w:val="0"/>
        </w:rPr>
      </w:pPr>
      <w:r w:rsidRPr="00241955">
        <w:rPr>
          <w:rFonts w:ascii="Bookman Old Style" w:hAnsi="Bookman Old Style"/>
        </w:rPr>
        <w:t>La quantité à prendre en compte est celle résultant du constat contradictoire pour une hauteur hors sol.</w:t>
      </w:r>
    </w:p>
    <w:p w14:paraId="7FEEAD67"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TABLIER POUR PONT SEMI DEFINITIF (prix n° TM414)</w:t>
      </w:r>
    </w:p>
    <w:p w14:paraId="027F4627" w14:textId="77777777" w:rsidR="00AA3C8B" w:rsidRPr="00241955" w:rsidRDefault="00AA3C8B" w:rsidP="00A2600E">
      <w:pPr>
        <w:pStyle w:val="Titre5"/>
        <w:keepNext w:val="0"/>
        <w:spacing w:before="0"/>
        <w:ind w:left="1418"/>
        <w:rPr>
          <w:rFonts w:ascii="Bookman Old Style" w:hAnsi="Bookman Old Style"/>
          <w:b w:val="0"/>
        </w:rPr>
      </w:pPr>
      <w:r w:rsidRPr="00241955">
        <w:rPr>
          <w:rFonts w:ascii="Bookman Old Style" w:hAnsi="Bookman Old Style"/>
        </w:rPr>
        <w:t>La quantité à prendre en compte est celle résultant du constat contradictoire pour des longueurs hors œuvre de tablier.</w:t>
      </w:r>
    </w:p>
    <w:p w14:paraId="67B2F1D9"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DEMOLITION D'OUVRAGE EN MAÇONNERIE (prix n° TM415)</w:t>
      </w:r>
    </w:p>
    <w:p w14:paraId="56F50E10"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volume, mesuré en place avant destruction contradictoirement, en mètre cube, de la maçonnerie réellement démolie.</w:t>
      </w:r>
    </w:p>
    <w:p w14:paraId="122972CD"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DEMOLITION D'OUVRAGE EN BETON (prix n° TM416)</w:t>
      </w:r>
    </w:p>
    <w:p w14:paraId="5B25E708"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volume, mesuré en place avant destruction contradictoirement, en mètre cube, bu béton réellement démolie.</w:t>
      </w:r>
    </w:p>
    <w:p w14:paraId="581CFF76"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PERRES MAÇONNES (prix n° TM417)</w:t>
      </w:r>
    </w:p>
    <w:p w14:paraId="6B813EBC"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la surface, mesurée en place contradictoirement, en mètre carré, parallèle à la pente du talus.</w:t>
      </w:r>
    </w:p>
    <w:p w14:paraId="5850AF93"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REPARATIONS DES PERRES MAÇONNES (prix n° TM418)</w:t>
      </w:r>
    </w:p>
    <w:p w14:paraId="2A6C8F38"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la surface, mesurée en place contradictoirement, en mètre carré, parallèle à la pente du talus.</w:t>
      </w:r>
    </w:p>
    <w:p w14:paraId="21BF11A4"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MAÇONNERIE DE MOELLONS (prix n° TM419)</w:t>
      </w:r>
    </w:p>
    <w:p w14:paraId="3A148031"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volume, mesuré en place contradictoirement, en mètre cube, de la maçonnerie réellement exécutée.</w:t>
      </w:r>
    </w:p>
    <w:p w14:paraId="3F86B9CF"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BETON (prix n° TM423)</w:t>
      </w:r>
    </w:p>
    <w:p w14:paraId="2E930428"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 xml:space="preserve">La quantité à prendre en compte résulte des métrés contradictoires et est le volume </w:t>
      </w:r>
      <w:r w:rsidR="00C37B36" w:rsidRPr="00241955">
        <w:rPr>
          <w:rFonts w:ascii="Bookman Old Style" w:hAnsi="Bookman Old Style"/>
        </w:rPr>
        <w:t>du béton</w:t>
      </w:r>
      <w:r w:rsidRPr="00241955">
        <w:rPr>
          <w:rFonts w:ascii="Bookman Old Style" w:hAnsi="Bookman Old Style"/>
        </w:rPr>
        <w:t xml:space="preserve"> après mise en place.</w:t>
      </w:r>
    </w:p>
    <w:p w14:paraId="591330B8"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BETON COULE DANS L'EAU (prix n° TM424)</w:t>
      </w:r>
    </w:p>
    <w:p w14:paraId="5040F9E7"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résulte des métrés contradictoires et est le volume du béton après mise en place.</w:t>
      </w:r>
    </w:p>
    <w:p w14:paraId="67C004CF"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ARMATIURES POUR OUVRAGES EN BETON ARME (prix n° TM425)</w:t>
      </w:r>
    </w:p>
    <w:p w14:paraId="4C8556A2"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celle des armatures effectivement mise en place et qui résulte des plans d’exécution approuvés.</w:t>
      </w:r>
    </w:p>
    <w:p w14:paraId="32597219"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DALLETTES EN BETON ARME (prix n° TM426)</w:t>
      </w:r>
    </w:p>
    <w:p w14:paraId="2C7AFC7B"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 xml:space="preserve">La quantité à prendre en compte est le volume des </w:t>
      </w:r>
      <w:proofErr w:type="spellStart"/>
      <w:r w:rsidRPr="00241955">
        <w:rPr>
          <w:rFonts w:ascii="Bookman Old Style" w:hAnsi="Bookman Old Style"/>
        </w:rPr>
        <w:t>dallettes</w:t>
      </w:r>
      <w:proofErr w:type="spellEnd"/>
      <w:r w:rsidRPr="00241955">
        <w:rPr>
          <w:rFonts w:ascii="Bookman Old Style" w:hAnsi="Bookman Old Style"/>
        </w:rPr>
        <w:t xml:space="preserve"> mise en place et qui résulte des plans d’exécution approuvés.</w:t>
      </w:r>
    </w:p>
    <w:p w14:paraId="0534B488"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REMPLACEMENT DES POUTRES IPE (PRIX TM430)</w:t>
      </w:r>
    </w:p>
    <w:p w14:paraId="51FE8193"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Ces prix rémunèrent aussi la mise en place des IPE pour la réalisation des tabliers en béton armé. La longueur à prendre en compte est celle de l’IPE effectivement mise en place.</w:t>
      </w:r>
    </w:p>
    <w:p w14:paraId="2BBDB8C6"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lastRenderedPageBreak/>
        <w:t>CURAGE DE BUSE et DALOT H &gt;1,5 mètre, DE PONT ET DE PONCEAU(prix n° TM439)</w:t>
      </w:r>
    </w:p>
    <w:p w14:paraId="28664BA3" w14:textId="77777777" w:rsidR="00AA3C8B" w:rsidRPr="00241955" w:rsidRDefault="00AA3C8B" w:rsidP="00A2600E">
      <w:pPr>
        <w:pStyle w:val="Titre5"/>
        <w:keepNext w:val="0"/>
        <w:spacing w:before="0" w:after="120"/>
        <w:ind w:left="1418"/>
        <w:rPr>
          <w:rFonts w:ascii="Bookman Old Style" w:hAnsi="Bookman Old Style"/>
          <w:b w:val="0"/>
        </w:rPr>
      </w:pPr>
      <w:r w:rsidRPr="00241955">
        <w:rPr>
          <w:rFonts w:ascii="Bookman Old Style" w:hAnsi="Bookman Old Style"/>
        </w:rPr>
        <w:t>La quantité à prendre en compte est le nombre d'ouvrages réellement curés, et constaté contradictoirement.</w:t>
      </w:r>
    </w:p>
    <w:p w14:paraId="77707F88" w14:textId="77777777" w:rsidR="00AA3C8B" w:rsidRPr="00241955" w:rsidRDefault="00AA3C8B" w:rsidP="00AA3C8B">
      <w:pPr>
        <w:pStyle w:val="Titre7"/>
        <w:rPr>
          <w:rFonts w:ascii="Bookman Old Style" w:hAnsi="Bookman Old Style" w:cs="Tahoma"/>
          <w:b/>
          <w:i/>
          <w:sz w:val="20"/>
        </w:rPr>
      </w:pPr>
      <w:r w:rsidRPr="00241955">
        <w:rPr>
          <w:rFonts w:ascii="Bookman Old Style" w:hAnsi="Bookman Old Style" w:cs="Tahoma"/>
          <w:i/>
          <w:sz w:val="20"/>
        </w:rPr>
        <w:t>SERIE 500 : SIGNALISATION ET ÉQUIPEMENTS DE SÉCURITÉ</w:t>
      </w:r>
    </w:p>
    <w:p w14:paraId="31D98403"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MISE EN PLACE DE GARDE CORPS (prix n° TM501)</w:t>
      </w:r>
    </w:p>
    <w:p w14:paraId="00AA2775"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résulte de la mesure contradictoire de la longueur de garde-corps réellement posée ou remplacée.</w:t>
      </w:r>
    </w:p>
    <w:p w14:paraId="1AB8681B"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PANNEAUX DE SIGNALISATION (prix n° TM516 à TM526)</w:t>
      </w:r>
    </w:p>
    <w:p w14:paraId="2F7E9AEB"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résulte du constat contradictoire effectué sur place par le Maître d’œuvre  et le Cocontractant et de la nature du panneau.</w:t>
      </w:r>
    </w:p>
    <w:p w14:paraId="2709F6D0"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POSE DE BORNES KILOMETRIQUES ET PENTAKILOMETRIQUES (prix n° TM527)</w:t>
      </w:r>
    </w:p>
    <w:p w14:paraId="444E45B1"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La quantité à prendre en compte résulte du constat contradictoire effectué sur place par le Maître d’œuvre  et le Cocontractant.</w:t>
      </w:r>
    </w:p>
    <w:p w14:paraId="09D47B5F" w14:textId="77777777" w:rsidR="00AA3C8B" w:rsidRPr="00241955" w:rsidRDefault="00AA3C8B" w:rsidP="00AA3C8B">
      <w:pPr>
        <w:pStyle w:val="Titre5"/>
        <w:ind w:left="1416"/>
        <w:rPr>
          <w:rFonts w:ascii="Bookman Old Style" w:hAnsi="Bookman Old Style"/>
          <w:b w:val="0"/>
        </w:rPr>
      </w:pPr>
      <w:r w:rsidRPr="00241955">
        <w:rPr>
          <w:rFonts w:ascii="Bookman Old Style" w:hAnsi="Bookman Old Style"/>
        </w:rPr>
        <w:t>FOURNITURE ET POSE DE BALISES DE VIRAGE (prix n° TM528)</w:t>
      </w:r>
    </w:p>
    <w:p w14:paraId="378DA20F" w14:textId="77777777" w:rsidR="00AA3C8B" w:rsidRPr="00241955" w:rsidRDefault="00AA3C8B" w:rsidP="00A2600E">
      <w:pPr>
        <w:pStyle w:val="Titre5"/>
        <w:ind w:left="1416"/>
        <w:rPr>
          <w:rFonts w:ascii="Bookman Old Style" w:hAnsi="Bookman Old Style"/>
          <w:b w:val="0"/>
        </w:rPr>
      </w:pPr>
      <w:r w:rsidRPr="00241955">
        <w:rPr>
          <w:rFonts w:ascii="Bookman Old Style" w:hAnsi="Bookman Old Style"/>
        </w:rPr>
        <w:t>La quantité à prendre en compte résulte du constat contradictoire effectué sur place par le Maître d’œuvre  et le Cocontractant.</w:t>
      </w:r>
    </w:p>
    <w:p w14:paraId="4F8EFC47" w14:textId="77777777" w:rsidR="00AA3C8B" w:rsidRPr="00241955" w:rsidRDefault="00AA3C8B" w:rsidP="00AA3C8B">
      <w:pPr>
        <w:pStyle w:val="Titre7"/>
        <w:rPr>
          <w:rFonts w:ascii="Bookman Old Style" w:hAnsi="Bookman Old Style"/>
          <w:b/>
          <w:bCs/>
          <w:i/>
          <w:iCs/>
          <w:sz w:val="22"/>
          <w:szCs w:val="20"/>
        </w:rPr>
      </w:pPr>
      <w:r w:rsidRPr="00241955">
        <w:rPr>
          <w:rFonts w:ascii="Bookman Old Style" w:hAnsi="Bookman Old Style"/>
          <w:b/>
          <w:bCs/>
          <w:i/>
          <w:iCs/>
          <w:sz w:val="22"/>
          <w:szCs w:val="20"/>
        </w:rPr>
        <w:t>SERIE 600 : DIVERS</w:t>
      </w:r>
    </w:p>
    <w:p w14:paraId="3B712009"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CONSTRUCTION DE BARRIERE DE PLUIE (prix n° TM601)</w:t>
      </w:r>
    </w:p>
    <w:p w14:paraId="7DE6D6DA"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résulte du constat contradictoire effectué sur place par le Maître d’œuvre  et le Cocontractant.</w:t>
      </w:r>
    </w:p>
    <w:p w14:paraId="1BCD6461"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ENTREE CHARRETIERE (prix n° TM602)</w:t>
      </w:r>
    </w:p>
    <w:p w14:paraId="3190A864"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Ce prix s’applique à l’unité construite, réellement mise en place selon les prescriptions du Maître d’œuvre.</w:t>
      </w:r>
    </w:p>
    <w:p w14:paraId="1598E54A"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PLANTATION D'ARBRES (prix n° TM603)</w:t>
      </w:r>
    </w:p>
    <w:p w14:paraId="25A0FD02"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nombre de sujets réellement plantés résultant d'un constat contradictoire.</w:t>
      </w:r>
    </w:p>
    <w:p w14:paraId="2C170740"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REMISE EN PEINTURE DES OUVRAGES (prix n° TM604)</w:t>
      </w:r>
    </w:p>
    <w:p w14:paraId="0A7DEDB5"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L'unité et la quantité à prendre en compte sont fonction de la nature de l'ouvrage à repeindre.</w:t>
      </w:r>
    </w:p>
    <w:p w14:paraId="1C14E8DC"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ENGAZONNEMENT DES TALUS ET DES ACCOTEMENTS (prix n° TM607)</w:t>
      </w:r>
    </w:p>
    <w:p w14:paraId="69360AEC"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Les quantités à prendre en compte seront celles résultant d'attachements contradictoires, les distances étant mesurées selon la pente du terrain.</w:t>
      </w:r>
    </w:p>
    <w:p w14:paraId="594DF91E"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CONTRUCTION DE FORAGE POUR APPROVISIONNEMENT EN EAU (prix n°TM608)</w:t>
      </w:r>
    </w:p>
    <w:p w14:paraId="1F5AD7A1"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nombre d’ouvrages fonctionnels construits, constatés contradictoirement.</w:t>
      </w:r>
    </w:p>
    <w:p w14:paraId="7B0F0C42"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MAINTENANCE DE FORAGES (Prix n° TM609)</w:t>
      </w:r>
    </w:p>
    <w:p w14:paraId="0B5638D7"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nombre de forages entretenus et fonctionnels dans le temps, constatés contradictoirement.</w:t>
      </w:r>
    </w:p>
    <w:p w14:paraId="05CF4323"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GESTION DE FORAGES  (Prix n° TM610)</w:t>
      </w:r>
    </w:p>
    <w:p w14:paraId="7B4F3D93"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 xml:space="preserve">La quantité à prendre en compte est le nombre de forages gérés et </w:t>
      </w:r>
      <w:r w:rsidRPr="00241955">
        <w:rPr>
          <w:rFonts w:ascii="Bookman Old Style" w:hAnsi="Bookman Old Style"/>
        </w:rPr>
        <w:lastRenderedPageBreak/>
        <w:t>fonctionnels dans le temps, constatés contradictoirement.</w:t>
      </w:r>
    </w:p>
    <w:p w14:paraId="29FA2285"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TRAITEMENT DES BOURBIERS (prix n° TM612)</w:t>
      </w:r>
    </w:p>
    <w:p w14:paraId="7C0B145E"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mètre cube, mesurée après mise en place, résultant d'attachements contradictoires.</w:t>
      </w:r>
    </w:p>
    <w:p w14:paraId="50194200"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GESTION DE BARRIERE DE PLUIE (prix n° TM613)</w:t>
      </w:r>
    </w:p>
    <w:p w14:paraId="7405CA8C" w14:textId="77777777" w:rsidR="00AA3C8B" w:rsidRPr="00241955" w:rsidRDefault="00AA3C8B" w:rsidP="00A2600E">
      <w:pPr>
        <w:pStyle w:val="Titre5"/>
        <w:keepNext w:val="0"/>
        <w:ind w:left="1418"/>
        <w:rPr>
          <w:rFonts w:ascii="Bookman Old Style" w:hAnsi="Bookman Old Style"/>
          <w:b w:val="0"/>
        </w:rPr>
      </w:pPr>
      <w:r w:rsidRPr="00241955">
        <w:rPr>
          <w:rFonts w:ascii="Bookman Old Style" w:hAnsi="Bookman Old Style"/>
        </w:rPr>
        <w:t>La quantité à prendre en compte est le nombre de forages gérés et fonctionnels dans le temps, constatés contradictoirement.</w:t>
      </w:r>
    </w:p>
    <w:p w14:paraId="1D3840D1" w14:textId="77777777" w:rsidR="00AA3C8B" w:rsidRPr="00241955" w:rsidRDefault="00AA3C8B" w:rsidP="00AA3C8B">
      <w:pPr>
        <w:pStyle w:val="Titre5"/>
        <w:ind w:left="1416"/>
        <w:rPr>
          <w:rFonts w:ascii="Bookman Old Style" w:hAnsi="Bookman Old Style"/>
          <w:b w:val="0"/>
        </w:rPr>
      </w:pPr>
      <w:bookmarkStart w:id="641" w:name="_Toc357607571"/>
    </w:p>
    <w:p w14:paraId="121B5165" w14:textId="77777777" w:rsidR="00AA3C8B" w:rsidRPr="00241955" w:rsidRDefault="00AA3C8B" w:rsidP="00AA3C8B">
      <w:pPr>
        <w:spacing w:after="200" w:line="276" w:lineRule="auto"/>
        <w:rPr>
          <w:rFonts w:ascii="Bookman Old Style" w:hAnsi="Bookman Old Style"/>
          <w:b/>
          <w:i/>
          <w:sz w:val="28"/>
          <w:szCs w:val="28"/>
        </w:rPr>
      </w:pPr>
      <w:bookmarkStart w:id="642" w:name="_Toc395873323"/>
      <w:r w:rsidRPr="00241955">
        <w:rPr>
          <w:rFonts w:ascii="Bookman Old Style" w:hAnsi="Bookman Old Style"/>
          <w:i/>
        </w:rPr>
        <w:br w:type="page"/>
      </w:r>
      <w:r w:rsidRPr="00241955">
        <w:rPr>
          <w:rFonts w:ascii="Bookman Old Style" w:hAnsi="Bookman Old Style"/>
          <w:b/>
          <w:i/>
          <w:sz w:val="28"/>
          <w:szCs w:val="28"/>
        </w:rPr>
        <w:lastRenderedPageBreak/>
        <w:t>CHAPITRE V : PROTECTION DE L’ENVIRONNEMENT</w:t>
      </w:r>
      <w:bookmarkEnd w:id="641"/>
      <w:bookmarkEnd w:id="642"/>
    </w:p>
    <w:p w14:paraId="3D0E3D66" w14:textId="77777777" w:rsidR="00AA3C8B" w:rsidRPr="00241955" w:rsidRDefault="00AA3C8B" w:rsidP="00AA3C8B">
      <w:pPr>
        <w:pStyle w:val="Titre2"/>
        <w:numPr>
          <w:ilvl w:val="0"/>
          <w:numId w:val="0"/>
        </w:numPr>
        <w:ind w:left="360"/>
        <w:rPr>
          <w:rFonts w:ascii="Bookman Old Style" w:hAnsi="Bookman Old Style"/>
        </w:rPr>
      </w:pPr>
      <w:bookmarkStart w:id="643" w:name="_Toc357607572"/>
      <w:bookmarkStart w:id="644" w:name="_Toc395873324"/>
      <w:bookmarkStart w:id="645" w:name="_Toc442708784"/>
      <w:r w:rsidRPr="00241955">
        <w:rPr>
          <w:rFonts w:ascii="Bookman Old Style" w:hAnsi="Bookman Old Style"/>
        </w:rPr>
        <w:t>Article 51 :</w:t>
      </w:r>
      <w:r w:rsidRPr="00241955">
        <w:rPr>
          <w:rFonts w:ascii="Bookman Old Style" w:hAnsi="Bookman Old Style"/>
        </w:rPr>
        <w:tab/>
        <w:t>INSTALLATIONS DE CHANTIER</w:t>
      </w:r>
      <w:bookmarkEnd w:id="643"/>
      <w:bookmarkEnd w:id="644"/>
      <w:bookmarkEnd w:id="645"/>
    </w:p>
    <w:p w14:paraId="66564440"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 xml:space="preserve">Le Cocontractant proposera au Maître d’œuvre, avant le début des travaux, le lieu de ses installations de chantier et sollicitera par note verbale (rapport de chantier faisant foi) son autorisation d'installation. </w:t>
      </w:r>
    </w:p>
    <w:p w14:paraId="16852F0F" w14:textId="77777777" w:rsidR="00AA3C8B" w:rsidRPr="00241955" w:rsidRDefault="00AA3C8B" w:rsidP="00AA3C8B">
      <w:pPr>
        <w:spacing w:before="120"/>
        <w:jc w:val="both"/>
        <w:rPr>
          <w:rFonts w:ascii="Bookman Old Style" w:hAnsi="Bookman Old Style" w:cs="Tahoma"/>
          <w:b/>
          <w:i/>
        </w:rPr>
      </w:pPr>
      <w:r w:rsidRPr="00241955">
        <w:rPr>
          <w:rFonts w:ascii="Bookman Old Style" w:hAnsi="Bookman Old Style" w:cs="Tahoma"/>
          <w:i/>
        </w:rPr>
        <w:t xml:space="preserve">Le site doit être choisi en dehors des zones sensibles, afin de limiter le débroussaillement, l'arrachage d'arbustes, l'abattage des arbres. </w:t>
      </w:r>
      <w:r w:rsidRPr="00241955">
        <w:rPr>
          <w:rFonts w:ascii="Bookman Old Style" w:hAnsi="Bookman Old Style" w:cs="Tahoma"/>
          <w:b/>
          <w:i/>
        </w:rPr>
        <w:t>Dans la zone d’installation de chantier, l’élagage et l’abattage des arbres dont le diamètre mesuré à 1m du sol est supérieur à 20 cm seront réalisés après accord préalable du Maître d’œuvre.</w:t>
      </w:r>
    </w:p>
    <w:p w14:paraId="0E6B03D5"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L’installation de chantier devra intégrer la construction des forages afin de compenser d’une part, la disponibilité d’eau potable pour les populations qui serait mise en cause par la réalisation des travaux et d’autre part, pour la bonne réalisation des travaux dans les zones établies de carence d’eau.</w:t>
      </w:r>
    </w:p>
    <w:p w14:paraId="3A7EAA64"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Le site doit prévoir un drainage adéquat des eaux sur l'ensemble de sa superficie. Les aires d'entretien et de lavage des engins devront être bétonnées et prévoir un puisard de récupération des huiles et des graisses. Ces aires d'entretien devraient avoir une pente vers un puisard réalisé pour l’occasion et vers l'intérieur de la plate-forme afin d'éviter l'écoulement des produits polluant vers les sols non revêtus.</w:t>
      </w:r>
    </w:p>
    <w:p w14:paraId="285B9805"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i/>
        </w:rPr>
        <w:t>A la fin des travaux, le Cocontractant réalisera tous les travaux nécessaires à la remise en état des lieux. Le Cocontractant devra replier tout son matériel, engins et matériaux. Il devra démolir toute installation fixe, telle que fondation, support en béton ou métallique, etc. démolir les aires bétonnées, décontaminer le sol si tel a été le cas, soit d'une manière générale remettre le site dans son état le plus proche possible de son état initial. Il ne pourra abandonner aucun équipement ni matériaux sur le site, ni dans les environs.  Pour la mise en dépôt de matériaux de démolition, le Cocontractant doit obtenir l'approbation du site du Maître d’œuvre. Les matériaux sont à recouvrir d'une couche de terre, et le site recevoir un drainage adéquat afin d'éviter toute érosion.</w:t>
      </w:r>
    </w:p>
    <w:p w14:paraId="5CE3BB8D" w14:textId="77777777" w:rsidR="00AA3C8B" w:rsidRPr="00241955" w:rsidRDefault="00AA3C8B" w:rsidP="00AA3C8B">
      <w:pPr>
        <w:spacing w:before="120"/>
        <w:jc w:val="both"/>
        <w:rPr>
          <w:rFonts w:ascii="Bookman Old Style" w:hAnsi="Bookman Old Style" w:cs="Tahoma"/>
          <w:i/>
        </w:rPr>
      </w:pPr>
      <w:r w:rsidRPr="00241955">
        <w:rPr>
          <w:rFonts w:ascii="Bookman Old Style" w:hAnsi="Bookman Old Style" w:cs="Tahoma"/>
          <w:b/>
          <w:i/>
        </w:rPr>
        <w:t>Après le repli du matériel, un procès-verbal établi sous la responsabilité de la mission de contrôle constatera la remise en état du site. Il devra être dressé et joint au P.V. de la réception des travaux. Le paiement du forfait de repli du matériel ne pourra être rémunéré qu'à la vue de ce P.V. constatant la remise en état du site</w:t>
      </w:r>
      <w:r w:rsidRPr="00241955">
        <w:rPr>
          <w:rFonts w:ascii="Bookman Old Style" w:hAnsi="Bookman Old Style" w:cs="Tahoma"/>
          <w:i/>
        </w:rPr>
        <w:t>.</w:t>
      </w:r>
    </w:p>
    <w:p w14:paraId="279EF1DB" w14:textId="77777777" w:rsidR="00AA3C8B" w:rsidRPr="00241955" w:rsidRDefault="00AA3C8B" w:rsidP="00AA3C8B">
      <w:pPr>
        <w:pStyle w:val="Style1"/>
        <w:widowControl/>
        <w:spacing w:before="120"/>
        <w:rPr>
          <w:rFonts w:ascii="Bookman Old Style" w:hAnsi="Bookman Old Style" w:cs="Tahoma"/>
          <w:i/>
        </w:rPr>
      </w:pPr>
    </w:p>
    <w:p w14:paraId="17B12C0A" w14:textId="77777777" w:rsidR="00AA3C8B" w:rsidRPr="00241955" w:rsidRDefault="00AA3C8B" w:rsidP="00AA3C8B">
      <w:pPr>
        <w:pStyle w:val="Titre2"/>
        <w:numPr>
          <w:ilvl w:val="0"/>
          <w:numId w:val="0"/>
        </w:numPr>
        <w:ind w:left="360"/>
        <w:rPr>
          <w:rFonts w:ascii="Bookman Old Style" w:hAnsi="Bookman Old Style"/>
        </w:rPr>
      </w:pPr>
      <w:bookmarkStart w:id="646" w:name="_Toc357607573"/>
      <w:bookmarkStart w:id="647" w:name="_Toc395873325"/>
      <w:bookmarkStart w:id="648" w:name="_Toc442708785"/>
      <w:r w:rsidRPr="00241955">
        <w:rPr>
          <w:rFonts w:ascii="Bookman Old Style" w:hAnsi="Bookman Old Style"/>
        </w:rPr>
        <w:t>Article 52 :</w:t>
      </w:r>
      <w:bookmarkStart w:id="649" w:name="_Toc357607574"/>
      <w:bookmarkEnd w:id="646"/>
      <w:r w:rsidRPr="00241955">
        <w:rPr>
          <w:rFonts w:ascii="Bookman Old Style" w:hAnsi="Bookman Old Style"/>
        </w:rPr>
        <w:tab/>
        <w:t>OUVERTURE DE CARRIERE, GITE OU EMPRUNT TEMPORAIRE</w:t>
      </w:r>
      <w:bookmarkEnd w:id="647"/>
      <w:bookmarkEnd w:id="648"/>
      <w:bookmarkEnd w:id="649"/>
    </w:p>
    <w:p w14:paraId="02F32812"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devra demander les autorisations prévues par les textes et règlements en vigueur :</w:t>
      </w:r>
    </w:p>
    <w:p w14:paraId="4554E300" w14:textId="77777777" w:rsidR="00AA3C8B" w:rsidRPr="00241955" w:rsidRDefault="00AA3C8B">
      <w:pPr>
        <w:pStyle w:val="Style1"/>
        <w:widowControl/>
        <w:numPr>
          <w:ilvl w:val="0"/>
          <w:numId w:val="78"/>
        </w:numPr>
        <w:spacing w:before="120"/>
        <w:rPr>
          <w:rFonts w:ascii="Bookman Old Style" w:hAnsi="Bookman Old Style" w:cs="Tahoma"/>
          <w:i/>
        </w:rPr>
      </w:pPr>
      <w:r w:rsidRPr="00241955">
        <w:rPr>
          <w:rFonts w:ascii="Bookman Old Style" w:hAnsi="Bookman Old Style" w:cs="Tahoma"/>
          <w:i/>
        </w:rPr>
        <w:t>Loi n° 001 du 16 avril 2001 portant code minier ;</w:t>
      </w:r>
    </w:p>
    <w:p w14:paraId="64955423" w14:textId="77777777" w:rsidR="00AA3C8B" w:rsidRPr="00241955" w:rsidRDefault="00AA3C8B">
      <w:pPr>
        <w:pStyle w:val="Style1"/>
        <w:widowControl/>
        <w:numPr>
          <w:ilvl w:val="0"/>
          <w:numId w:val="78"/>
        </w:numPr>
        <w:spacing w:before="120"/>
        <w:rPr>
          <w:rFonts w:ascii="Bookman Old Style" w:hAnsi="Bookman Old Style" w:cs="Tahoma"/>
          <w:i/>
        </w:rPr>
      </w:pPr>
      <w:r w:rsidRPr="00241955">
        <w:rPr>
          <w:rFonts w:ascii="Bookman Old Style" w:hAnsi="Bookman Old Style" w:cs="Tahoma"/>
          <w:i/>
        </w:rPr>
        <w:t>Décret n°2002/048/PM du 26 mars 2002 fixant les modalités d’application de la loi n°001 du 16 avril 2001 portant code minier</w:t>
      </w:r>
    </w:p>
    <w:p w14:paraId="4FC9AB1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Il prendra à sa charge tous les frais y afférents, y compris les taxes d'exploitation et les frais de dédommagements éventuels au propriétaire.</w:t>
      </w:r>
    </w:p>
    <w:p w14:paraId="06B56C2C" w14:textId="6551D139"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 xml:space="preserve">En cas de nécessité de nouveaux sites d'emprunt, le Cocontractant devra obligatoirement demander l’accord préalable </w:t>
      </w:r>
      <w:r w:rsidR="00EE5FA6" w:rsidRPr="00241955">
        <w:rPr>
          <w:rFonts w:ascii="Bookman Old Style" w:hAnsi="Bookman Old Style" w:cs="Tahoma"/>
          <w:b/>
          <w:i/>
        </w:rPr>
        <w:t>(</w:t>
      </w:r>
      <w:r w:rsidRPr="00241955">
        <w:rPr>
          <w:rFonts w:ascii="Bookman Old Style" w:hAnsi="Bookman Old Style" w:cs="Tahoma"/>
          <w:b/>
          <w:i/>
        </w:rPr>
        <w:t>note verbale consignée dans le rapport de chantier obligatoire). Les critères suivants doivent être respectés :</w:t>
      </w:r>
    </w:p>
    <w:p w14:paraId="79038D27" w14:textId="77777777" w:rsidR="00AA3C8B" w:rsidRPr="00241955" w:rsidRDefault="00AA3C8B">
      <w:pPr>
        <w:pStyle w:val="Style1"/>
        <w:widowControl/>
        <w:numPr>
          <w:ilvl w:val="0"/>
          <w:numId w:val="90"/>
        </w:numPr>
        <w:spacing w:before="120"/>
        <w:rPr>
          <w:rFonts w:ascii="Bookman Old Style" w:hAnsi="Bookman Old Style" w:cs="Tahoma"/>
          <w:i/>
        </w:rPr>
      </w:pPr>
      <w:r w:rsidRPr="00241955">
        <w:rPr>
          <w:rFonts w:ascii="Bookman Old Style" w:hAnsi="Bookman Old Style" w:cs="Tahoma"/>
          <w:i/>
        </w:rPr>
        <w:t>distance du site à au moins 30 m de la route ;</w:t>
      </w:r>
    </w:p>
    <w:p w14:paraId="184B01B7" w14:textId="77777777" w:rsidR="00AA3C8B" w:rsidRPr="00241955" w:rsidRDefault="00AA3C8B">
      <w:pPr>
        <w:pStyle w:val="Style1"/>
        <w:widowControl/>
        <w:numPr>
          <w:ilvl w:val="0"/>
          <w:numId w:val="90"/>
        </w:numPr>
        <w:spacing w:before="120"/>
        <w:rPr>
          <w:rFonts w:ascii="Bookman Old Style" w:hAnsi="Bookman Old Style" w:cs="Tahoma"/>
          <w:i/>
        </w:rPr>
      </w:pPr>
      <w:r w:rsidRPr="00241955">
        <w:rPr>
          <w:rFonts w:ascii="Bookman Old Style" w:hAnsi="Bookman Old Style" w:cs="Tahoma"/>
          <w:i/>
        </w:rPr>
        <w:t>distance du site à au moins 100 m d'un cours d'eau, ou d'un plan d'eau ;</w:t>
      </w:r>
    </w:p>
    <w:p w14:paraId="108D765E" w14:textId="77777777" w:rsidR="00AA3C8B" w:rsidRPr="00241955" w:rsidRDefault="00AA3C8B">
      <w:pPr>
        <w:pStyle w:val="Style1"/>
        <w:widowControl/>
        <w:numPr>
          <w:ilvl w:val="0"/>
          <w:numId w:val="90"/>
        </w:numPr>
        <w:spacing w:before="120"/>
        <w:rPr>
          <w:rFonts w:ascii="Bookman Old Style" w:hAnsi="Bookman Old Style" w:cs="Tahoma"/>
          <w:i/>
        </w:rPr>
      </w:pPr>
      <w:r w:rsidRPr="00241955">
        <w:rPr>
          <w:rFonts w:ascii="Bookman Old Style" w:hAnsi="Bookman Old Style" w:cs="Tahoma"/>
          <w:i/>
        </w:rPr>
        <w:t>distance du site à au moins 100 m des habitations ;</w:t>
      </w:r>
    </w:p>
    <w:p w14:paraId="1E02A00F" w14:textId="77777777" w:rsidR="00AA3C8B" w:rsidRPr="00241955" w:rsidRDefault="00AA3C8B">
      <w:pPr>
        <w:pStyle w:val="Style1"/>
        <w:widowControl/>
        <w:numPr>
          <w:ilvl w:val="0"/>
          <w:numId w:val="90"/>
        </w:numPr>
        <w:spacing w:before="120"/>
        <w:rPr>
          <w:rFonts w:ascii="Bookman Old Style" w:hAnsi="Bookman Old Style" w:cs="Tahoma"/>
          <w:i/>
        </w:rPr>
      </w:pPr>
      <w:r w:rsidRPr="00241955">
        <w:rPr>
          <w:rFonts w:ascii="Bookman Old Style" w:hAnsi="Bookman Old Style" w:cs="Tahoma"/>
          <w:i/>
        </w:rPr>
        <w:t>surface à découvrir limitée au strict minimum ;</w:t>
      </w:r>
    </w:p>
    <w:p w14:paraId="65C323DB" w14:textId="77777777" w:rsidR="00AA3C8B" w:rsidRPr="00241955" w:rsidRDefault="00AA3C8B">
      <w:pPr>
        <w:pStyle w:val="Style1"/>
        <w:widowControl/>
        <w:numPr>
          <w:ilvl w:val="0"/>
          <w:numId w:val="90"/>
        </w:numPr>
        <w:spacing w:before="120"/>
        <w:rPr>
          <w:rFonts w:ascii="Bookman Old Style" w:hAnsi="Bookman Old Style" w:cs="Tahoma"/>
          <w:i/>
        </w:rPr>
      </w:pPr>
      <w:r w:rsidRPr="00241955">
        <w:rPr>
          <w:rFonts w:ascii="Bookman Old Style" w:hAnsi="Bookman Old Style" w:cs="Tahoma"/>
          <w:i/>
        </w:rPr>
        <w:t>arbres de qualité (à l’appréciation du Maître d’œuvre) préservés et protégés.</w:t>
      </w:r>
    </w:p>
    <w:p w14:paraId="0A43828C" w14:textId="77777777" w:rsidR="00AA3C8B" w:rsidRPr="00241955" w:rsidRDefault="00AA3C8B" w:rsidP="00AA3C8B">
      <w:pPr>
        <w:pStyle w:val="Style1"/>
        <w:rPr>
          <w:rFonts w:ascii="Bookman Old Style" w:hAnsi="Bookman Old Style" w:cs="Tahoma"/>
          <w:i/>
        </w:rPr>
      </w:pPr>
    </w:p>
    <w:p w14:paraId="5AF3DD3F" w14:textId="77777777" w:rsidR="00AA3C8B" w:rsidRPr="00241955" w:rsidRDefault="00AA3C8B" w:rsidP="00AA3C8B">
      <w:pPr>
        <w:pStyle w:val="CM102"/>
        <w:widowControl/>
        <w:spacing w:after="0"/>
        <w:ind w:left="1418"/>
        <w:jc w:val="both"/>
        <w:rPr>
          <w:rFonts w:ascii="Bookman Old Style" w:hAnsi="Bookman Old Style" w:cs="Tahoma"/>
          <w:b/>
          <w:i/>
          <w:sz w:val="20"/>
          <w:szCs w:val="20"/>
        </w:rPr>
      </w:pPr>
      <w:r w:rsidRPr="00241955">
        <w:rPr>
          <w:rFonts w:ascii="Bookman Old Style" w:hAnsi="Bookman Old Style" w:cs="Tahoma"/>
          <w:i/>
          <w:sz w:val="20"/>
          <w:szCs w:val="20"/>
        </w:rPr>
        <w:t xml:space="preserve">Les aires de dépôts devront être choisies de manière à ne pas gêner l'écoulement normal des eaux et devront être protégées contre l'érosion. </w:t>
      </w:r>
      <w:r w:rsidRPr="00241955">
        <w:rPr>
          <w:rFonts w:ascii="Bookman Old Style" w:hAnsi="Bookman Old Style" w:cs="Tahoma"/>
          <w:b/>
          <w:i/>
          <w:sz w:val="20"/>
          <w:szCs w:val="20"/>
        </w:rPr>
        <w:t xml:space="preserve">Le Cocontractant devra également obtenir pour les aires de dépôt l'agrément du Maître </w:t>
      </w:r>
      <w:r w:rsidR="00EE5FA6" w:rsidRPr="00241955">
        <w:rPr>
          <w:rFonts w:ascii="Bookman Old Style" w:hAnsi="Bookman Old Style" w:cs="Tahoma"/>
          <w:b/>
          <w:i/>
          <w:sz w:val="20"/>
          <w:szCs w:val="20"/>
        </w:rPr>
        <w:t>d’œuvre (</w:t>
      </w:r>
      <w:r w:rsidRPr="00241955">
        <w:rPr>
          <w:rFonts w:ascii="Bookman Old Style" w:hAnsi="Bookman Old Style" w:cs="Tahoma"/>
          <w:b/>
          <w:i/>
          <w:sz w:val="20"/>
          <w:szCs w:val="20"/>
        </w:rPr>
        <w:t xml:space="preserve">note verbale obligatoire consignée dans le rapport de chantier). </w:t>
      </w:r>
    </w:p>
    <w:p w14:paraId="587B900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lastRenderedPageBreak/>
        <w:t xml:space="preserve">Si les sites proposés, la méthode de l'exploitation et les aménagements prévus ne sont pas conformes aux directives environnementales, le Maître </w:t>
      </w:r>
      <w:r w:rsidR="00EE5FA6" w:rsidRPr="00241955">
        <w:rPr>
          <w:rFonts w:ascii="Bookman Old Style" w:hAnsi="Bookman Old Style" w:cs="Tahoma"/>
          <w:i/>
        </w:rPr>
        <w:t>d’œuvre ne</w:t>
      </w:r>
      <w:r w:rsidRPr="00241955">
        <w:rPr>
          <w:rFonts w:ascii="Bookman Old Style" w:hAnsi="Bookman Old Style" w:cs="Tahoma"/>
          <w:i/>
        </w:rPr>
        <w:t xml:space="preserve"> pourra donner son approbation et le Cocontractant devra proposer d'autres sites, soit modifier la méthode d'exploitation, ou proposer les aménagements conformes aux directives, sans que le Cocontractant puisse réclamer une indemnité quelconque.</w:t>
      </w:r>
    </w:p>
    <w:p w14:paraId="17523E9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Le Cocontractant supportera toutes les charges d'exploitation des lieux d'emprunt et notamment l'ouverture et l'aménagement des pistes d'accès, le débroussaillement et le déboisement, l'enlèvement des terres végétales ou des matériaux indésirables et leur mise en dépôt hors des limites de l'emprunt, ainsi que les travaux d'aménagement concernant la protection de l'environnement prescrits. </w:t>
      </w:r>
    </w:p>
    <w:p w14:paraId="49379745"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exécutera à la fin des travaux, les travaux nécessaires à la remise en état du site. Ces travaux comprennent :</w:t>
      </w:r>
    </w:p>
    <w:p w14:paraId="74B3144B" w14:textId="77777777" w:rsidR="00AA3C8B" w:rsidRPr="00241955" w:rsidRDefault="00AA3C8B">
      <w:pPr>
        <w:pStyle w:val="Style1"/>
        <w:widowControl/>
        <w:numPr>
          <w:ilvl w:val="0"/>
          <w:numId w:val="91"/>
        </w:numPr>
        <w:spacing w:before="120"/>
        <w:rPr>
          <w:rFonts w:ascii="Bookman Old Style" w:hAnsi="Bookman Old Style" w:cs="Tahoma"/>
          <w:i/>
        </w:rPr>
      </w:pPr>
      <w:r w:rsidRPr="00241955">
        <w:rPr>
          <w:rFonts w:ascii="Bookman Old Style" w:hAnsi="Bookman Old Style" w:cs="Tahoma"/>
          <w:i/>
        </w:rPr>
        <w:t>le régalage des matériaux de découverts et ensuite le réglage des terres végétales afin de faciliter la percolation de l'eau, un engazonnement et des plantations si prescrits,</w:t>
      </w:r>
    </w:p>
    <w:p w14:paraId="151E8679" w14:textId="77777777" w:rsidR="00AA3C8B" w:rsidRPr="00241955" w:rsidRDefault="00AA3C8B">
      <w:pPr>
        <w:pStyle w:val="Style1"/>
        <w:widowControl/>
        <w:numPr>
          <w:ilvl w:val="0"/>
          <w:numId w:val="91"/>
        </w:numPr>
        <w:spacing w:before="120"/>
        <w:rPr>
          <w:rFonts w:ascii="Bookman Old Style" w:hAnsi="Bookman Old Style" w:cs="Tahoma"/>
          <w:i/>
        </w:rPr>
      </w:pPr>
      <w:r w:rsidRPr="00241955">
        <w:rPr>
          <w:rFonts w:ascii="Bookman Old Style" w:hAnsi="Bookman Old Style" w:cs="Tahoma"/>
          <w:i/>
        </w:rPr>
        <w:t>le rétablissement des écoulements naturels antérieurs et l'aménagement de fossés de garde,</w:t>
      </w:r>
    </w:p>
    <w:p w14:paraId="4F1981EF" w14:textId="77777777" w:rsidR="00AA3C8B" w:rsidRPr="00241955" w:rsidRDefault="00AA3C8B">
      <w:pPr>
        <w:pStyle w:val="Style1"/>
        <w:widowControl/>
        <w:numPr>
          <w:ilvl w:val="0"/>
          <w:numId w:val="91"/>
        </w:numPr>
        <w:spacing w:before="120"/>
        <w:rPr>
          <w:rFonts w:ascii="Bookman Old Style" w:hAnsi="Bookman Old Style" w:cs="Tahoma"/>
          <w:i/>
        </w:rPr>
      </w:pPr>
      <w:r w:rsidRPr="00241955">
        <w:rPr>
          <w:rFonts w:ascii="Bookman Old Style" w:hAnsi="Bookman Old Style" w:cs="Tahoma"/>
          <w:i/>
        </w:rPr>
        <w:t>la suppression de l'aspect délabré du site en répartissant et dissimulant les gros blocs rocheux,</w:t>
      </w:r>
    </w:p>
    <w:p w14:paraId="209A8D96" w14:textId="77777777" w:rsidR="00AA3C8B" w:rsidRPr="00241955" w:rsidRDefault="00AA3C8B" w:rsidP="00AA3C8B">
      <w:pPr>
        <w:pStyle w:val="CM102"/>
        <w:widowControl/>
        <w:spacing w:before="120" w:after="0"/>
        <w:ind w:left="1418"/>
        <w:rPr>
          <w:rFonts w:ascii="Bookman Old Style" w:hAnsi="Bookman Old Style" w:cs="Tahoma"/>
          <w:b/>
          <w:i/>
          <w:szCs w:val="20"/>
        </w:rPr>
      </w:pPr>
      <w:r w:rsidRPr="00241955">
        <w:rPr>
          <w:rFonts w:ascii="Bookman Old Style" w:hAnsi="Bookman Old Style" w:cs="Tahoma"/>
          <w:b/>
          <w:i/>
          <w:sz w:val="20"/>
          <w:szCs w:val="20"/>
        </w:rPr>
        <w:t>Après la remise en état conformément aux prescriptions, un procès-verbal sera dressé et le dernier décompte ne pourra être réglé qu'à la vue du PV constatant le respect des directives de la remise en état.</w:t>
      </w:r>
    </w:p>
    <w:p w14:paraId="64366C36" w14:textId="77777777" w:rsidR="00AA3C8B" w:rsidRPr="00241955" w:rsidRDefault="00AA3C8B" w:rsidP="00AA3C8B">
      <w:pPr>
        <w:pStyle w:val="Titre2"/>
        <w:numPr>
          <w:ilvl w:val="0"/>
          <w:numId w:val="0"/>
        </w:numPr>
        <w:ind w:left="360"/>
        <w:rPr>
          <w:rFonts w:ascii="Bookman Old Style" w:hAnsi="Bookman Old Style"/>
        </w:rPr>
      </w:pPr>
      <w:bookmarkStart w:id="650" w:name="_Toc357607575"/>
      <w:bookmarkStart w:id="651" w:name="_Toc395873326"/>
      <w:bookmarkStart w:id="652" w:name="_Toc442708786"/>
      <w:r w:rsidRPr="00241955">
        <w:rPr>
          <w:rFonts w:ascii="Bookman Old Style" w:hAnsi="Bookman Old Style"/>
        </w:rPr>
        <w:t>Article 53 :</w:t>
      </w:r>
      <w:bookmarkStart w:id="653" w:name="_Toc357607576"/>
      <w:bookmarkEnd w:id="650"/>
      <w:r w:rsidRPr="00241955">
        <w:rPr>
          <w:rFonts w:ascii="Bookman Old Style" w:hAnsi="Bookman Old Style"/>
        </w:rPr>
        <w:tab/>
        <w:t>UTILISATION DE CARRIERE, GITE OU EMPRUNT CLASSE PERMANENT</w:t>
      </w:r>
      <w:bookmarkEnd w:id="651"/>
      <w:bookmarkEnd w:id="652"/>
      <w:bookmarkEnd w:id="653"/>
    </w:p>
    <w:p w14:paraId="16E240B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devra demander les autorisations prévues par les textes et règlements en vigueur et prendra à sa charge tous les frais y afférents, y compris les taxes d'exploitation et les frais de dédommagements éventuels aux propriétaires.</w:t>
      </w:r>
    </w:p>
    <w:p w14:paraId="00D971F1"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veillera pendant l'exécution des travaux</w:t>
      </w:r>
    </w:p>
    <w:p w14:paraId="30F4ECA4" w14:textId="77777777" w:rsidR="00AA3C8B" w:rsidRPr="00241955" w:rsidRDefault="00AA3C8B">
      <w:pPr>
        <w:pStyle w:val="CM102"/>
        <w:widowControl/>
        <w:numPr>
          <w:ilvl w:val="0"/>
          <w:numId w:val="92"/>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à la préservation et protection des arbres lors du gerbage des matériaux,</w:t>
      </w:r>
    </w:p>
    <w:p w14:paraId="3F270AFF" w14:textId="77777777" w:rsidR="00AA3C8B" w:rsidRPr="00241955" w:rsidRDefault="00AA3C8B">
      <w:pPr>
        <w:pStyle w:val="CM102"/>
        <w:widowControl/>
        <w:numPr>
          <w:ilvl w:val="0"/>
          <w:numId w:val="92"/>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aux travaux de drainage nécessaire pour protéger les matériaux mis en dépôts,</w:t>
      </w:r>
    </w:p>
    <w:p w14:paraId="57DDBF8D" w14:textId="77777777" w:rsidR="00AA3C8B" w:rsidRPr="00241955" w:rsidRDefault="00AA3C8B">
      <w:pPr>
        <w:pStyle w:val="CM102"/>
        <w:widowControl/>
        <w:numPr>
          <w:ilvl w:val="0"/>
          <w:numId w:val="92"/>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à la conservation des plantations délimitant la carrière,</w:t>
      </w:r>
    </w:p>
    <w:p w14:paraId="710A5D62" w14:textId="77777777" w:rsidR="00AA3C8B" w:rsidRPr="00241955" w:rsidRDefault="00AA3C8B">
      <w:pPr>
        <w:pStyle w:val="CM102"/>
        <w:widowControl/>
        <w:numPr>
          <w:ilvl w:val="0"/>
          <w:numId w:val="92"/>
        </w:numPr>
        <w:autoSpaceDE/>
        <w:autoSpaceDN/>
        <w:adjustRightInd/>
        <w:spacing w:before="120" w:after="0"/>
        <w:jc w:val="both"/>
        <w:rPr>
          <w:rFonts w:ascii="Bookman Old Style" w:hAnsi="Bookman Old Style" w:cs="Tahoma"/>
          <w:i/>
          <w:szCs w:val="20"/>
        </w:rPr>
      </w:pPr>
      <w:r w:rsidRPr="00241955">
        <w:rPr>
          <w:rFonts w:ascii="Bookman Old Style" w:hAnsi="Bookman Old Style" w:cs="Tahoma"/>
          <w:i/>
          <w:sz w:val="20"/>
          <w:szCs w:val="20"/>
        </w:rPr>
        <w:t>l'entretien des voies d'accès et de service.</w:t>
      </w:r>
    </w:p>
    <w:p w14:paraId="35AD7EA6" w14:textId="77777777" w:rsidR="00AA3C8B" w:rsidRPr="00241955" w:rsidRDefault="00AA3C8B" w:rsidP="00AA3C8B">
      <w:pPr>
        <w:pStyle w:val="Titre2"/>
        <w:numPr>
          <w:ilvl w:val="0"/>
          <w:numId w:val="0"/>
        </w:numPr>
        <w:ind w:left="360"/>
        <w:rPr>
          <w:rFonts w:ascii="Bookman Old Style" w:hAnsi="Bookman Old Style"/>
        </w:rPr>
      </w:pPr>
      <w:bookmarkStart w:id="654" w:name="_Toc357607577"/>
      <w:bookmarkStart w:id="655" w:name="_Toc395873327"/>
      <w:bookmarkStart w:id="656" w:name="_Toc442708787"/>
      <w:r w:rsidRPr="00241955">
        <w:rPr>
          <w:rFonts w:ascii="Bookman Old Style" w:hAnsi="Bookman Old Style"/>
        </w:rPr>
        <w:t>Article 54 :</w:t>
      </w:r>
      <w:bookmarkStart w:id="657" w:name="_Toc357607578"/>
      <w:bookmarkEnd w:id="654"/>
      <w:r w:rsidRPr="00241955">
        <w:rPr>
          <w:rFonts w:ascii="Bookman Old Style" w:hAnsi="Bookman Old Style"/>
        </w:rPr>
        <w:tab/>
        <w:t>CONTROLE DE LA VEGETATION SUR L'EMPRISE, ELAGAGE ET ABATTAGE DES ARBRES</w:t>
      </w:r>
      <w:bookmarkEnd w:id="655"/>
      <w:bookmarkEnd w:id="656"/>
      <w:bookmarkEnd w:id="657"/>
    </w:p>
    <w:p w14:paraId="5BE07E7E"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Tous les déchets végétaux seront soigneusement enlevés des accotements, fossés ou ouvrage et évacués vers les zones désignées dans un endroit approprié loin de toute habitation. Il est strictement interdit de brûler sur place les déchets coupés.</w:t>
      </w:r>
    </w:p>
    <w:p w14:paraId="4E619FF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 xml:space="preserve">Si le brûlis des déchets est autorisé en des lieux agréés par le Maître d’œuvre, le Cocontractant doit disposer d'une citerne de 10.000 litres et d'une pompe d'arrosage pour </w:t>
      </w:r>
      <w:r w:rsidR="00EE5FA6" w:rsidRPr="00241955">
        <w:rPr>
          <w:rFonts w:ascii="Bookman Old Style" w:hAnsi="Bookman Old Style" w:cs="Tahoma"/>
          <w:b/>
          <w:i/>
        </w:rPr>
        <w:t>pallier</w:t>
      </w:r>
      <w:r w:rsidRPr="00241955">
        <w:rPr>
          <w:rFonts w:ascii="Bookman Old Style" w:hAnsi="Bookman Old Style" w:cs="Tahoma"/>
          <w:b/>
          <w:i/>
        </w:rPr>
        <w:t xml:space="preserve"> les éventualités de propagation du feu aux villages, aux habitations, à la végétation ou zones de culture avoisinant le site.</w:t>
      </w:r>
    </w:p>
    <w:p w14:paraId="12426155" w14:textId="77777777" w:rsidR="00AA3C8B" w:rsidRPr="00241955" w:rsidRDefault="00AA3C8B" w:rsidP="00AA3C8B">
      <w:pPr>
        <w:pStyle w:val="Style1"/>
        <w:widowControl/>
        <w:spacing w:before="120"/>
        <w:rPr>
          <w:rFonts w:ascii="Bookman Old Style" w:hAnsi="Bookman Old Style" w:cs="Tahoma"/>
          <w:b/>
          <w:i/>
        </w:rPr>
      </w:pPr>
      <w:r w:rsidRPr="00241955">
        <w:rPr>
          <w:rFonts w:ascii="Bookman Old Style" w:hAnsi="Bookman Old Style" w:cs="Tahoma"/>
          <w:b/>
          <w:i/>
        </w:rPr>
        <w:t xml:space="preserve">Les opérations d’abattage et d’élagage d’arbres sont des opérations à caractère exceptionnel. Ces opérations seront réalisées après accord préalable du Maître </w:t>
      </w:r>
      <w:r w:rsidR="00EE5FA6" w:rsidRPr="00241955">
        <w:rPr>
          <w:rFonts w:ascii="Bookman Old Style" w:hAnsi="Bookman Old Style" w:cs="Tahoma"/>
          <w:b/>
          <w:i/>
        </w:rPr>
        <w:t>d’œuvre dans</w:t>
      </w:r>
      <w:r w:rsidRPr="00241955">
        <w:rPr>
          <w:rFonts w:ascii="Bookman Old Style" w:hAnsi="Bookman Old Style" w:cs="Tahoma"/>
          <w:b/>
          <w:i/>
        </w:rPr>
        <w:t xml:space="preserve"> les cas suivants :</w:t>
      </w:r>
    </w:p>
    <w:p w14:paraId="179CBFDD" w14:textId="77777777" w:rsidR="00AA3C8B" w:rsidRPr="00241955" w:rsidRDefault="00AA3C8B">
      <w:pPr>
        <w:pStyle w:val="Style1"/>
        <w:widowControl/>
        <w:numPr>
          <w:ilvl w:val="0"/>
          <w:numId w:val="93"/>
        </w:numPr>
        <w:spacing w:before="120"/>
        <w:rPr>
          <w:rFonts w:ascii="Bookman Old Style" w:hAnsi="Bookman Old Style" w:cs="Tahoma"/>
          <w:i/>
        </w:rPr>
      </w:pPr>
      <w:r w:rsidRPr="00241955">
        <w:rPr>
          <w:rFonts w:ascii="Bookman Old Style" w:hAnsi="Bookman Old Style" w:cs="Tahoma"/>
          <w:i/>
        </w:rPr>
        <w:t>arbres situés dans l’emprise à débroussailler dont le diamètre mesuré à un mètre du sol est supérieur à 20 cm : au cas où le dessouchage des arbres ne peut être réalisé (reconstitution des trous de dessouchage avec la terre d’apport obligatoire), la coupe des arbres se fera au ras du sol (entre 5 et 10 cm).</w:t>
      </w:r>
    </w:p>
    <w:p w14:paraId="73794DC9" w14:textId="77777777" w:rsidR="00AA3C8B" w:rsidRPr="00241955" w:rsidRDefault="00AA3C8B">
      <w:pPr>
        <w:pStyle w:val="Style1"/>
        <w:widowControl/>
        <w:numPr>
          <w:ilvl w:val="0"/>
          <w:numId w:val="93"/>
        </w:numPr>
        <w:spacing w:before="120"/>
        <w:rPr>
          <w:rFonts w:ascii="Bookman Old Style" w:hAnsi="Bookman Old Style" w:cs="Tahoma"/>
          <w:i/>
        </w:rPr>
      </w:pPr>
      <w:r w:rsidRPr="00241955">
        <w:rPr>
          <w:rFonts w:ascii="Bookman Old Style" w:hAnsi="Bookman Old Style" w:cs="Tahoma"/>
          <w:i/>
        </w:rPr>
        <w:t xml:space="preserve">arbres surplombant les abords et menaçant de tomber sur la route et de barrer la circulation après une tornade. Toutes les branches surplombant la plate-forme </w:t>
      </w:r>
      <w:r w:rsidRPr="00241955">
        <w:rPr>
          <w:rFonts w:ascii="Bookman Old Style" w:hAnsi="Bookman Old Style" w:cs="Tahoma"/>
          <w:i/>
        </w:rPr>
        <w:lastRenderedPageBreak/>
        <w:t xml:space="preserve">seront coupées après accord du Maître </w:t>
      </w:r>
      <w:r w:rsidR="00EE5FA6" w:rsidRPr="00241955">
        <w:rPr>
          <w:rFonts w:ascii="Bookman Old Style" w:hAnsi="Bookman Old Style" w:cs="Tahoma"/>
          <w:i/>
        </w:rPr>
        <w:t>d’œuvre suivant</w:t>
      </w:r>
      <w:r w:rsidRPr="00241955">
        <w:rPr>
          <w:rFonts w:ascii="Bookman Old Style" w:hAnsi="Bookman Old Style" w:cs="Tahoma"/>
          <w:i/>
        </w:rPr>
        <w:t xml:space="preserve"> une verticale passant par la limite de débroussaillement.</w:t>
      </w:r>
    </w:p>
    <w:p w14:paraId="0FAA0352" w14:textId="77777777" w:rsidR="00AA3C8B" w:rsidRPr="00241955" w:rsidRDefault="00AA3C8B" w:rsidP="00AA3C8B">
      <w:pPr>
        <w:pStyle w:val="Titre2"/>
        <w:numPr>
          <w:ilvl w:val="0"/>
          <w:numId w:val="0"/>
        </w:numPr>
        <w:ind w:left="360"/>
        <w:rPr>
          <w:rFonts w:ascii="Bookman Old Style" w:hAnsi="Bookman Old Style"/>
        </w:rPr>
      </w:pPr>
      <w:bookmarkStart w:id="658" w:name="_Toc357607579"/>
      <w:bookmarkStart w:id="659" w:name="_Toc395873328"/>
      <w:bookmarkStart w:id="660" w:name="_Toc442708788"/>
      <w:r w:rsidRPr="00241955">
        <w:rPr>
          <w:rFonts w:ascii="Bookman Old Style" w:hAnsi="Bookman Old Style"/>
        </w:rPr>
        <w:t>Article 55 :</w:t>
      </w:r>
      <w:bookmarkStart w:id="661" w:name="_Toc357607580"/>
      <w:bookmarkEnd w:id="658"/>
      <w:r w:rsidRPr="00241955">
        <w:rPr>
          <w:rFonts w:ascii="Bookman Old Style" w:hAnsi="Bookman Old Style"/>
        </w:rPr>
        <w:tab/>
      </w:r>
      <w:r w:rsidRPr="00241955">
        <w:rPr>
          <w:rFonts w:ascii="Bookman Old Style" w:hAnsi="Bookman Old Style"/>
          <w:snapToGrid w:val="0"/>
        </w:rPr>
        <w:t>CHARGEMENT ET TRANSPORT DES MATERIAUX D'APPORT ET DE</w:t>
      </w:r>
      <w:r w:rsidRPr="00241955">
        <w:rPr>
          <w:rFonts w:ascii="Bookman Old Style" w:hAnsi="Bookman Old Style"/>
        </w:rPr>
        <w:t xml:space="preserve"> MATERIEL</w:t>
      </w:r>
      <w:bookmarkEnd w:id="659"/>
      <w:bookmarkEnd w:id="660"/>
      <w:bookmarkEnd w:id="661"/>
    </w:p>
    <w:p w14:paraId="084E1877"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Pour tous les transports de matériaux et matériels, quels qu'ils soient, le Cocontractant devra se conformer à la réglementation en vigueur, concernant les restrictions imposées aux poids et gabarits des engins et convois empruntant le réseau public et en </w:t>
      </w:r>
      <w:r w:rsidR="00EE5FA6" w:rsidRPr="00241955">
        <w:rPr>
          <w:rFonts w:ascii="Bookman Old Style" w:hAnsi="Bookman Old Style" w:cs="Tahoma"/>
          <w:i/>
        </w:rPr>
        <w:t>particulier :</w:t>
      </w:r>
    </w:p>
    <w:p w14:paraId="370D3F22"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la charge maximale par essieu, qu'il soit simple ou en tandem ;</w:t>
      </w:r>
    </w:p>
    <w:p w14:paraId="123BD425"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les dimensions des véhicules ;</w:t>
      </w:r>
    </w:p>
    <w:p w14:paraId="1C464C49"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les convois exceptionnels de dimensions supérieures aux normes doivent faire l'objet d'une demande spéciale préalable ;</w:t>
      </w:r>
    </w:p>
    <w:p w14:paraId="4FE952E0"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les mesures de protection de l'environnement (perte de matériaux en cours de transport, poussières) ;</w:t>
      </w:r>
    </w:p>
    <w:p w14:paraId="451D4AB8"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 xml:space="preserve">le Cocontractant doit prendre toutes les dispositions nécessaires pour limiter la vitesse des véhicules sur le </w:t>
      </w:r>
      <w:r w:rsidR="00EE5FA6" w:rsidRPr="00241955">
        <w:rPr>
          <w:rFonts w:ascii="Bookman Old Style" w:hAnsi="Bookman Old Style" w:cs="Tahoma"/>
          <w:i/>
        </w:rPr>
        <w:t>chantier :</w:t>
      </w:r>
      <w:r w:rsidRPr="00241955">
        <w:rPr>
          <w:rFonts w:ascii="Bookman Old Style" w:hAnsi="Bookman Old Style" w:cs="Tahoma"/>
          <w:i/>
        </w:rPr>
        <w:t xml:space="preserve"> installation de panneaux de signalisation et porteurs de drapeaux ;</w:t>
      </w:r>
    </w:p>
    <w:p w14:paraId="0FC84B8A"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humidifier régulièrement les voies de circulation dans les zones habitées ;</w:t>
      </w:r>
    </w:p>
    <w:p w14:paraId="1206A6AE" w14:textId="77777777" w:rsidR="00AA3C8B" w:rsidRPr="00241955" w:rsidRDefault="00AA3C8B">
      <w:pPr>
        <w:pStyle w:val="Style1"/>
        <w:widowControl/>
        <w:numPr>
          <w:ilvl w:val="0"/>
          <w:numId w:val="94"/>
        </w:numPr>
        <w:spacing w:before="120"/>
        <w:rPr>
          <w:rFonts w:ascii="Bookman Old Style" w:hAnsi="Bookman Old Style" w:cs="Tahoma"/>
          <w:i/>
        </w:rPr>
      </w:pPr>
      <w:r w:rsidRPr="00241955">
        <w:rPr>
          <w:rFonts w:ascii="Bookman Old Style" w:hAnsi="Bookman Old Style" w:cs="Tahoma"/>
          <w:i/>
        </w:rPr>
        <w:t>prévoir des déviations vers des pistes et routes existantes.</w:t>
      </w:r>
    </w:p>
    <w:p w14:paraId="243527D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Le Cocontractant doit mettre en place une signalisation mobile adéquate.</w:t>
      </w:r>
    </w:p>
    <w:p w14:paraId="26475481" w14:textId="77777777" w:rsidR="00AA3C8B" w:rsidRPr="00241955" w:rsidRDefault="00AA3C8B" w:rsidP="00AA3C8B">
      <w:pPr>
        <w:pStyle w:val="Titre2"/>
        <w:numPr>
          <w:ilvl w:val="0"/>
          <w:numId w:val="0"/>
        </w:numPr>
        <w:ind w:left="360"/>
        <w:rPr>
          <w:rFonts w:ascii="Bookman Old Style" w:hAnsi="Bookman Old Style"/>
        </w:rPr>
      </w:pPr>
      <w:bookmarkStart w:id="662" w:name="_Toc357607581"/>
      <w:bookmarkStart w:id="663" w:name="_Toc395873329"/>
      <w:bookmarkStart w:id="664" w:name="_Toc442708789"/>
      <w:r w:rsidRPr="00241955">
        <w:rPr>
          <w:rFonts w:ascii="Bookman Old Style" w:hAnsi="Bookman Old Style"/>
        </w:rPr>
        <w:t>Article 56 :</w:t>
      </w:r>
      <w:bookmarkStart w:id="665" w:name="_Toc357607582"/>
      <w:bookmarkEnd w:id="662"/>
      <w:r w:rsidRPr="00241955">
        <w:rPr>
          <w:rFonts w:ascii="Bookman Old Style" w:hAnsi="Bookman Old Style"/>
        </w:rPr>
        <w:tab/>
        <w:t>BARRIERES DE PLUIES</w:t>
      </w:r>
      <w:bookmarkEnd w:id="663"/>
      <w:bookmarkEnd w:id="664"/>
      <w:bookmarkEnd w:id="665"/>
    </w:p>
    <w:p w14:paraId="19819F13"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Lors des travaux le Cocontractant doit veiller à l'application de la réglementation concernant les barrières de pluies. Ce règlement prévoit l'interdiction de circuler pour les véhicules pesant en charge plus de 3,5 tonnes, et des cars de transport en commun ayant plus de 12 personnes à bord. La circulation est interdite durant les pluies et durant les quatre heures suivant la fin de la pluie. Le Cocontractant est entièrement responsable de l’application du présent règlement lors de la réalisation de son chantier.</w:t>
      </w:r>
    </w:p>
    <w:p w14:paraId="1CC056F3" w14:textId="77777777" w:rsidR="00AA3C8B" w:rsidRPr="00241955" w:rsidRDefault="00AA3C8B" w:rsidP="00AA3C8B">
      <w:pPr>
        <w:pStyle w:val="Titre2"/>
        <w:numPr>
          <w:ilvl w:val="0"/>
          <w:numId w:val="0"/>
        </w:numPr>
        <w:ind w:left="360"/>
        <w:rPr>
          <w:rFonts w:ascii="Bookman Old Style" w:hAnsi="Bookman Old Style"/>
        </w:rPr>
      </w:pPr>
      <w:bookmarkStart w:id="666" w:name="_Toc357607583"/>
      <w:bookmarkStart w:id="667" w:name="_Toc395873330"/>
      <w:bookmarkStart w:id="668" w:name="_Toc442708790"/>
      <w:r w:rsidRPr="00241955">
        <w:rPr>
          <w:rFonts w:ascii="Bookman Old Style" w:hAnsi="Bookman Old Style"/>
        </w:rPr>
        <w:t>Article 57 :</w:t>
      </w:r>
      <w:bookmarkStart w:id="669" w:name="_Toc357607584"/>
      <w:bookmarkEnd w:id="666"/>
      <w:r w:rsidRPr="00241955">
        <w:rPr>
          <w:rFonts w:ascii="Bookman Old Style" w:hAnsi="Bookman Old Style"/>
        </w:rPr>
        <w:tab/>
        <w:t>SANCTIONS ET PENALITES</w:t>
      </w:r>
      <w:bookmarkEnd w:id="667"/>
      <w:bookmarkEnd w:id="668"/>
      <w:bookmarkEnd w:id="669"/>
    </w:p>
    <w:p w14:paraId="19D460DA" w14:textId="7B923B35"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Il est rappelé au Cocontractant que l'article 79 de la loi cadre N°96/12 du 5 août 1996 prévoit une amende de deux millions (2.000.000) à cinq millions (5.000.000) de francs CFA et une peine d'emprisonnement de six (6) mois à deux (02) ans ou de l'une de ces deux peines seulement, pour toute personne ayant empêché l'accomplissement des contrôles et analyses prévus par </w:t>
      </w:r>
      <w:r w:rsidR="00256377" w:rsidRPr="00241955">
        <w:rPr>
          <w:rFonts w:ascii="Bookman Old Style" w:hAnsi="Bookman Old Style" w:cs="Tahoma"/>
          <w:i/>
        </w:rPr>
        <w:t>ladite</w:t>
      </w:r>
      <w:r w:rsidRPr="00241955">
        <w:rPr>
          <w:rFonts w:ascii="Bookman Old Style" w:hAnsi="Bookman Old Style" w:cs="Tahoma"/>
          <w:i/>
        </w:rPr>
        <w:t xml:space="preserve"> loi et/ou par ses textes d'application.</w:t>
      </w:r>
    </w:p>
    <w:p w14:paraId="039443FF" w14:textId="77777777"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L'article 83 de la loi cadre N°96/12 du 5 août 1996 prévoit une amende de cinq cent mille (500.000) à deux millions (2.000.000) de francs CFA et une peine d'emprisonnement de six (6) mois à un (1) an ou de l'une de ces deux peines seulement, pour toute personne qui fait fonctionner une installation ou utilise un objet mobilier en infraction aux dispositions de ladite loi. En cas de récidive, le montant maximal des peines est doublé.</w:t>
      </w:r>
    </w:p>
    <w:p w14:paraId="6A0134F9" w14:textId="32404B80" w:rsidR="00AA3C8B" w:rsidRPr="00241955" w:rsidRDefault="00AA3C8B" w:rsidP="00AA3C8B">
      <w:pPr>
        <w:pStyle w:val="Style1"/>
        <w:widowControl/>
        <w:spacing w:before="120"/>
        <w:rPr>
          <w:rFonts w:ascii="Bookman Old Style" w:hAnsi="Bookman Old Style" w:cs="Tahoma"/>
          <w:i/>
        </w:rPr>
      </w:pPr>
      <w:r w:rsidRPr="00241955">
        <w:rPr>
          <w:rFonts w:ascii="Bookman Old Style" w:hAnsi="Bookman Old Style" w:cs="Tahoma"/>
          <w:i/>
        </w:rPr>
        <w:t xml:space="preserve">L’article 88 de la même loi cadre prévoit </w:t>
      </w:r>
      <w:r w:rsidR="00256377" w:rsidRPr="00241955">
        <w:rPr>
          <w:rFonts w:ascii="Bookman Old Style" w:hAnsi="Bookman Old Style" w:cs="Tahoma"/>
          <w:i/>
        </w:rPr>
        <w:t>qu’une entreprise contrevenante</w:t>
      </w:r>
      <w:r w:rsidRPr="00241955">
        <w:rPr>
          <w:rFonts w:ascii="Bookman Old Style" w:hAnsi="Bookman Old Style" w:cs="Tahoma"/>
          <w:i/>
        </w:rPr>
        <w:t xml:space="preserve"> ou ayant contrevenu à la loi lors des travaux ou travaux d'entretien routier sera exclue pour la période d'un an du droit de soumissionner. </w:t>
      </w:r>
    </w:p>
    <w:p w14:paraId="4B5A1C28" w14:textId="77777777" w:rsidR="00AA3C8B" w:rsidRPr="00241955" w:rsidRDefault="00AA3C8B" w:rsidP="00AA3C8B">
      <w:pPr>
        <w:pStyle w:val="Style1"/>
        <w:widowControl/>
        <w:spacing w:before="120" w:after="120"/>
        <w:rPr>
          <w:rFonts w:ascii="Bookman Old Style" w:hAnsi="Bookman Old Style" w:cs="Tahoma"/>
          <w:i/>
        </w:rPr>
      </w:pPr>
      <w:r w:rsidRPr="00241955">
        <w:rPr>
          <w:rFonts w:ascii="Bookman Old Style" w:hAnsi="Bookman Old Style" w:cs="Tahoma"/>
          <w:i/>
        </w:rPr>
        <w:t>Toute infraction aux prescriptions dûment notifiées par écrit (Ordre de Service) au Cocontractant par la mission de contrôle sera également consignée dans le cahier de chantier. Celui-ci pourra servir de pièce contractuelle en cas de litiges dans l’application des éventuelles sanctions.</w:t>
      </w:r>
      <w:bookmarkStart w:id="670" w:name="_Toc395873331"/>
    </w:p>
    <w:p w14:paraId="5AF7135B" w14:textId="77777777" w:rsidR="00AA3C8B" w:rsidRPr="00241955" w:rsidRDefault="00AA3C8B" w:rsidP="00AA3C8B">
      <w:pPr>
        <w:pStyle w:val="Style1"/>
        <w:widowControl/>
        <w:spacing w:before="120" w:after="120"/>
        <w:rPr>
          <w:rFonts w:ascii="Bookman Old Style" w:hAnsi="Bookman Old Style" w:cs="Tahoma"/>
          <w:i/>
        </w:rPr>
      </w:pPr>
      <w:r w:rsidRPr="00241955">
        <w:rPr>
          <w:rFonts w:ascii="Bookman Old Style" w:hAnsi="Bookman Old Style" w:cs="Tahoma"/>
          <w:i/>
        </w:rPr>
        <w:t>La reprise des travaux ou les travaux supplémentaires découlant du non-respect des clauses reste à la charge du Cocontractant</w:t>
      </w:r>
      <w:r w:rsidRPr="00241955">
        <w:rPr>
          <w:rFonts w:ascii="Bookman Old Style" w:hAnsi="Bookman Old Style"/>
          <w:i/>
          <w:sz w:val="22"/>
          <w:szCs w:val="22"/>
        </w:rPr>
        <w:t>.</w:t>
      </w:r>
    </w:p>
    <w:bookmarkEnd w:id="274"/>
    <w:bookmarkEnd w:id="275"/>
    <w:bookmarkEnd w:id="276"/>
    <w:bookmarkEnd w:id="277"/>
    <w:bookmarkEnd w:id="278"/>
    <w:bookmarkEnd w:id="279"/>
    <w:bookmarkEnd w:id="280"/>
    <w:bookmarkEnd w:id="670"/>
    <w:p w14:paraId="53AE6851" w14:textId="77777777" w:rsidR="00D46662" w:rsidRPr="00241955" w:rsidRDefault="00D46662" w:rsidP="0009753B">
      <w:pPr>
        <w:pStyle w:val="Style1"/>
        <w:ind w:left="0"/>
        <w:jc w:val="left"/>
        <w:rPr>
          <w:rFonts w:ascii="Bookman Old Style" w:hAnsi="Bookman Old Style" w:cs="Tahoma"/>
          <w:i/>
          <w:sz w:val="22"/>
          <w:szCs w:val="22"/>
        </w:rPr>
      </w:pPr>
    </w:p>
    <w:p w14:paraId="64E4D898" w14:textId="77777777" w:rsidR="00D46662" w:rsidRPr="00241955" w:rsidRDefault="00D46662" w:rsidP="00D46662">
      <w:pPr>
        <w:ind w:left="2268" w:hanging="2268"/>
        <w:jc w:val="both"/>
        <w:rPr>
          <w:rFonts w:ascii="Bookman Old Style" w:hAnsi="Bookman Old Style" w:cs="Arial"/>
          <w:b/>
          <w:i/>
        </w:rPr>
      </w:pPr>
      <w:r w:rsidRPr="00241955">
        <w:rPr>
          <w:rFonts w:ascii="Bookman Old Style" w:hAnsi="Bookman Old Style" w:cs="Arial"/>
          <w:b/>
          <w:i/>
          <w:highlight w:val="yellow"/>
        </w:rPr>
        <w:t xml:space="preserve">ARTICLE B1100 </w:t>
      </w:r>
      <w:r w:rsidR="00845510" w:rsidRPr="00241955">
        <w:rPr>
          <w:rFonts w:ascii="Bookman Old Style" w:hAnsi="Bookman Old Style" w:cs="Arial"/>
          <w:b/>
          <w:i/>
          <w:highlight w:val="yellow"/>
        </w:rPr>
        <w:t>– REF</w:t>
      </w:r>
      <w:r w:rsidR="00A2600E" w:rsidRPr="00241955">
        <w:rPr>
          <w:rFonts w:ascii="Bookman Old Style" w:hAnsi="Bookman Old Style" w:cs="Arial"/>
          <w:b/>
          <w:i/>
          <w:highlight w:val="yellow"/>
        </w:rPr>
        <w:t>E</w:t>
      </w:r>
      <w:r w:rsidR="00845510" w:rsidRPr="00241955">
        <w:rPr>
          <w:rFonts w:ascii="Bookman Old Style" w:hAnsi="Bookman Old Style" w:cs="Arial"/>
          <w:b/>
          <w:i/>
          <w:highlight w:val="yellow"/>
        </w:rPr>
        <w:t>RENCES</w:t>
      </w:r>
      <w:r w:rsidRPr="00241955">
        <w:rPr>
          <w:rFonts w:ascii="Bookman Old Style" w:hAnsi="Bookman Old Style" w:cs="Arial"/>
          <w:b/>
          <w:i/>
          <w:highlight w:val="yellow"/>
        </w:rPr>
        <w:t xml:space="preserve"> DES </w:t>
      </w:r>
      <w:r w:rsidR="00845510" w:rsidRPr="00241955">
        <w:rPr>
          <w:rFonts w:ascii="Bookman Old Style" w:hAnsi="Bookman Old Style" w:cs="Arial"/>
          <w:b/>
          <w:i/>
          <w:highlight w:val="yellow"/>
        </w:rPr>
        <w:t>DIRECTIVES POUR</w:t>
      </w:r>
      <w:r w:rsidRPr="00241955">
        <w:rPr>
          <w:rFonts w:ascii="Bookman Old Style" w:hAnsi="Bookman Old Style" w:cs="Arial"/>
          <w:b/>
          <w:i/>
          <w:highlight w:val="yellow"/>
        </w:rPr>
        <w:t xml:space="preserve"> L’UTILISATION DES PRODUITS INNOVANTS</w:t>
      </w:r>
    </w:p>
    <w:p w14:paraId="3A563202" w14:textId="77777777" w:rsidR="00D46662" w:rsidRPr="00241955" w:rsidRDefault="00D46662" w:rsidP="00D46662">
      <w:pPr>
        <w:jc w:val="both"/>
        <w:rPr>
          <w:rFonts w:ascii="Bookman Old Style" w:hAnsi="Bookman Old Style"/>
          <w:i/>
        </w:rPr>
      </w:pPr>
    </w:p>
    <w:p w14:paraId="17C95B0F" w14:textId="77777777" w:rsidR="00D46662" w:rsidRPr="00241955" w:rsidRDefault="00D46662" w:rsidP="00D46662">
      <w:pPr>
        <w:jc w:val="both"/>
        <w:rPr>
          <w:rFonts w:ascii="Bookman Old Style" w:hAnsi="Bookman Old Style"/>
          <w:i/>
        </w:rPr>
      </w:pP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1471"/>
        <w:gridCol w:w="3117"/>
        <w:gridCol w:w="1487"/>
        <w:gridCol w:w="3056"/>
        <w:gridCol w:w="1574"/>
      </w:tblGrid>
      <w:tr w:rsidR="00241955" w:rsidRPr="00241955" w14:paraId="7B631988" w14:textId="77777777" w:rsidTr="00A2600E">
        <w:trPr>
          <w:trHeight w:val="222"/>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22B70A3E"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N°</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6310C46A"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Nom du produit</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154BF2D3"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Agrément</w:t>
            </w:r>
          </w:p>
        </w:tc>
        <w:tc>
          <w:tcPr>
            <w:tcW w:w="1487" w:type="dxa"/>
            <w:tcBorders>
              <w:top w:val="single" w:sz="4" w:space="0" w:color="000000"/>
              <w:left w:val="single" w:sz="4" w:space="0" w:color="000000"/>
              <w:bottom w:val="single" w:sz="4" w:space="0" w:color="000000"/>
              <w:right w:val="single" w:sz="4" w:space="0" w:color="000000"/>
            </w:tcBorders>
            <w:hideMark/>
          </w:tcPr>
          <w:p w14:paraId="1DAF33BD"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Nom du Promoteur</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65609E25"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Contact</w:t>
            </w:r>
          </w:p>
        </w:tc>
        <w:tc>
          <w:tcPr>
            <w:tcW w:w="1574" w:type="dxa"/>
            <w:tcBorders>
              <w:top w:val="single" w:sz="4" w:space="0" w:color="000000"/>
              <w:left w:val="single" w:sz="4" w:space="0" w:color="000000"/>
              <w:bottom w:val="single" w:sz="4" w:space="0" w:color="000000"/>
              <w:right w:val="single" w:sz="4" w:space="0" w:color="000000"/>
            </w:tcBorders>
            <w:hideMark/>
          </w:tcPr>
          <w:p w14:paraId="469FCC08"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 xml:space="preserve">Observation </w:t>
            </w:r>
          </w:p>
        </w:tc>
      </w:tr>
      <w:tr w:rsidR="00241955" w:rsidRPr="00241955" w14:paraId="1B6F961D" w14:textId="77777777" w:rsidTr="00A2600E">
        <w:trPr>
          <w:trHeight w:val="222"/>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23D77350" w14:textId="77777777" w:rsidR="00345571" w:rsidRPr="00241955" w:rsidRDefault="00345571" w:rsidP="00575030">
            <w:pPr>
              <w:jc w:val="center"/>
              <w:rPr>
                <w:rFonts w:ascii="Bookman Old Style" w:hAnsi="Bookman Old Style" w:cs="Arial"/>
                <w:b/>
                <w:i/>
                <w:lang w:eastAsia="en-US"/>
              </w:rPr>
            </w:pPr>
            <w:r w:rsidRPr="00241955">
              <w:rPr>
                <w:rFonts w:ascii="Bookman Old Style" w:hAnsi="Bookman Old Style" w:cs="Arial"/>
                <w:b/>
                <w:i/>
                <w:lang w:eastAsia="en-US"/>
              </w:rPr>
              <w:t>Produits de revêtement à froid des chaussées</w:t>
            </w:r>
          </w:p>
        </w:tc>
      </w:tr>
      <w:tr w:rsidR="00241955" w:rsidRPr="00241955" w14:paraId="6D418519" w14:textId="77777777" w:rsidTr="00A2600E">
        <w:trPr>
          <w:trHeight w:val="434"/>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22DE860B"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01</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4DC90D9E"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CARBONCOR</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351C3406"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Arrêté N°0275/A/MINTP/DENP/CNT/CEA1 du 24 septembre 2010</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1604AAEA"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MBARGA MBALLA Siméon</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4C1D9997"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 xml:space="preserve">BP : 11418 Yaoundé </w:t>
            </w:r>
          </w:p>
          <w:p w14:paraId="269A13BE"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Tél. : 677.81.00.65 /  693.60.80.58</w:t>
            </w:r>
          </w:p>
          <w:p w14:paraId="7FF42A59"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Email : pluralbutoneworld@gmail.com</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55099FBA"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RAS</w:t>
            </w:r>
          </w:p>
        </w:tc>
      </w:tr>
      <w:tr w:rsidR="00241955" w:rsidRPr="00241955" w14:paraId="46F16CF0"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059C0AD2"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02</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4E57BBC8"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QUICKFIX, IRR</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16CBC8EA"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Arrêté N°35/A MINTP/SG/DGET/DPPN/CNT du 26 mai 2016</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22E78A02"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NGONO AYINA Maurice Franck</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27A62FC4"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BP : 15062 Akwa, Douala</w:t>
            </w:r>
          </w:p>
          <w:p w14:paraId="2D833F28"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Tél : 696.80.93.64</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1F1AA9EA"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arrivé à expiration depuis le 10 août 2019</w:t>
            </w:r>
          </w:p>
          <w:p w14:paraId="5CF53B51" w14:textId="77777777" w:rsidR="00345571" w:rsidRPr="00241955" w:rsidRDefault="00345571">
            <w:pPr>
              <w:rPr>
                <w:rFonts w:ascii="Bookman Old Style" w:hAnsi="Bookman Old Style"/>
                <w:i/>
                <w:sz w:val="18"/>
                <w:szCs w:val="18"/>
                <w:lang w:eastAsia="en-US"/>
              </w:rPr>
            </w:pPr>
            <w:r w:rsidRPr="00241955">
              <w:rPr>
                <w:rFonts w:ascii="Bookman Old Style" w:hAnsi="Bookman Old Style"/>
                <w:b/>
                <w:i/>
                <w:sz w:val="18"/>
                <w:szCs w:val="18"/>
                <w:lang w:eastAsia="en-US"/>
              </w:rPr>
              <w:t>Renouvellement en cours</w:t>
            </w:r>
          </w:p>
        </w:tc>
      </w:tr>
      <w:tr w:rsidR="00241955" w:rsidRPr="00241955" w14:paraId="55B6FF29"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36ED1D36"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03</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41867B48"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BIOPHALT</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5F344AC0"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Arrêté n°22/A/MINTP/CAB du 27 mars 2020</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7424A088"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NGUIMEYA Jean Hilaire</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3C2F7A1E"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Tél : (+237) 673.93.96.70 / 0041.767.76.32.99 Email : etsdomaservices@gmail.com</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046C9C5B"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en cours de validité</w:t>
            </w:r>
          </w:p>
        </w:tc>
      </w:tr>
      <w:tr w:rsidR="00241955" w:rsidRPr="00241955" w14:paraId="6E3B125C" w14:textId="77777777" w:rsidTr="00A2600E">
        <w:trPr>
          <w:trHeight w:val="210"/>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6867B942" w14:textId="77777777" w:rsidR="00345571" w:rsidRPr="00241955" w:rsidRDefault="00345571" w:rsidP="00575030">
            <w:pPr>
              <w:jc w:val="center"/>
              <w:rPr>
                <w:rFonts w:ascii="Bookman Old Style" w:hAnsi="Bookman Old Style" w:cs="Arial"/>
                <w:b/>
                <w:i/>
                <w:sz w:val="18"/>
                <w:szCs w:val="18"/>
                <w:lang w:eastAsia="en-US"/>
              </w:rPr>
            </w:pPr>
            <w:r w:rsidRPr="00241955">
              <w:rPr>
                <w:rFonts w:ascii="Bookman Old Style" w:hAnsi="Bookman Old Style" w:cs="Arial"/>
                <w:b/>
                <w:i/>
                <w:sz w:val="18"/>
                <w:szCs w:val="18"/>
                <w:lang w:eastAsia="en-US"/>
              </w:rPr>
              <w:t>Produits de stabilisation des sols routiers</w:t>
            </w:r>
          </w:p>
        </w:tc>
      </w:tr>
      <w:tr w:rsidR="00241955" w:rsidRPr="00241955" w14:paraId="4D0E14BF" w14:textId="77777777" w:rsidTr="00A2600E">
        <w:trPr>
          <w:trHeight w:val="536"/>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6B3C3726"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04</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001CA405"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CON AID CBR PLUS</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65CD06FE"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Arrêté N°36/A/MINTP/SG/DGET/DPPN/CNT du 08/05/2017</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05921A71"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SAIDOU O. TOUROUA</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510D0C95"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BP : 2469 Douala</w:t>
            </w:r>
          </w:p>
          <w:p w14:paraId="7CA89E6C"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Tél : 677.75.22.21 / 675.9493.93</w:t>
            </w:r>
          </w:p>
          <w:p w14:paraId="6BD27D75"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Fax : 33.42.77.03</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0523E4D3"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définitif</w:t>
            </w:r>
          </w:p>
        </w:tc>
      </w:tr>
      <w:tr w:rsidR="00241955" w:rsidRPr="00241955" w14:paraId="19B197F3" w14:textId="77777777" w:rsidTr="00A2600E">
        <w:trPr>
          <w:trHeight w:val="434"/>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303EAFAA"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05</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6FE5E326"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ROCAMIX</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61481333"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cs="Arial"/>
                <w:i/>
                <w:sz w:val="18"/>
                <w:szCs w:val="18"/>
                <w:lang w:eastAsia="en-US"/>
              </w:rPr>
              <w:t>Arrêté N°09/A/MINTP/SG/DENP/CNT/MB du 26 décembre 2012</w:t>
            </w:r>
          </w:p>
          <w:p w14:paraId="25158909" w14:textId="77777777" w:rsidR="00345571" w:rsidRPr="00241955" w:rsidRDefault="00345571">
            <w:pPr>
              <w:rPr>
                <w:rFonts w:ascii="Bookman Old Style" w:hAnsi="Bookman Old Style" w:cs="Arial"/>
                <w:b/>
                <w:i/>
                <w:sz w:val="18"/>
                <w:szCs w:val="18"/>
                <w:lang w:eastAsia="en-US"/>
              </w:rPr>
            </w:pPr>
            <w:r w:rsidRPr="00241955">
              <w:rPr>
                <w:rFonts w:ascii="Bookman Old Style" w:hAnsi="Bookman Old Style" w:cs="Arial"/>
                <w:b/>
                <w:i/>
                <w:sz w:val="18"/>
                <w:szCs w:val="18"/>
                <w:lang w:eastAsia="en-US"/>
              </w:rPr>
              <w:t>Renouvelé par Arrêté n°118/A/MINTP/CAB du 18 août 2018</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4636DB43"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MVOMO  Narcisse</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41866DA2"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 xml:space="preserve">BP : 11371 Yaoundé  </w:t>
            </w:r>
          </w:p>
          <w:p w14:paraId="5D28C6F4"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Tél : 696.01.22.95 </w:t>
            </w:r>
          </w:p>
          <w:p w14:paraId="00655616"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Email : mvomonarcisse@gmail.com</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4AA43C7E"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i/>
                <w:sz w:val="18"/>
                <w:szCs w:val="18"/>
                <w:lang w:eastAsia="en-US"/>
              </w:rPr>
              <w:t>Agrément en cours de validité</w:t>
            </w:r>
          </w:p>
        </w:tc>
      </w:tr>
      <w:tr w:rsidR="00241955" w:rsidRPr="00241955" w14:paraId="70FBF7B7" w14:textId="77777777" w:rsidTr="00A2600E">
        <w:trPr>
          <w:trHeight w:val="671"/>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4D1F15E6" w14:textId="77777777" w:rsidR="00345571" w:rsidRPr="00241955" w:rsidRDefault="00345571" w:rsidP="00575030">
            <w:pPr>
              <w:pStyle w:val="Paragraphedeliste"/>
              <w:tabs>
                <w:tab w:val="left" w:pos="975"/>
              </w:tabs>
              <w:ind w:left="0"/>
              <w:jc w:val="center"/>
              <w:rPr>
                <w:rFonts w:ascii="Bookman Old Style" w:hAnsi="Bookman Old Style"/>
                <w:b/>
                <w:i/>
                <w:sz w:val="18"/>
                <w:szCs w:val="18"/>
                <w:lang w:val="en-US" w:eastAsia="en-US"/>
              </w:rPr>
            </w:pPr>
            <w:r w:rsidRPr="00241955">
              <w:rPr>
                <w:rFonts w:ascii="Bookman Old Style" w:hAnsi="Bookman Old Style"/>
                <w:b/>
                <w:i/>
                <w:sz w:val="18"/>
                <w:szCs w:val="18"/>
                <w:lang w:val="en-US" w:eastAsia="en-US"/>
              </w:rPr>
              <w:t>06</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3C98037A"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CONSOLID</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2ECA40E1"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i/>
                <w:sz w:val="18"/>
                <w:szCs w:val="18"/>
                <w:lang w:eastAsia="en-US"/>
              </w:rPr>
              <w:t>Arrêté N°001/A/MINTP/SG/DGET/DPPN/CNT/CEA3 du 23 janvier 2015</w:t>
            </w:r>
            <w:r w:rsidRPr="00241955">
              <w:rPr>
                <w:rFonts w:ascii="Bookman Old Style" w:hAnsi="Bookman Old Style"/>
                <w:b/>
                <w:i/>
                <w:sz w:val="18"/>
                <w:szCs w:val="18"/>
                <w:lang w:eastAsia="en-US"/>
              </w:rPr>
              <w:t xml:space="preserve"> </w:t>
            </w:r>
          </w:p>
          <w:p w14:paraId="2027BE40"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Renouvelé par</w:t>
            </w:r>
          </w:p>
          <w:p w14:paraId="2FBA4DCE"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Arrêté N°001/A/MINTP/SG/DGET/DPPN/CNT/CEA3 du 23/01/2019</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1947A64A"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ENDONG Vincent</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6CC31F2D"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Tél : 677 40 67 84 / 696 35 54 93</w:t>
            </w:r>
          </w:p>
        </w:tc>
        <w:tc>
          <w:tcPr>
            <w:tcW w:w="1574" w:type="dxa"/>
            <w:tcBorders>
              <w:top w:val="single" w:sz="4" w:space="0" w:color="000000"/>
              <w:left w:val="single" w:sz="4" w:space="0" w:color="000000"/>
              <w:bottom w:val="single" w:sz="4" w:space="0" w:color="000000"/>
              <w:right w:val="single" w:sz="4" w:space="0" w:color="000000"/>
            </w:tcBorders>
            <w:vAlign w:val="center"/>
          </w:tcPr>
          <w:p w14:paraId="148FE754"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en cours de validité</w:t>
            </w:r>
          </w:p>
          <w:p w14:paraId="6FAA3D3B" w14:textId="77777777" w:rsidR="00345571" w:rsidRPr="00241955" w:rsidRDefault="00345571">
            <w:pPr>
              <w:rPr>
                <w:rFonts w:ascii="Bookman Old Style" w:hAnsi="Bookman Old Style"/>
                <w:i/>
                <w:sz w:val="18"/>
                <w:szCs w:val="18"/>
                <w:lang w:eastAsia="en-US"/>
              </w:rPr>
            </w:pPr>
          </w:p>
        </w:tc>
      </w:tr>
      <w:tr w:rsidR="00241955" w:rsidRPr="00241955" w14:paraId="240A4D12"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0D5B2E48"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07</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7E0B2AF0" w14:textId="77777777" w:rsidR="00345571" w:rsidRPr="00241955" w:rsidRDefault="00345571" w:rsidP="00575030">
            <w:pPr>
              <w:pStyle w:val="Paragraphedeliste"/>
              <w:tabs>
                <w:tab w:val="left" w:pos="975"/>
              </w:tabs>
              <w:ind w:left="0"/>
              <w:rPr>
                <w:rFonts w:ascii="Bookman Old Style" w:hAnsi="Bookman Old Style" w:cs="Arial"/>
                <w:i/>
                <w:sz w:val="18"/>
                <w:szCs w:val="18"/>
                <w:lang w:eastAsia="en-US"/>
              </w:rPr>
            </w:pPr>
            <w:r w:rsidRPr="00241955">
              <w:rPr>
                <w:rFonts w:ascii="Bookman Old Style" w:hAnsi="Bookman Old Style"/>
                <w:b/>
                <w:i/>
                <w:sz w:val="18"/>
                <w:szCs w:val="18"/>
                <w:lang w:val="en-US" w:eastAsia="en-US"/>
              </w:rPr>
              <w:t>ECOROADS</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0D7B2E87"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Arrêté N°52/A/MINTP/SG/DGET/DPPN/CNT/CEA5 du 10 aout 2016</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49B4B5E7" w14:textId="77777777" w:rsidR="00345571" w:rsidRPr="00241955" w:rsidRDefault="00345571" w:rsidP="00575030">
            <w:pPr>
              <w:pStyle w:val="Paragraphedeliste"/>
              <w:tabs>
                <w:tab w:val="left" w:pos="975"/>
              </w:tabs>
              <w:ind w:left="0"/>
              <w:rPr>
                <w:rFonts w:ascii="Bookman Old Style" w:hAnsi="Bookman Old Style"/>
                <w:b/>
                <w:i/>
                <w:sz w:val="18"/>
                <w:szCs w:val="18"/>
                <w:lang w:eastAsia="en-US"/>
              </w:rPr>
            </w:pPr>
            <w:r w:rsidRPr="00241955">
              <w:rPr>
                <w:rFonts w:ascii="Bookman Old Style" w:hAnsi="Bookman Old Style"/>
                <w:b/>
                <w:i/>
                <w:sz w:val="18"/>
                <w:szCs w:val="18"/>
                <w:lang w:eastAsia="en-US"/>
              </w:rPr>
              <w:t>EKOKA Constant James / Fernand Gilbert</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34B335FC"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 xml:space="preserve">BP : 70 Douala </w:t>
            </w:r>
          </w:p>
          <w:p w14:paraId="5A2AE0EF"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Tél : 696 597 069 / 694.01.12.20</w:t>
            </w:r>
          </w:p>
          <w:p w14:paraId="3A04093E" w14:textId="77777777" w:rsidR="00345571" w:rsidRPr="00241955" w:rsidRDefault="00345571" w:rsidP="00575030">
            <w:pPr>
              <w:pStyle w:val="Paragraphedeliste"/>
              <w:tabs>
                <w:tab w:val="left" w:pos="975"/>
              </w:tabs>
              <w:ind w:left="0"/>
              <w:rPr>
                <w:rFonts w:ascii="Bookman Old Style" w:hAnsi="Bookman Old Style" w:cs="Arial"/>
                <w:i/>
                <w:sz w:val="18"/>
                <w:szCs w:val="18"/>
                <w:lang w:val="fr-FR" w:eastAsia="en-US"/>
              </w:rPr>
            </w:pPr>
            <w:r w:rsidRPr="00241955">
              <w:rPr>
                <w:rFonts w:ascii="Bookman Old Style" w:hAnsi="Bookman Old Style"/>
                <w:i/>
                <w:sz w:val="18"/>
                <w:szCs w:val="18"/>
                <w:lang w:val="fr-FR" w:eastAsia="en-US"/>
              </w:rPr>
              <w:t xml:space="preserve">Email : </w:t>
            </w:r>
            <w:hyperlink r:id="rId23" w:history="1">
              <w:r w:rsidRPr="00241955">
                <w:rPr>
                  <w:rStyle w:val="Lienhypertexte"/>
                  <w:rFonts w:ascii="Bookman Old Style" w:hAnsi="Bookman Old Style"/>
                  <w:i/>
                  <w:color w:val="auto"/>
                  <w:sz w:val="18"/>
                  <w:szCs w:val="18"/>
                  <w:lang w:val="fr-FR" w:eastAsia="en-US"/>
                </w:rPr>
                <w:t>jamesekoka@yahoo.fr</w:t>
              </w:r>
            </w:hyperlink>
            <w:r w:rsidRPr="00241955">
              <w:rPr>
                <w:rFonts w:ascii="Bookman Old Style" w:hAnsi="Bookman Old Style"/>
                <w:i/>
                <w:sz w:val="18"/>
                <w:szCs w:val="18"/>
                <w:lang w:val="fr-FR" w:eastAsia="en-US"/>
              </w:rPr>
              <w:t xml:space="preserve"> </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47E34FE3"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arrivé à expiration depuis le 10 août 2019</w:t>
            </w:r>
          </w:p>
          <w:p w14:paraId="767C926D" w14:textId="77777777" w:rsidR="00345571" w:rsidRPr="00241955" w:rsidRDefault="00345571" w:rsidP="00575030">
            <w:pPr>
              <w:pStyle w:val="Paragraphedeliste"/>
              <w:tabs>
                <w:tab w:val="left" w:pos="975"/>
              </w:tabs>
              <w:ind w:left="0"/>
              <w:rPr>
                <w:rFonts w:ascii="Bookman Old Style" w:hAnsi="Bookman Old Style"/>
                <w:i/>
                <w:sz w:val="18"/>
                <w:szCs w:val="18"/>
                <w:lang w:eastAsia="en-US"/>
              </w:rPr>
            </w:pPr>
            <w:r w:rsidRPr="00241955">
              <w:rPr>
                <w:rFonts w:ascii="Bookman Old Style" w:hAnsi="Bookman Old Style"/>
                <w:b/>
                <w:i/>
                <w:sz w:val="18"/>
                <w:szCs w:val="18"/>
                <w:lang w:eastAsia="en-US"/>
              </w:rPr>
              <w:t>Renouvellement en cours</w:t>
            </w:r>
          </w:p>
        </w:tc>
      </w:tr>
      <w:tr w:rsidR="00241955" w:rsidRPr="00241955" w14:paraId="570F93AC" w14:textId="77777777" w:rsidTr="00A2600E">
        <w:trPr>
          <w:trHeight w:val="882"/>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3A3B6D8D"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08</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14E6950A"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PAVEMENT COMPOSITE TECHNOLOGY</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6CF059CD"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Arrêté N°003/A/MINTP/SG/DGET/DPPN/CNT/CEA3 du 28 janvier 2015</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5BB1FE03" w14:textId="77777777" w:rsidR="00345571" w:rsidRPr="00241955" w:rsidRDefault="00345571" w:rsidP="00575030">
            <w:pPr>
              <w:pStyle w:val="Paragraphedeliste"/>
              <w:tabs>
                <w:tab w:val="left" w:pos="975"/>
              </w:tabs>
              <w:ind w:left="0"/>
              <w:rPr>
                <w:rFonts w:ascii="Bookman Old Style" w:hAnsi="Bookman Old Style"/>
                <w:b/>
                <w:i/>
                <w:sz w:val="18"/>
                <w:szCs w:val="18"/>
                <w:lang w:eastAsia="en-US"/>
              </w:rPr>
            </w:pPr>
            <w:r w:rsidRPr="00241955">
              <w:rPr>
                <w:rFonts w:ascii="Bookman Old Style" w:hAnsi="Bookman Old Style"/>
                <w:b/>
                <w:i/>
                <w:sz w:val="18"/>
                <w:szCs w:val="18"/>
                <w:lang w:eastAsia="en-US"/>
              </w:rPr>
              <w:t>ANOMAH N. Ferdinand</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566AB2B3"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B.P: 5885 Douala</w:t>
            </w:r>
          </w:p>
          <w:p w14:paraId="56564F4C"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Tél : 670.19.86.19 / 233.42.05.71</w:t>
            </w:r>
          </w:p>
          <w:p w14:paraId="482D0162" w14:textId="77777777" w:rsidR="00345571" w:rsidRPr="00241955" w:rsidRDefault="00345571" w:rsidP="00575030">
            <w:pPr>
              <w:pStyle w:val="Paragraphedeliste"/>
              <w:tabs>
                <w:tab w:val="left" w:pos="975"/>
              </w:tabs>
              <w:ind w:left="0"/>
              <w:rPr>
                <w:rFonts w:ascii="Bookman Old Style" w:hAnsi="Bookman Old Style" w:cs="Arial"/>
                <w:i/>
                <w:sz w:val="18"/>
                <w:szCs w:val="18"/>
                <w:lang w:val="fr-FR" w:eastAsia="en-US"/>
              </w:rPr>
            </w:pPr>
            <w:r w:rsidRPr="00241955">
              <w:rPr>
                <w:rFonts w:ascii="Bookman Old Style" w:hAnsi="Bookman Old Style"/>
                <w:i/>
                <w:sz w:val="18"/>
                <w:szCs w:val="18"/>
                <w:lang w:val="fr-FR" w:eastAsia="en-US"/>
              </w:rPr>
              <w:t>Fax : 233.42.55.31</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019AE03A"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arrivé à expiration depuis le 28 janvier 2018</w:t>
            </w:r>
          </w:p>
          <w:p w14:paraId="2D98B975" w14:textId="77777777" w:rsidR="00345571" w:rsidRPr="00241955" w:rsidRDefault="00345571" w:rsidP="00575030">
            <w:pPr>
              <w:pStyle w:val="Paragraphedeliste"/>
              <w:tabs>
                <w:tab w:val="left" w:pos="975"/>
              </w:tabs>
              <w:ind w:left="0"/>
              <w:rPr>
                <w:rFonts w:ascii="Bookman Old Style" w:hAnsi="Bookman Old Style"/>
                <w:i/>
                <w:sz w:val="18"/>
                <w:szCs w:val="18"/>
                <w:lang w:eastAsia="en-US"/>
              </w:rPr>
            </w:pPr>
            <w:r w:rsidRPr="00241955">
              <w:rPr>
                <w:rFonts w:ascii="Bookman Old Style" w:hAnsi="Bookman Old Style"/>
                <w:b/>
                <w:i/>
                <w:sz w:val="18"/>
                <w:szCs w:val="18"/>
                <w:lang w:eastAsia="en-US"/>
              </w:rPr>
              <w:t>Renouvellement en cours</w:t>
            </w:r>
          </w:p>
        </w:tc>
      </w:tr>
      <w:tr w:rsidR="00241955" w:rsidRPr="00241955" w14:paraId="60151048"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0BA10E7C"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09</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3CB55083"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CITYLAND 2007</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12DE848A"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Arrêté N°75/A/MINTP/SG/DGET/DPPN/CNT/CEA3 du 18 septembre 2017</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7D8F5887" w14:textId="77777777" w:rsidR="00345571" w:rsidRPr="00241955" w:rsidRDefault="00345571" w:rsidP="00575030">
            <w:pPr>
              <w:pStyle w:val="Paragraphedeliste"/>
              <w:tabs>
                <w:tab w:val="left" w:pos="975"/>
              </w:tabs>
              <w:ind w:left="0"/>
              <w:rPr>
                <w:rFonts w:ascii="Bookman Old Style" w:hAnsi="Bookman Old Style"/>
                <w:b/>
                <w:i/>
                <w:sz w:val="18"/>
                <w:szCs w:val="18"/>
                <w:lang w:eastAsia="en-US"/>
              </w:rPr>
            </w:pPr>
            <w:r w:rsidRPr="00241955">
              <w:rPr>
                <w:rFonts w:ascii="Bookman Old Style" w:hAnsi="Bookman Old Style"/>
                <w:b/>
                <w:i/>
                <w:sz w:val="18"/>
                <w:szCs w:val="18"/>
                <w:lang w:eastAsia="en-US"/>
              </w:rPr>
              <w:t>MONEBOULOU Serges Aiméry</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7F442E4C" w14:textId="77777777" w:rsidR="00345571" w:rsidRPr="00241955" w:rsidRDefault="00345571" w:rsidP="00575030">
            <w:pPr>
              <w:pStyle w:val="Paragraphedeliste"/>
              <w:tabs>
                <w:tab w:val="left" w:pos="975"/>
              </w:tabs>
              <w:ind w:left="0"/>
              <w:rPr>
                <w:rFonts w:ascii="Bookman Old Style" w:hAnsi="Bookman Old Style"/>
                <w:i/>
                <w:sz w:val="18"/>
                <w:szCs w:val="18"/>
                <w:lang w:eastAsia="en-US"/>
              </w:rPr>
            </w:pPr>
            <w:r w:rsidRPr="00241955">
              <w:rPr>
                <w:rFonts w:ascii="Bookman Old Style" w:hAnsi="Bookman Old Style"/>
                <w:i/>
                <w:sz w:val="18"/>
                <w:szCs w:val="18"/>
                <w:lang w:eastAsia="en-US"/>
              </w:rPr>
              <w:t>BP : 11734 Yaoundé</w:t>
            </w:r>
          </w:p>
          <w:p w14:paraId="75B1122B" w14:textId="77777777" w:rsidR="00345571" w:rsidRPr="00241955" w:rsidRDefault="00345571" w:rsidP="00575030">
            <w:pPr>
              <w:pStyle w:val="Paragraphedeliste"/>
              <w:tabs>
                <w:tab w:val="left" w:pos="975"/>
              </w:tabs>
              <w:ind w:left="0"/>
              <w:rPr>
                <w:rFonts w:ascii="Bookman Old Style" w:hAnsi="Bookman Old Style"/>
                <w:i/>
                <w:sz w:val="18"/>
                <w:szCs w:val="18"/>
                <w:lang w:eastAsia="en-US"/>
              </w:rPr>
            </w:pPr>
            <w:r w:rsidRPr="00241955">
              <w:rPr>
                <w:rFonts w:ascii="Bookman Old Style" w:hAnsi="Bookman Old Style"/>
                <w:i/>
                <w:sz w:val="18"/>
                <w:szCs w:val="18"/>
                <w:lang w:eastAsia="en-US"/>
              </w:rPr>
              <w:t>Tél : 696.99.93.83 / 678.77.67.76</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2512DF81"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Agrément en cours de validité</w:t>
            </w:r>
          </w:p>
        </w:tc>
      </w:tr>
      <w:tr w:rsidR="00241955" w:rsidRPr="00241955" w14:paraId="62BFF5EC"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231E91BE"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10</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66C9FBF7"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TOP SEAL</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6DD419AE"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Arrêté n°128/A/MINTP/CAB du 17 septembre 2018</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7CEA1813" w14:textId="77777777" w:rsidR="00345571" w:rsidRPr="00241955" w:rsidRDefault="00345571" w:rsidP="00575030">
            <w:pPr>
              <w:pStyle w:val="Paragraphedeliste"/>
              <w:tabs>
                <w:tab w:val="left" w:pos="975"/>
              </w:tabs>
              <w:ind w:left="0"/>
              <w:rPr>
                <w:rFonts w:ascii="Bookman Old Style" w:hAnsi="Bookman Old Style"/>
                <w:b/>
                <w:i/>
                <w:sz w:val="18"/>
                <w:szCs w:val="18"/>
                <w:lang w:val="en-US" w:eastAsia="en-US"/>
              </w:rPr>
            </w:pPr>
            <w:r w:rsidRPr="00241955">
              <w:rPr>
                <w:rFonts w:ascii="Bookman Old Style" w:hAnsi="Bookman Old Style"/>
                <w:b/>
                <w:i/>
                <w:sz w:val="18"/>
                <w:szCs w:val="18"/>
                <w:lang w:val="en-US" w:eastAsia="en-US"/>
              </w:rPr>
              <w:t>AKALE Henry Julius BUTAME /</w:t>
            </w:r>
          </w:p>
          <w:p w14:paraId="3BAA9873" w14:textId="77777777" w:rsidR="00345571" w:rsidRPr="00241955" w:rsidRDefault="00345571" w:rsidP="00575030">
            <w:pPr>
              <w:pStyle w:val="Paragraphedeliste"/>
              <w:tabs>
                <w:tab w:val="left" w:pos="975"/>
              </w:tabs>
              <w:spacing w:before="120"/>
              <w:ind w:left="0"/>
              <w:rPr>
                <w:rFonts w:ascii="Bookman Old Style" w:hAnsi="Bookman Old Style"/>
                <w:b/>
                <w:i/>
                <w:sz w:val="18"/>
                <w:szCs w:val="18"/>
                <w:lang w:val="en-US" w:eastAsia="en-US"/>
              </w:rPr>
            </w:pPr>
            <w:r w:rsidRPr="00241955">
              <w:rPr>
                <w:rFonts w:ascii="Bookman Old Style" w:hAnsi="Bookman Old Style"/>
                <w:b/>
                <w:i/>
                <w:sz w:val="18"/>
                <w:szCs w:val="18"/>
                <w:lang w:val="en-US" w:eastAsia="en-US"/>
              </w:rPr>
              <w:t xml:space="preserve">WUNO Martin </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1AA73DE2"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 xml:space="preserve">BP : 2113 Douala </w:t>
            </w:r>
          </w:p>
          <w:p w14:paraId="1CFDD33B"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 xml:space="preserve">Tél : +1 240.646.4713 / </w:t>
            </w:r>
            <w:r w:rsidRPr="00241955">
              <w:rPr>
                <w:rFonts w:ascii="Bookman Old Style" w:hAnsi="Bookman Old Style"/>
                <w:b/>
                <w:i/>
                <w:sz w:val="18"/>
                <w:szCs w:val="18"/>
                <w:lang w:val="fr-FR" w:eastAsia="en-US"/>
              </w:rPr>
              <w:t>682.25.54.97</w:t>
            </w:r>
            <w:r w:rsidRPr="00241955">
              <w:rPr>
                <w:rFonts w:ascii="Bookman Old Style" w:hAnsi="Bookman Old Style"/>
                <w:i/>
                <w:sz w:val="18"/>
                <w:szCs w:val="18"/>
                <w:lang w:val="fr-FR" w:eastAsia="en-US"/>
              </w:rPr>
              <w:t> </w:t>
            </w:r>
          </w:p>
          <w:p w14:paraId="509D46E3"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Fax : 333.43.88.53</w:t>
            </w:r>
          </w:p>
          <w:p w14:paraId="3CB5651B"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Email : mwuno@terra-pave-usa.com</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15F49334"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Agrément en cours de validité</w:t>
            </w:r>
          </w:p>
        </w:tc>
      </w:tr>
      <w:tr w:rsidR="00241955" w:rsidRPr="00241955" w14:paraId="1ECCCAA5"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794A5C3C"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t>11</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34C17384"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TERRA PLUS</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7C796365"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Arrêté n°001/A/MINTP/CAB du 04 janvier 2021</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57E70EBA" w14:textId="77777777" w:rsidR="00345571" w:rsidRPr="00241955" w:rsidRDefault="00345571" w:rsidP="00575030">
            <w:pPr>
              <w:pStyle w:val="Paragraphedeliste"/>
              <w:tabs>
                <w:tab w:val="left" w:pos="975"/>
              </w:tabs>
              <w:ind w:left="0"/>
              <w:rPr>
                <w:rFonts w:ascii="Bookman Old Style" w:hAnsi="Bookman Old Style"/>
                <w:b/>
                <w:i/>
                <w:sz w:val="18"/>
                <w:szCs w:val="18"/>
                <w:lang w:eastAsia="en-US"/>
              </w:rPr>
            </w:pPr>
            <w:r w:rsidRPr="00241955">
              <w:rPr>
                <w:rFonts w:ascii="Bookman Old Style" w:hAnsi="Bookman Old Style"/>
                <w:b/>
                <w:i/>
                <w:sz w:val="18"/>
                <w:szCs w:val="18"/>
                <w:lang w:eastAsia="en-US"/>
              </w:rPr>
              <w:t>NTOMB NGUE Simon Pierre</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562CEB48"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 xml:space="preserve">Tél : (+237) </w:t>
            </w:r>
            <w:r w:rsidRPr="00241955">
              <w:rPr>
                <w:rFonts w:ascii="Bookman Old Style" w:hAnsi="Bookman Old Style"/>
                <w:b/>
                <w:i/>
                <w:sz w:val="18"/>
                <w:szCs w:val="18"/>
                <w:lang w:val="fr-FR" w:eastAsia="en-US"/>
              </w:rPr>
              <w:t>698.24.58.44</w:t>
            </w:r>
            <w:r w:rsidRPr="00241955">
              <w:rPr>
                <w:rFonts w:ascii="Bookman Old Style" w:hAnsi="Bookman Old Style"/>
                <w:i/>
                <w:sz w:val="18"/>
                <w:szCs w:val="18"/>
                <w:lang w:val="fr-FR" w:eastAsia="en-US"/>
              </w:rPr>
              <w:t xml:space="preserve"> / (0039) 34.97.83.90.51, Email : simonpierre.ntomb@assoasica.org</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144B10B6" w14:textId="77777777" w:rsidR="00345571" w:rsidRPr="00241955" w:rsidRDefault="00345571" w:rsidP="00575030">
            <w:pPr>
              <w:pStyle w:val="Paragraphedeliste"/>
              <w:tabs>
                <w:tab w:val="left" w:pos="975"/>
              </w:tabs>
              <w:ind w:left="0"/>
              <w:rPr>
                <w:rFonts w:ascii="Bookman Old Style" w:hAnsi="Bookman Old Style"/>
                <w:i/>
                <w:sz w:val="18"/>
                <w:szCs w:val="18"/>
                <w:lang w:val="fr-FR" w:eastAsia="en-US"/>
              </w:rPr>
            </w:pPr>
            <w:r w:rsidRPr="00241955">
              <w:rPr>
                <w:rFonts w:ascii="Bookman Old Style" w:hAnsi="Bookman Old Style"/>
                <w:i/>
                <w:sz w:val="18"/>
                <w:szCs w:val="18"/>
                <w:lang w:val="fr-FR" w:eastAsia="en-US"/>
              </w:rPr>
              <w:t>Agrément en cours de validité</w:t>
            </w:r>
          </w:p>
        </w:tc>
      </w:tr>
      <w:tr w:rsidR="00241955" w:rsidRPr="00241955" w14:paraId="1DB5D7B0" w14:textId="77777777" w:rsidTr="00A2600E">
        <w:trPr>
          <w:trHeight w:val="222"/>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3186DC15" w14:textId="77777777" w:rsidR="00345571" w:rsidRPr="00241955" w:rsidRDefault="00345571" w:rsidP="00575030">
            <w:pPr>
              <w:pStyle w:val="Paragraphedeliste"/>
              <w:tabs>
                <w:tab w:val="left" w:pos="975"/>
              </w:tabs>
              <w:ind w:left="0"/>
              <w:jc w:val="center"/>
              <w:rPr>
                <w:rFonts w:ascii="Bookman Old Style" w:hAnsi="Bookman Old Style" w:cs="Arial"/>
                <w:b/>
                <w:i/>
                <w:sz w:val="18"/>
                <w:szCs w:val="18"/>
                <w:lang w:eastAsia="en-US"/>
              </w:rPr>
            </w:pPr>
            <w:r w:rsidRPr="00241955">
              <w:rPr>
                <w:rFonts w:ascii="Bookman Old Style" w:hAnsi="Bookman Old Style" w:cs="Arial"/>
                <w:b/>
                <w:i/>
                <w:sz w:val="18"/>
                <w:szCs w:val="18"/>
                <w:lang w:eastAsia="en-US"/>
              </w:rPr>
              <w:t>Autres produits</w:t>
            </w:r>
          </w:p>
        </w:tc>
      </w:tr>
      <w:tr w:rsidR="00241955" w:rsidRPr="00241955" w14:paraId="1FC0D1D4" w14:textId="77777777" w:rsidTr="00A2600E">
        <w:trPr>
          <w:trHeight w:val="1283"/>
          <w:jc w:val="center"/>
        </w:trPr>
        <w:tc>
          <w:tcPr>
            <w:tcW w:w="506" w:type="dxa"/>
            <w:tcBorders>
              <w:top w:val="single" w:sz="4" w:space="0" w:color="000000"/>
              <w:left w:val="single" w:sz="4" w:space="0" w:color="000000"/>
              <w:bottom w:val="single" w:sz="4" w:space="0" w:color="000000"/>
              <w:right w:val="single" w:sz="4" w:space="0" w:color="000000"/>
            </w:tcBorders>
            <w:vAlign w:val="center"/>
            <w:hideMark/>
          </w:tcPr>
          <w:p w14:paraId="64204E68" w14:textId="77777777" w:rsidR="00345571" w:rsidRPr="00241955" w:rsidRDefault="00345571" w:rsidP="00575030">
            <w:pPr>
              <w:jc w:val="center"/>
              <w:rPr>
                <w:rFonts w:ascii="Bookman Old Style" w:hAnsi="Bookman Old Style"/>
                <w:b/>
                <w:i/>
                <w:sz w:val="18"/>
                <w:szCs w:val="18"/>
                <w:lang w:eastAsia="en-US"/>
              </w:rPr>
            </w:pPr>
            <w:r w:rsidRPr="00241955">
              <w:rPr>
                <w:rFonts w:ascii="Bookman Old Style" w:hAnsi="Bookman Old Style"/>
                <w:b/>
                <w:i/>
                <w:sz w:val="18"/>
                <w:szCs w:val="18"/>
                <w:lang w:eastAsia="en-US"/>
              </w:rPr>
              <w:lastRenderedPageBreak/>
              <w:t>12</w:t>
            </w:r>
          </w:p>
        </w:tc>
        <w:tc>
          <w:tcPr>
            <w:tcW w:w="1471" w:type="dxa"/>
            <w:tcBorders>
              <w:top w:val="single" w:sz="4" w:space="0" w:color="000000"/>
              <w:left w:val="single" w:sz="4" w:space="0" w:color="000000"/>
              <w:bottom w:val="single" w:sz="4" w:space="0" w:color="000000"/>
              <w:right w:val="single" w:sz="4" w:space="0" w:color="000000"/>
            </w:tcBorders>
            <w:vAlign w:val="center"/>
            <w:hideMark/>
          </w:tcPr>
          <w:p w14:paraId="466CD2F5"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GEOSYNTHETIQUE HUESKER :</w:t>
            </w:r>
          </w:p>
          <w:p w14:paraId="57E5DF6A"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-HATELITE (anti fissure)</w:t>
            </w:r>
          </w:p>
          <w:p w14:paraId="28B8BA41"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b/>
                <w:i/>
                <w:sz w:val="18"/>
                <w:szCs w:val="18"/>
                <w:lang w:eastAsia="en-US"/>
              </w:rPr>
              <w:t>-BASETRAC</w:t>
            </w:r>
          </w:p>
        </w:tc>
        <w:tc>
          <w:tcPr>
            <w:tcW w:w="3117" w:type="dxa"/>
            <w:tcBorders>
              <w:top w:val="single" w:sz="4" w:space="0" w:color="000000"/>
              <w:left w:val="single" w:sz="4" w:space="0" w:color="000000"/>
              <w:bottom w:val="single" w:sz="4" w:space="0" w:color="000000"/>
              <w:right w:val="single" w:sz="4" w:space="0" w:color="000000"/>
            </w:tcBorders>
            <w:vAlign w:val="center"/>
            <w:hideMark/>
          </w:tcPr>
          <w:p w14:paraId="51CE13CC"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Arrêté N°55/A/MINTP/SG/DGET/DPPN/CNT/CEA5 du 21 septembre 2016</w:t>
            </w:r>
          </w:p>
          <w:p w14:paraId="69DA5E2F"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cs="Arial"/>
                <w:b/>
                <w:i/>
                <w:sz w:val="18"/>
                <w:szCs w:val="18"/>
                <w:lang w:eastAsia="en-US"/>
              </w:rPr>
              <w:t>Renouvelé par Arrêté n°97/A/MINTP/CAB du 28 octobre 2019</w:t>
            </w:r>
          </w:p>
        </w:tc>
        <w:tc>
          <w:tcPr>
            <w:tcW w:w="1487" w:type="dxa"/>
            <w:tcBorders>
              <w:top w:val="single" w:sz="4" w:space="0" w:color="000000"/>
              <w:left w:val="single" w:sz="4" w:space="0" w:color="000000"/>
              <w:bottom w:val="single" w:sz="4" w:space="0" w:color="000000"/>
              <w:right w:val="single" w:sz="4" w:space="0" w:color="000000"/>
            </w:tcBorders>
            <w:vAlign w:val="center"/>
            <w:hideMark/>
          </w:tcPr>
          <w:p w14:paraId="795C328C" w14:textId="77777777" w:rsidR="00345571" w:rsidRPr="00241955" w:rsidRDefault="00345571">
            <w:pPr>
              <w:rPr>
                <w:rFonts w:ascii="Bookman Old Style" w:hAnsi="Bookman Old Style"/>
                <w:b/>
                <w:i/>
                <w:sz w:val="18"/>
                <w:szCs w:val="18"/>
                <w:lang w:eastAsia="en-US"/>
              </w:rPr>
            </w:pPr>
            <w:r w:rsidRPr="00241955">
              <w:rPr>
                <w:rFonts w:ascii="Bookman Old Style" w:hAnsi="Bookman Old Style"/>
                <w:b/>
                <w:i/>
                <w:sz w:val="18"/>
                <w:szCs w:val="18"/>
                <w:lang w:eastAsia="en-US"/>
              </w:rPr>
              <w:t xml:space="preserve">TOUOLE SAKOU Laurent / BELINGA </w:t>
            </w:r>
            <w:proofErr w:type="spellStart"/>
            <w:r w:rsidRPr="00241955">
              <w:rPr>
                <w:rFonts w:ascii="Bookman Old Style" w:hAnsi="Bookman Old Style"/>
                <w:b/>
                <w:i/>
                <w:sz w:val="18"/>
                <w:szCs w:val="18"/>
                <w:lang w:eastAsia="en-US"/>
              </w:rPr>
              <w:t>BELINGA</w:t>
            </w:r>
            <w:proofErr w:type="spellEnd"/>
            <w:r w:rsidRPr="00241955">
              <w:rPr>
                <w:rFonts w:ascii="Bookman Old Style" w:hAnsi="Bookman Old Style"/>
                <w:b/>
                <w:i/>
                <w:sz w:val="18"/>
                <w:szCs w:val="18"/>
                <w:lang w:eastAsia="en-US"/>
              </w:rPr>
              <w:t xml:space="preserve"> Armel </w:t>
            </w:r>
          </w:p>
        </w:tc>
        <w:tc>
          <w:tcPr>
            <w:tcW w:w="3056" w:type="dxa"/>
            <w:tcBorders>
              <w:top w:val="single" w:sz="4" w:space="0" w:color="000000"/>
              <w:left w:val="single" w:sz="4" w:space="0" w:color="000000"/>
              <w:bottom w:val="single" w:sz="4" w:space="0" w:color="000000"/>
              <w:right w:val="single" w:sz="4" w:space="0" w:color="000000"/>
            </w:tcBorders>
            <w:vAlign w:val="center"/>
            <w:hideMark/>
          </w:tcPr>
          <w:p w14:paraId="610C2044"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 xml:space="preserve">BP : 13823 Yaoundé </w:t>
            </w:r>
          </w:p>
          <w:p w14:paraId="293EB0D6" w14:textId="77777777" w:rsidR="00345571" w:rsidRPr="00241955" w:rsidRDefault="00345571">
            <w:pPr>
              <w:rPr>
                <w:rFonts w:ascii="Bookman Old Style" w:hAnsi="Bookman Old Style" w:cs="Arial"/>
                <w:i/>
                <w:sz w:val="18"/>
                <w:szCs w:val="18"/>
                <w:lang w:eastAsia="en-US"/>
              </w:rPr>
            </w:pPr>
            <w:r w:rsidRPr="00241955">
              <w:rPr>
                <w:rFonts w:ascii="Bookman Old Style" w:hAnsi="Bookman Old Style"/>
                <w:i/>
                <w:sz w:val="18"/>
                <w:szCs w:val="18"/>
                <w:lang w:eastAsia="en-US"/>
              </w:rPr>
              <w:t xml:space="preserve">Tél : 652.57.80.67 / 657.66.04.04 / (+49) 17.31.69.20.89 Email : </w:t>
            </w:r>
            <w:hyperlink r:id="rId24" w:history="1">
              <w:r w:rsidRPr="00241955">
                <w:rPr>
                  <w:rStyle w:val="Lienhypertexte"/>
                  <w:rFonts w:ascii="Bookman Old Style" w:hAnsi="Bookman Old Style"/>
                  <w:i/>
                  <w:color w:val="auto"/>
                  <w:sz w:val="18"/>
                  <w:szCs w:val="18"/>
                  <w:lang w:eastAsia="en-US"/>
                </w:rPr>
                <w:t>armel.belinga@geosyntech.net</w:t>
              </w:r>
            </w:hyperlink>
            <w:r w:rsidRPr="00241955">
              <w:rPr>
                <w:rFonts w:ascii="Bookman Old Style" w:hAnsi="Bookman Old Style"/>
                <w:i/>
                <w:sz w:val="18"/>
                <w:szCs w:val="18"/>
                <w:lang w:eastAsia="en-US"/>
              </w:rPr>
              <w:t xml:space="preserve"> / sakou@huesker.de</w:t>
            </w:r>
          </w:p>
        </w:tc>
        <w:tc>
          <w:tcPr>
            <w:tcW w:w="1574" w:type="dxa"/>
            <w:tcBorders>
              <w:top w:val="single" w:sz="4" w:space="0" w:color="000000"/>
              <w:left w:val="single" w:sz="4" w:space="0" w:color="000000"/>
              <w:bottom w:val="single" w:sz="4" w:space="0" w:color="000000"/>
              <w:right w:val="single" w:sz="4" w:space="0" w:color="000000"/>
            </w:tcBorders>
            <w:vAlign w:val="center"/>
            <w:hideMark/>
          </w:tcPr>
          <w:p w14:paraId="6512DD4D" w14:textId="77777777" w:rsidR="00345571" w:rsidRPr="00241955" w:rsidRDefault="00345571">
            <w:pPr>
              <w:rPr>
                <w:rFonts w:ascii="Bookman Old Style" w:hAnsi="Bookman Old Style"/>
                <w:i/>
                <w:sz w:val="18"/>
                <w:szCs w:val="18"/>
                <w:lang w:eastAsia="en-US"/>
              </w:rPr>
            </w:pPr>
            <w:r w:rsidRPr="00241955">
              <w:rPr>
                <w:rFonts w:ascii="Bookman Old Style" w:hAnsi="Bookman Old Style"/>
                <w:i/>
                <w:sz w:val="18"/>
                <w:szCs w:val="18"/>
                <w:lang w:eastAsia="en-US"/>
              </w:rPr>
              <w:t>Agrément en cours de validité</w:t>
            </w:r>
          </w:p>
        </w:tc>
      </w:tr>
    </w:tbl>
    <w:p w14:paraId="433E7959" w14:textId="77777777" w:rsidR="00D46662" w:rsidRPr="00241955" w:rsidRDefault="00D46662" w:rsidP="0009753B">
      <w:pPr>
        <w:pStyle w:val="Style1"/>
        <w:ind w:left="0"/>
        <w:jc w:val="left"/>
        <w:rPr>
          <w:rFonts w:ascii="Bookman Old Style" w:hAnsi="Bookman Old Style" w:cs="Tahoma"/>
          <w:i/>
          <w:sz w:val="22"/>
          <w:szCs w:val="22"/>
        </w:rPr>
        <w:sectPr w:rsidR="00D46662" w:rsidRPr="00241955" w:rsidSect="00C6710C">
          <w:footerReference w:type="even" r:id="rId25"/>
          <w:pgSz w:w="11907" w:h="16840" w:code="9"/>
          <w:pgMar w:top="851" w:right="851" w:bottom="1134" w:left="1134" w:header="851" w:footer="851" w:gutter="0"/>
          <w:cols w:space="720"/>
        </w:sectPr>
      </w:pPr>
    </w:p>
    <w:p w14:paraId="4EC2222C" w14:textId="768D1A49" w:rsidR="002D6E43" w:rsidRPr="00241955" w:rsidRDefault="00ED6DD7" w:rsidP="00CA0353">
      <w:pPr>
        <w:pStyle w:val="Liste4"/>
        <w:pageBreakBefore/>
        <w:ind w:left="1701" w:hanging="1701"/>
        <w:jc w:val="center"/>
        <w:rPr>
          <w:rFonts w:ascii="Bookman Old Style" w:hAnsi="Bookman Old Style" w:cs="Tahoma"/>
          <w:i/>
          <w:sz w:val="40"/>
          <w:szCs w:val="40"/>
        </w:rPr>
      </w:pPr>
      <w:r w:rsidRPr="00241955">
        <w:rPr>
          <w:rFonts w:ascii="Bookman Old Style" w:hAnsi="Bookman Old Style" w:cs="Tahoma"/>
          <w:i/>
          <w:sz w:val="40"/>
          <w:szCs w:val="40"/>
        </w:rPr>
        <w:lastRenderedPageBreak/>
        <w:t>PIECE 5</w:t>
      </w:r>
      <w:r w:rsidR="002D6E43" w:rsidRPr="00241955">
        <w:rPr>
          <w:rFonts w:ascii="Bookman Old Style" w:hAnsi="Bookman Old Style" w:cs="Tahoma"/>
          <w:i/>
          <w:sz w:val="40"/>
          <w:szCs w:val="40"/>
        </w:rPr>
        <w:t> : BORDEREAU DES PRIX (BP)</w:t>
      </w:r>
    </w:p>
    <w:p w14:paraId="08A5DFD5" w14:textId="77777777" w:rsidR="00EA7583" w:rsidRPr="00241955" w:rsidRDefault="00EA7583" w:rsidP="001F2D55">
      <w:pPr>
        <w:pStyle w:val="Liste4"/>
        <w:pageBreakBefore/>
        <w:ind w:left="0" w:firstLine="0"/>
        <w:rPr>
          <w:rFonts w:ascii="Bookman Old Style" w:hAnsi="Bookman Old Style" w:cs="Tahoma"/>
          <w:i/>
          <w:sz w:val="40"/>
          <w:szCs w:val="40"/>
        </w:rPr>
      </w:pPr>
    </w:p>
    <w:tbl>
      <w:tblPr>
        <w:tblW w:w="10133" w:type="dxa"/>
        <w:tblInd w:w="54" w:type="dxa"/>
        <w:tblLayout w:type="fixed"/>
        <w:tblCellMar>
          <w:left w:w="70" w:type="dxa"/>
          <w:right w:w="70" w:type="dxa"/>
        </w:tblCellMar>
        <w:tblLook w:val="04A0" w:firstRow="1" w:lastRow="0" w:firstColumn="1" w:lastColumn="0" w:noHBand="0" w:noVBand="1"/>
      </w:tblPr>
      <w:tblGrid>
        <w:gridCol w:w="1504"/>
        <w:gridCol w:w="7017"/>
        <w:gridCol w:w="867"/>
        <w:gridCol w:w="745"/>
      </w:tblGrid>
      <w:tr w:rsidR="00B23BA0" w:rsidRPr="00B23BA0" w14:paraId="3C59CD59" w14:textId="77777777" w:rsidTr="00A22DB1">
        <w:trPr>
          <w:trHeight w:val="1005"/>
        </w:trPr>
        <w:tc>
          <w:tcPr>
            <w:tcW w:w="10133" w:type="dxa"/>
            <w:gridSpan w:val="4"/>
            <w:tcBorders>
              <w:top w:val="nil"/>
              <w:left w:val="nil"/>
              <w:bottom w:val="nil"/>
              <w:right w:val="nil"/>
            </w:tcBorders>
            <w:vAlign w:val="center"/>
            <w:hideMark/>
          </w:tcPr>
          <w:p w14:paraId="5E88ACCB" w14:textId="77777777" w:rsidR="003778FB" w:rsidRPr="00B23BA0" w:rsidRDefault="003778FB" w:rsidP="00A22DB1">
            <w:pPr>
              <w:jc w:val="center"/>
              <w:rPr>
                <w:rFonts w:ascii="Bookman Old Style" w:hAnsi="Bookman Old Style" w:cs="Arial"/>
                <w:b/>
                <w:bCs/>
                <w:i/>
                <w:sz w:val="36"/>
                <w:szCs w:val="36"/>
              </w:rPr>
            </w:pPr>
            <w:bookmarkStart w:id="671" w:name="RANGE!A1:D1041"/>
            <w:r w:rsidRPr="00B23BA0">
              <w:rPr>
                <w:rFonts w:ascii="Bookman Old Style" w:hAnsi="Bookman Old Style" w:cs="Arial"/>
                <w:b/>
                <w:bCs/>
                <w:i/>
                <w:sz w:val="36"/>
                <w:szCs w:val="36"/>
              </w:rPr>
              <w:t>BORDEREAU DES PRIX UNITAIRES</w:t>
            </w:r>
            <w:r w:rsidRPr="00B23BA0">
              <w:rPr>
                <w:rFonts w:ascii="Bookman Old Style" w:hAnsi="Bookman Old Style" w:cs="Arial"/>
                <w:b/>
                <w:bCs/>
                <w:i/>
                <w:sz w:val="36"/>
                <w:szCs w:val="36"/>
              </w:rPr>
              <w:br/>
              <w:t xml:space="preserve"> "TRAVAUX MECANISES"</w:t>
            </w:r>
            <w:bookmarkEnd w:id="671"/>
          </w:p>
        </w:tc>
      </w:tr>
      <w:tr w:rsidR="00B23BA0" w:rsidRPr="00B23BA0" w14:paraId="374C3D0E" w14:textId="77777777" w:rsidTr="00A22DB1">
        <w:trPr>
          <w:trHeight w:val="375"/>
        </w:trPr>
        <w:tc>
          <w:tcPr>
            <w:tcW w:w="1504" w:type="dxa"/>
            <w:tcBorders>
              <w:top w:val="nil"/>
              <w:left w:val="nil"/>
              <w:bottom w:val="nil"/>
              <w:right w:val="nil"/>
            </w:tcBorders>
            <w:vAlign w:val="center"/>
            <w:hideMark/>
          </w:tcPr>
          <w:p w14:paraId="5C27B4DC" w14:textId="77777777" w:rsidR="003778FB" w:rsidRPr="00B23BA0" w:rsidRDefault="003778FB" w:rsidP="00A22DB1">
            <w:pPr>
              <w:jc w:val="center"/>
              <w:rPr>
                <w:rFonts w:ascii="Bookman Old Style" w:hAnsi="Bookman Old Style" w:cs="Arial"/>
                <w:b/>
                <w:bCs/>
                <w:i/>
                <w:sz w:val="28"/>
                <w:szCs w:val="28"/>
              </w:rPr>
            </w:pPr>
          </w:p>
        </w:tc>
        <w:tc>
          <w:tcPr>
            <w:tcW w:w="7017" w:type="dxa"/>
            <w:tcBorders>
              <w:top w:val="nil"/>
              <w:left w:val="nil"/>
              <w:bottom w:val="nil"/>
              <w:right w:val="nil"/>
            </w:tcBorders>
            <w:vAlign w:val="center"/>
            <w:hideMark/>
          </w:tcPr>
          <w:p w14:paraId="7A523A7A" w14:textId="77777777" w:rsidR="003778FB" w:rsidRPr="00B23BA0" w:rsidRDefault="003778FB" w:rsidP="00A22DB1">
            <w:pPr>
              <w:jc w:val="center"/>
              <w:rPr>
                <w:rFonts w:ascii="Bookman Old Style" w:hAnsi="Bookman Old Style" w:cs="Arial"/>
                <w:b/>
                <w:bCs/>
                <w:i/>
                <w:sz w:val="28"/>
                <w:szCs w:val="28"/>
              </w:rPr>
            </w:pPr>
          </w:p>
        </w:tc>
        <w:tc>
          <w:tcPr>
            <w:tcW w:w="867" w:type="dxa"/>
            <w:tcBorders>
              <w:top w:val="nil"/>
              <w:left w:val="nil"/>
              <w:bottom w:val="nil"/>
              <w:right w:val="nil"/>
            </w:tcBorders>
            <w:vAlign w:val="center"/>
            <w:hideMark/>
          </w:tcPr>
          <w:p w14:paraId="3F9A635D" w14:textId="77777777" w:rsidR="003778FB" w:rsidRPr="00B23BA0" w:rsidRDefault="003778FB" w:rsidP="00A22DB1">
            <w:pPr>
              <w:jc w:val="center"/>
              <w:rPr>
                <w:rFonts w:ascii="Bookman Old Style" w:hAnsi="Bookman Old Style" w:cs="Arial"/>
                <w:b/>
                <w:bCs/>
                <w:i/>
                <w:sz w:val="28"/>
                <w:szCs w:val="28"/>
              </w:rPr>
            </w:pPr>
          </w:p>
        </w:tc>
        <w:tc>
          <w:tcPr>
            <w:tcW w:w="745" w:type="dxa"/>
            <w:tcBorders>
              <w:top w:val="nil"/>
              <w:left w:val="nil"/>
              <w:bottom w:val="nil"/>
              <w:right w:val="nil"/>
            </w:tcBorders>
            <w:vAlign w:val="center"/>
            <w:hideMark/>
          </w:tcPr>
          <w:p w14:paraId="20E2C92B" w14:textId="77777777" w:rsidR="003778FB" w:rsidRPr="00B23BA0" w:rsidRDefault="003778FB" w:rsidP="00A22DB1">
            <w:pPr>
              <w:jc w:val="center"/>
              <w:rPr>
                <w:rFonts w:ascii="Bookman Old Style" w:hAnsi="Bookman Old Style" w:cs="Arial"/>
                <w:b/>
                <w:bCs/>
                <w:i/>
                <w:sz w:val="28"/>
                <w:szCs w:val="28"/>
              </w:rPr>
            </w:pPr>
          </w:p>
        </w:tc>
      </w:tr>
      <w:tr w:rsidR="00B23BA0" w:rsidRPr="00B23BA0" w14:paraId="5CF3B5D7" w14:textId="77777777" w:rsidTr="00A22DB1">
        <w:trPr>
          <w:trHeight w:val="420"/>
        </w:trPr>
        <w:tc>
          <w:tcPr>
            <w:tcW w:w="10133" w:type="dxa"/>
            <w:gridSpan w:val="4"/>
            <w:tcBorders>
              <w:top w:val="nil"/>
              <w:left w:val="nil"/>
              <w:bottom w:val="nil"/>
              <w:right w:val="nil"/>
            </w:tcBorders>
            <w:vAlign w:val="center"/>
            <w:hideMark/>
          </w:tcPr>
          <w:p w14:paraId="02CF120A" w14:textId="77777777" w:rsidR="003778FB" w:rsidRPr="00B23BA0" w:rsidRDefault="003778FB" w:rsidP="00A22DB1">
            <w:pPr>
              <w:jc w:val="both"/>
              <w:rPr>
                <w:rFonts w:ascii="Bookman Old Style" w:hAnsi="Bookman Old Style" w:cs="Tahoma"/>
                <w:b/>
                <w:bCs/>
                <w:i/>
                <w:u w:val="single"/>
              </w:rPr>
            </w:pPr>
            <w:r w:rsidRPr="00B23BA0">
              <w:rPr>
                <w:rFonts w:ascii="Bookman Old Style" w:hAnsi="Bookman Old Style" w:cs="Tahoma"/>
                <w:b/>
                <w:bCs/>
                <w:i/>
                <w:u w:val="single"/>
              </w:rPr>
              <w:t>Article 1  : Dispositions générales</w:t>
            </w:r>
          </w:p>
        </w:tc>
      </w:tr>
      <w:tr w:rsidR="00B23BA0" w:rsidRPr="00B23BA0" w14:paraId="1F07AB78" w14:textId="77777777" w:rsidTr="00A22DB1">
        <w:trPr>
          <w:trHeight w:val="570"/>
        </w:trPr>
        <w:tc>
          <w:tcPr>
            <w:tcW w:w="10133" w:type="dxa"/>
            <w:gridSpan w:val="4"/>
            <w:tcBorders>
              <w:top w:val="nil"/>
              <w:left w:val="nil"/>
              <w:bottom w:val="nil"/>
              <w:right w:val="nil"/>
            </w:tcBorders>
            <w:noWrap/>
            <w:vAlign w:val="center"/>
            <w:hideMark/>
          </w:tcPr>
          <w:p w14:paraId="0C93D965"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Ce préambule fait partie intégrante du mode d’évaluation des travaux ; il est réputé compléter la définition de chaque prix unitaire :</w:t>
            </w:r>
          </w:p>
        </w:tc>
      </w:tr>
      <w:tr w:rsidR="00B23BA0" w:rsidRPr="00B23BA0" w14:paraId="21675833" w14:textId="77777777" w:rsidTr="00A22DB1">
        <w:trPr>
          <w:trHeight w:val="2115"/>
        </w:trPr>
        <w:tc>
          <w:tcPr>
            <w:tcW w:w="10133" w:type="dxa"/>
            <w:gridSpan w:val="4"/>
            <w:tcBorders>
              <w:top w:val="nil"/>
              <w:left w:val="nil"/>
              <w:bottom w:val="nil"/>
              <w:right w:val="nil"/>
            </w:tcBorders>
            <w:noWrap/>
            <w:vAlign w:val="center"/>
            <w:hideMark/>
          </w:tcPr>
          <w:p w14:paraId="0449E1C8"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1.  Les descriptions de chaque prix identifient généralement la partie considérée des travaux et non le détail des tâches à entreprendre par le Cocontractant. Le Cocontractant est soumis à une obligation de résultats. Il lui appartient pour cela de mettre en œuvre les moyens matériels qui lui paraissent les mieux adaptés, sans prétendre de ce fait à une quelconque plus-value. Il ne peut de ce fait élever aucune réclamation ayant pour base des difficultés ou sujétions imprévues, en dehors des cas de force majeure. Les prix proposés comprennent toutes les activités nécessaires à l'obtention de la partie considérée des travaux, notamment tous les travaux de réglages et de finitions.</w:t>
            </w:r>
          </w:p>
        </w:tc>
      </w:tr>
      <w:tr w:rsidR="00B23BA0" w:rsidRPr="00B23BA0" w14:paraId="28D8B748" w14:textId="77777777" w:rsidTr="00A22DB1">
        <w:trPr>
          <w:trHeight w:val="979"/>
        </w:trPr>
        <w:tc>
          <w:tcPr>
            <w:tcW w:w="10133" w:type="dxa"/>
            <w:gridSpan w:val="4"/>
            <w:tcBorders>
              <w:top w:val="nil"/>
              <w:left w:val="nil"/>
              <w:bottom w:val="nil"/>
              <w:right w:val="nil"/>
            </w:tcBorders>
            <w:noWrap/>
            <w:vAlign w:val="center"/>
            <w:hideMark/>
          </w:tcPr>
          <w:p w14:paraId="14AF6C41"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2.  Le montant de chaque prix unitaire rémunère toutes les sujétions pour réaliser les travaux selon les dispositions et la qualité définies par les Clauses Administratives (Cahier Général des Charges et Cahier des Clauses Administratives Particulières), le Cahier des Clauses Techniques Particulières (C.C.T.P) et les plans.</w:t>
            </w:r>
          </w:p>
        </w:tc>
      </w:tr>
      <w:tr w:rsidR="00B23BA0" w:rsidRPr="00B23BA0" w14:paraId="0C4FB011" w14:textId="77777777" w:rsidTr="00A22DB1">
        <w:trPr>
          <w:trHeight w:val="949"/>
        </w:trPr>
        <w:tc>
          <w:tcPr>
            <w:tcW w:w="10133" w:type="dxa"/>
            <w:gridSpan w:val="4"/>
            <w:tcBorders>
              <w:top w:val="nil"/>
              <w:left w:val="nil"/>
              <w:bottom w:val="nil"/>
              <w:right w:val="nil"/>
            </w:tcBorders>
            <w:noWrap/>
            <w:vAlign w:val="center"/>
            <w:hideMark/>
          </w:tcPr>
          <w:p w14:paraId="1CFC0B71"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3.  Le Cocontractant est réputé avoir une parfaite connaissance de toutes les conditions et sujétions imposées pour la bonne exécution des travaux et de toutes les conditions et réglementations locales susceptibles d’avoir une influence sur cette exécution, et notamment :</w:t>
            </w:r>
          </w:p>
        </w:tc>
      </w:tr>
      <w:tr w:rsidR="00B23BA0" w:rsidRPr="00B23BA0" w14:paraId="02B049AA" w14:textId="77777777" w:rsidTr="00A22DB1">
        <w:trPr>
          <w:trHeight w:val="1603"/>
        </w:trPr>
        <w:tc>
          <w:tcPr>
            <w:tcW w:w="10133" w:type="dxa"/>
            <w:gridSpan w:val="4"/>
            <w:tcBorders>
              <w:top w:val="nil"/>
              <w:left w:val="nil"/>
              <w:bottom w:val="nil"/>
              <w:right w:val="nil"/>
            </w:tcBorders>
            <w:vAlign w:val="center"/>
            <w:hideMark/>
          </w:tcPr>
          <w:p w14:paraId="682230A0" w14:textId="77777777" w:rsidR="003778FB" w:rsidRPr="00B23BA0" w:rsidRDefault="003778FB" w:rsidP="00A22DB1">
            <w:pPr>
              <w:rPr>
                <w:rFonts w:ascii="Bookman Old Style" w:hAnsi="Bookman Old Style" w:cs="Tahoma"/>
                <w:i/>
              </w:rPr>
            </w:pPr>
            <w:r w:rsidRPr="00B23BA0">
              <w:rPr>
                <w:rFonts w:ascii="Bookman Old Style" w:hAnsi="Bookman Old Style" w:cs="Tahoma"/>
                <w:i/>
              </w:rPr>
              <w:t>·      de la nature et de la qualité des sols et terrains,</w:t>
            </w:r>
            <w:r w:rsidRPr="00B23BA0">
              <w:rPr>
                <w:rFonts w:ascii="Bookman Old Style" w:hAnsi="Bookman Old Style" w:cs="Tahoma"/>
                <w:i/>
              </w:rPr>
              <w:br/>
              <w:t>·      des conditions de transport et d’accès sur les sites,</w:t>
            </w:r>
            <w:r w:rsidRPr="00B23BA0">
              <w:rPr>
                <w:rFonts w:ascii="Bookman Old Style" w:hAnsi="Bookman Old Style" w:cs="Tahoma"/>
                <w:i/>
              </w:rPr>
              <w:br/>
              <w:t>·      du régime des eaux et des pluies dans la région concernée par le projet,</w:t>
            </w:r>
            <w:r w:rsidRPr="00B23BA0">
              <w:rPr>
                <w:rFonts w:ascii="Bookman Old Style" w:hAnsi="Bookman Old Style" w:cs="Tahoma"/>
                <w:i/>
              </w:rPr>
              <w:br/>
              <w:t xml:space="preserve">·      des conditions d’exploitation des carrières de roches et gîtes, et emprunts de matériaux naturels, </w:t>
            </w:r>
            <w:r w:rsidRPr="00B23BA0">
              <w:rPr>
                <w:rFonts w:ascii="Bookman Old Style" w:hAnsi="Bookman Old Style" w:cs="Tahoma"/>
                <w:i/>
              </w:rPr>
              <w:br/>
              <w:t xml:space="preserve">·      des lois, règles et règlements relatifs à la protection de l’environnement, </w:t>
            </w:r>
            <w:r w:rsidRPr="00B23BA0">
              <w:rPr>
                <w:rFonts w:ascii="Bookman Old Style" w:hAnsi="Bookman Old Style" w:cs="Tahoma"/>
                <w:i/>
              </w:rPr>
              <w:br/>
              <w:t>·      des lois, règles et règlements relatifs à l’hygiène et la sécurité sur chantier.</w:t>
            </w:r>
          </w:p>
        </w:tc>
      </w:tr>
      <w:tr w:rsidR="00B23BA0" w:rsidRPr="00B23BA0" w14:paraId="5997B480" w14:textId="77777777" w:rsidTr="00A22DB1">
        <w:trPr>
          <w:trHeight w:val="1230"/>
        </w:trPr>
        <w:tc>
          <w:tcPr>
            <w:tcW w:w="10133" w:type="dxa"/>
            <w:gridSpan w:val="4"/>
            <w:tcBorders>
              <w:top w:val="nil"/>
              <w:left w:val="nil"/>
              <w:bottom w:val="nil"/>
              <w:right w:val="nil"/>
            </w:tcBorders>
            <w:noWrap/>
            <w:vAlign w:val="center"/>
            <w:hideMark/>
          </w:tcPr>
          <w:p w14:paraId="4006A293"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La rémunération de toute tâche nécessaire à la réalisation du projet qui ne ferait pas l’objet d’un prix unitaire spécifique ou ne serait pas explicitement incluse dans la définition d’un prix, est considérée incluse dans l’ensemble des autres prix du marché, soit au titre de « prix de revient sec », soit au titre du coefficient de chantier.</w:t>
            </w:r>
          </w:p>
        </w:tc>
      </w:tr>
      <w:tr w:rsidR="00B23BA0" w:rsidRPr="00B23BA0" w14:paraId="5B2694B1" w14:textId="77777777" w:rsidTr="00A22DB1">
        <w:trPr>
          <w:trHeight w:val="600"/>
        </w:trPr>
        <w:tc>
          <w:tcPr>
            <w:tcW w:w="10133" w:type="dxa"/>
            <w:gridSpan w:val="4"/>
            <w:tcBorders>
              <w:top w:val="nil"/>
              <w:left w:val="nil"/>
              <w:bottom w:val="nil"/>
              <w:right w:val="nil"/>
            </w:tcBorders>
            <w:noWrap/>
            <w:vAlign w:val="center"/>
            <w:hideMark/>
          </w:tcPr>
          <w:p w14:paraId="2BF46DD7"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4.  A défaut de rémunération par application d'un prix unitaire spécifique, les prix unitaires comprennent notamment :</w:t>
            </w:r>
          </w:p>
        </w:tc>
      </w:tr>
      <w:tr w:rsidR="00B23BA0" w:rsidRPr="00B23BA0" w14:paraId="4842955B" w14:textId="77777777" w:rsidTr="00A22DB1">
        <w:trPr>
          <w:trHeight w:val="495"/>
        </w:trPr>
        <w:tc>
          <w:tcPr>
            <w:tcW w:w="10133" w:type="dxa"/>
            <w:gridSpan w:val="4"/>
            <w:tcBorders>
              <w:top w:val="nil"/>
              <w:left w:val="nil"/>
              <w:bottom w:val="nil"/>
              <w:right w:val="nil"/>
            </w:tcBorders>
            <w:noWrap/>
            <w:vAlign w:val="center"/>
            <w:hideMark/>
          </w:tcPr>
          <w:p w14:paraId="72231DFE"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xml:space="preserve">* les taxes, droits et impôts à la charge de l’Entreprise, dans le cadre de la fiscalité du projet ; </w:t>
            </w:r>
          </w:p>
        </w:tc>
      </w:tr>
      <w:tr w:rsidR="00B23BA0" w:rsidRPr="00B23BA0" w14:paraId="70535FAC" w14:textId="77777777" w:rsidTr="00A22DB1">
        <w:trPr>
          <w:trHeight w:val="1035"/>
        </w:trPr>
        <w:tc>
          <w:tcPr>
            <w:tcW w:w="10133" w:type="dxa"/>
            <w:gridSpan w:val="4"/>
            <w:tcBorders>
              <w:top w:val="nil"/>
              <w:left w:val="nil"/>
              <w:bottom w:val="nil"/>
              <w:right w:val="nil"/>
            </w:tcBorders>
            <w:noWrap/>
            <w:vAlign w:val="center"/>
            <w:hideMark/>
          </w:tcPr>
          <w:p w14:paraId="3D68961B"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 coût de la main-d’œuvre, y compris l'ensemble des charges sociales, et plus généralement toutes les dépenses entraînées par l'ensemble des lois et d</w:t>
            </w:r>
            <w:r w:rsidR="008133B3" w:rsidRPr="00B23BA0">
              <w:rPr>
                <w:rFonts w:ascii="Bookman Old Style" w:hAnsi="Bookman Old Style" w:cs="Tahoma"/>
                <w:i/>
              </w:rPr>
              <w:t xml:space="preserve">e la </w:t>
            </w:r>
            <w:r w:rsidRPr="00B23BA0">
              <w:rPr>
                <w:rFonts w:ascii="Bookman Old Style" w:hAnsi="Bookman Old Style" w:cs="Tahoma"/>
                <w:i/>
              </w:rPr>
              <w:t>réglementation (réglementation sur l'hygiène et la sécurité des travailleurs, code du travail, code de la route);</w:t>
            </w:r>
          </w:p>
        </w:tc>
      </w:tr>
      <w:tr w:rsidR="00B23BA0" w:rsidRPr="00B23BA0" w14:paraId="5A256C14" w14:textId="77777777" w:rsidTr="00A22DB1">
        <w:trPr>
          <w:trHeight w:val="1215"/>
        </w:trPr>
        <w:tc>
          <w:tcPr>
            <w:tcW w:w="10133" w:type="dxa"/>
            <w:gridSpan w:val="4"/>
            <w:tcBorders>
              <w:top w:val="nil"/>
              <w:left w:val="nil"/>
              <w:bottom w:val="nil"/>
              <w:right w:val="nil"/>
            </w:tcBorders>
            <w:noWrap/>
            <w:vAlign w:val="center"/>
            <w:hideMark/>
          </w:tcPr>
          <w:p w14:paraId="498A4FD5"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 coût des fournitures diverses telles qu’agrégats et granulats, ciment et adjuvants divers, fer, bitume, kérosène, étais et coffrages, carburants, lubrifiants, ingrédients, panneaux de signalisation provisoires et définitives, peintures diverses, etc., et leur transport à pied d'œuvre quels que soient leur provenance et le lieu d'approvisionnement ;</w:t>
            </w:r>
          </w:p>
        </w:tc>
      </w:tr>
      <w:tr w:rsidR="00B23BA0" w:rsidRPr="00B23BA0" w14:paraId="483A468E" w14:textId="77777777" w:rsidTr="00A22DB1">
        <w:trPr>
          <w:trHeight w:val="540"/>
        </w:trPr>
        <w:tc>
          <w:tcPr>
            <w:tcW w:w="10133" w:type="dxa"/>
            <w:gridSpan w:val="4"/>
            <w:tcBorders>
              <w:top w:val="nil"/>
              <w:left w:val="nil"/>
              <w:bottom w:val="nil"/>
              <w:right w:val="nil"/>
            </w:tcBorders>
            <w:noWrap/>
            <w:vAlign w:val="center"/>
            <w:hideMark/>
          </w:tcPr>
          <w:p w14:paraId="68B022F7"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les transports qui ne font pas l’objet d’un prix unitaire spécifique ;</w:t>
            </w:r>
          </w:p>
        </w:tc>
      </w:tr>
      <w:tr w:rsidR="00B23BA0" w:rsidRPr="00B23BA0" w14:paraId="7D81B2A3" w14:textId="77777777" w:rsidTr="00A22DB1">
        <w:trPr>
          <w:trHeight w:val="1230"/>
        </w:trPr>
        <w:tc>
          <w:tcPr>
            <w:tcW w:w="10133" w:type="dxa"/>
            <w:gridSpan w:val="4"/>
            <w:tcBorders>
              <w:top w:val="nil"/>
              <w:left w:val="nil"/>
              <w:bottom w:val="nil"/>
              <w:right w:val="nil"/>
            </w:tcBorders>
            <w:noWrap/>
            <w:vAlign w:val="center"/>
            <w:hideMark/>
          </w:tcPr>
          <w:p w14:paraId="7EB193D8"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lastRenderedPageBreak/>
              <w:t>* les frais des levés topographiques et d'implantation, de reports et de dessin, les frais d’études [y compris le cas échéant les études des fondations profondes des ouvrages], établissement du projet d'exécution, la fourniture des notes de calcul, des métrés, des plans de récolement, etc. ;</w:t>
            </w:r>
          </w:p>
        </w:tc>
      </w:tr>
      <w:tr w:rsidR="00B23BA0" w:rsidRPr="00B23BA0" w14:paraId="1D228CA4" w14:textId="77777777" w:rsidTr="00A22DB1">
        <w:trPr>
          <w:trHeight w:val="1581"/>
        </w:trPr>
        <w:tc>
          <w:tcPr>
            <w:tcW w:w="10133" w:type="dxa"/>
            <w:gridSpan w:val="4"/>
            <w:tcBorders>
              <w:top w:val="nil"/>
              <w:left w:val="nil"/>
              <w:bottom w:val="nil"/>
              <w:right w:val="nil"/>
            </w:tcBorders>
            <w:noWrap/>
            <w:vAlign w:val="center"/>
            <w:hideMark/>
          </w:tcPr>
          <w:p w14:paraId="73AF0A14"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les frais de sondages d’exécution, de prospection des matériaux, d'identification des gisements, d’essais de fonctionnement sur le terrain, d’essais de laboratoire, y compris la mise au point des formulations (enduits superficiels, bétons hydrauliques, bétons bitumineux), les essais de contrôle prévus au CCTP (dont les campagnes de déflexions et les mesures d’épaisseurs des couches de chaussée en continu avec méthode radar), les mesures nécessaires à la vérification des calculs, les planches d'essais (couches de fondation, de base, enduits superficiels, bétons bitumineux) et les frais du contrôle interne des travaux exécutés ;</w:t>
            </w:r>
          </w:p>
        </w:tc>
      </w:tr>
      <w:tr w:rsidR="00B23BA0" w:rsidRPr="00B23BA0" w14:paraId="574ECE5C" w14:textId="77777777" w:rsidTr="00A22DB1">
        <w:trPr>
          <w:trHeight w:val="1338"/>
        </w:trPr>
        <w:tc>
          <w:tcPr>
            <w:tcW w:w="10133" w:type="dxa"/>
            <w:gridSpan w:val="4"/>
            <w:tcBorders>
              <w:top w:val="nil"/>
              <w:left w:val="nil"/>
              <w:bottom w:val="nil"/>
              <w:right w:val="nil"/>
            </w:tcBorders>
            <w:noWrap/>
            <w:vAlign w:val="center"/>
            <w:hideMark/>
          </w:tcPr>
          <w:p w14:paraId="517A2E4B"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les frais d'aménagement des sites d'emprunt et de dépôt, des pistes provisoires de toute nature pour accès aux carrières, emprunts, points d'eau, lieux de dépôt, etc., les redevances et taxes d'exploitation des emprunts, l'aménagement et la suppression de toutes les installations provisoires et la remise en état des emprunts, lieux de dépôt et pistes en fin de chantier, et plus généralement la remise en état des abords du chantier ;</w:t>
            </w:r>
          </w:p>
        </w:tc>
      </w:tr>
      <w:tr w:rsidR="00B23BA0" w:rsidRPr="00B23BA0" w14:paraId="5433D94A" w14:textId="77777777" w:rsidTr="00A22DB1">
        <w:trPr>
          <w:trHeight w:val="975"/>
        </w:trPr>
        <w:tc>
          <w:tcPr>
            <w:tcW w:w="10133" w:type="dxa"/>
            <w:gridSpan w:val="4"/>
            <w:tcBorders>
              <w:top w:val="nil"/>
              <w:left w:val="nil"/>
              <w:bottom w:val="nil"/>
              <w:right w:val="nil"/>
            </w:tcBorders>
            <w:noWrap/>
            <w:vAlign w:val="center"/>
            <w:hideMark/>
          </w:tcPr>
          <w:p w14:paraId="054F7478"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la suppression de toutes les installations provisoires, l'enlèvement des matériaux en excédent et la remise en état des lieux, y compris la réparation des préjudices causés à la section de route hors projet sur laquelle ont circulé les camions et engins de chantier ;</w:t>
            </w:r>
          </w:p>
        </w:tc>
      </w:tr>
      <w:tr w:rsidR="00B23BA0" w:rsidRPr="00B23BA0" w14:paraId="4A9BE4EE" w14:textId="77777777" w:rsidTr="00A22DB1">
        <w:trPr>
          <w:trHeight w:val="2634"/>
        </w:trPr>
        <w:tc>
          <w:tcPr>
            <w:tcW w:w="10133" w:type="dxa"/>
            <w:gridSpan w:val="4"/>
            <w:tcBorders>
              <w:top w:val="nil"/>
              <w:left w:val="nil"/>
              <w:bottom w:val="nil"/>
              <w:right w:val="nil"/>
            </w:tcBorders>
            <w:noWrap/>
            <w:vAlign w:val="center"/>
            <w:hideMark/>
          </w:tcPr>
          <w:p w14:paraId="6423C07A"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les frais relatifs au respect  de l’environnement naturel et humain  tels que définis dans le Cahier des Clauses Administratives Particulières et le Cahier des Clauses Techniques Particulières ; à titre d’exemple  arrosage pour supprimer la poussière en agglomération et sur les déviations, insonorisation des engins, précautions vis à vis du rejet des lubrifiants usés, sujétions d’ouverture et d’exploitation des carrières et des emprunts, tous les frais inhérents au maintien de la circulation routière jusqu'à la réception provisoire, comprenant notamment les frais d’aménagement et d'entretien des déviations (dont notamment l’apport et la mise en œuvre des graveleux latéritiques et des ouvrages d’assainissement), la mise en place et le maintien d'une signalisation temporaire réglementaire et adéquate, le cas échéant les frais de rémunération de l’autorité chargée de la police de la route;</w:t>
            </w:r>
          </w:p>
        </w:tc>
      </w:tr>
      <w:tr w:rsidR="00B23BA0" w:rsidRPr="00B23BA0" w14:paraId="79F5B204" w14:textId="77777777" w:rsidTr="00A22DB1">
        <w:trPr>
          <w:trHeight w:val="480"/>
        </w:trPr>
        <w:tc>
          <w:tcPr>
            <w:tcW w:w="10133" w:type="dxa"/>
            <w:gridSpan w:val="4"/>
            <w:tcBorders>
              <w:top w:val="nil"/>
              <w:left w:val="nil"/>
              <w:bottom w:val="nil"/>
              <w:right w:val="nil"/>
            </w:tcBorders>
            <w:noWrap/>
            <w:vAlign w:val="center"/>
            <w:hideMark/>
          </w:tcPr>
          <w:p w14:paraId="59AA6BC8"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les sujétions de travaux près des réseaux, de sauvegarde des réseaux existants et de déplacement des réseaux ;</w:t>
            </w:r>
          </w:p>
        </w:tc>
      </w:tr>
      <w:tr w:rsidR="00B23BA0" w:rsidRPr="00B23BA0" w14:paraId="687591E5" w14:textId="77777777" w:rsidTr="00A22DB1">
        <w:trPr>
          <w:trHeight w:val="402"/>
        </w:trPr>
        <w:tc>
          <w:tcPr>
            <w:tcW w:w="10133" w:type="dxa"/>
            <w:gridSpan w:val="4"/>
            <w:tcBorders>
              <w:top w:val="nil"/>
              <w:left w:val="nil"/>
              <w:bottom w:val="nil"/>
              <w:right w:val="nil"/>
            </w:tcBorders>
            <w:noWrap/>
            <w:vAlign w:val="center"/>
            <w:hideMark/>
          </w:tcPr>
          <w:p w14:paraId="61BB45E7"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tous les frais d’installations de chantier, d’amortissement et d'entretien du matériel et outillage, de gardiennage,</w:t>
            </w:r>
          </w:p>
        </w:tc>
      </w:tr>
      <w:tr w:rsidR="00B23BA0" w:rsidRPr="00B23BA0" w14:paraId="00609DDC" w14:textId="77777777" w:rsidTr="00A22DB1">
        <w:trPr>
          <w:trHeight w:val="630"/>
        </w:trPr>
        <w:tc>
          <w:tcPr>
            <w:tcW w:w="10133" w:type="dxa"/>
            <w:gridSpan w:val="4"/>
            <w:tcBorders>
              <w:top w:val="nil"/>
              <w:left w:val="nil"/>
              <w:bottom w:val="nil"/>
              <w:right w:val="nil"/>
            </w:tcBorders>
            <w:noWrap/>
            <w:vAlign w:val="center"/>
            <w:hideMark/>
          </w:tcPr>
          <w:p w14:paraId="016AFC60"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tous les frais d’acheminement et de repli des matières et outillage,</w:t>
            </w:r>
          </w:p>
        </w:tc>
      </w:tr>
      <w:tr w:rsidR="00B23BA0" w:rsidRPr="00B23BA0" w14:paraId="0435B19A" w14:textId="77777777" w:rsidTr="00A22DB1">
        <w:trPr>
          <w:trHeight w:val="840"/>
        </w:trPr>
        <w:tc>
          <w:tcPr>
            <w:tcW w:w="10133" w:type="dxa"/>
            <w:gridSpan w:val="4"/>
            <w:tcBorders>
              <w:top w:val="nil"/>
              <w:left w:val="nil"/>
              <w:bottom w:val="nil"/>
              <w:right w:val="nil"/>
            </w:tcBorders>
            <w:noWrap/>
            <w:vAlign w:val="center"/>
            <w:hideMark/>
          </w:tcPr>
          <w:p w14:paraId="1594B021"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les frais relatifs à la mise à disposition de l’Administration des prestations que le Cocontractant lui doit, dans le cadre des dispositions prévues à cet effet dans le marché,</w:t>
            </w:r>
          </w:p>
        </w:tc>
      </w:tr>
      <w:tr w:rsidR="00B23BA0" w:rsidRPr="00B23BA0" w14:paraId="474D46FA" w14:textId="77777777" w:rsidTr="00A22DB1">
        <w:trPr>
          <w:trHeight w:val="465"/>
        </w:trPr>
        <w:tc>
          <w:tcPr>
            <w:tcW w:w="10133" w:type="dxa"/>
            <w:gridSpan w:val="4"/>
            <w:tcBorders>
              <w:top w:val="nil"/>
              <w:left w:val="nil"/>
              <w:bottom w:val="nil"/>
              <w:right w:val="nil"/>
            </w:tcBorders>
            <w:noWrap/>
            <w:vAlign w:val="center"/>
            <w:hideMark/>
          </w:tcPr>
          <w:p w14:paraId="1AEB133A"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toutes les charges relatives à l’entretien pendant le délai de garantie conformément aux dispositions du CCAP,</w:t>
            </w:r>
          </w:p>
        </w:tc>
      </w:tr>
      <w:tr w:rsidR="00B23BA0" w:rsidRPr="00B23BA0" w14:paraId="34F7FE77" w14:textId="77777777" w:rsidTr="00A22DB1">
        <w:trPr>
          <w:trHeight w:val="840"/>
        </w:trPr>
        <w:tc>
          <w:tcPr>
            <w:tcW w:w="10133" w:type="dxa"/>
            <w:gridSpan w:val="4"/>
            <w:tcBorders>
              <w:top w:val="nil"/>
              <w:left w:val="nil"/>
              <w:bottom w:val="nil"/>
              <w:right w:val="nil"/>
            </w:tcBorders>
            <w:noWrap/>
            <w:vAlign w:val="center"/>
            <w:hideMark/>
          </w:tcPr>
          <w:p w14:paraId="7AA8B36B"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les faux frais et les coûts des sujétions de parfaite exécution et de fabrication permettant d'obtenir les qualités définies par le cahier des charges,</w:t>
            </w:r>
          </w:p>
        </w:tc>
      </w:tr>
      <w:tr w:rsidR="00B23BA0" w:rsidRPr="00B23BA0" w14:paraId="3300FE7D" w14:textId="77777777" w:rsidTr="00A22DB1">
        <w:trPr>
          <w:trHeight w:val="810"/>
        </w:trPr>
        <w:tc>
          <w:tcPr>
            <w:tcW w:w="10133" w:type="dxa"/>
            <w:gridSpan w:val="4"/>
            <w:tcBorders>
              <w:top w:val="nil"/>
              <w:left w:val="nil"/>
              <w:bottom w:val="nil"/>
              <w:right w:val="nil"/>
            </w:tcBorders>
            <w:noWrap/>
            <w:vAlign w:val="center"/>
            <w:hideMark/>
          </w:tcPr>
          <w:p w14:paraId="28E9F8F8"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l'ensemble des frais généraux, notamment les coûts de frais de chantier, de frais d'agence, de siège, de brevets, des assurances contractuelles, des frais de cautions et frais financiers ;</w:t>
            </w:r>
          </w:p>
        </w:tc>
      </w:tr>
      <w:tr w:rsidR="00B23BA0" w:rsidRPr="00B23BA0" w14:paraId="6B8B5F7E" w14:textId="77777777" w:rsidTr="00A22DB1">
        <w:trPr>
          <w:trHeight w:val="450"/>
        </w:trPr>
        <w:tc>
          <w:tcPr>
            <w:tcW w:w="10133" w:type="dxa"/>
            <w:gridSpan w:val="4"/>
            <w:tcBorders>
              <w:top w:val="nil"/>
              <w:left w:val="nil"/>
              <w:bottom w:val="nil"/>
              <w:right w:val="nil"/>
            </w:tcBorders>
            <w:noWrap/>
            <w:vAlign w:val="center"/>
            <w:hideMark/>
          </w:tcPr>
          <w:p w14:paraId="482FC452" w14:textId="77777777" w:rsidR="003778FB" w:rsidRPr="00B23BA0" w:rsidRDefault="003778FB" w:rsidP="00845510">
            <w:pPr>
              <w:jc w:val="both"/>
              <w:rPr>
                <w:rFonts w:ascii="Bookman Old Style" w:hAnsi="Bookman Old Style" w:cs="Tahoma"/>
                <w:i/>
              </w:rPr>
            </w:pPr>
            <w:r w:rsidRPr="00B23BA0">
              <w:rPr>
                <w:rFonts w:ascii="Bookman Old Style" w:hAnsi="Bookman Old Style" w:cs="Tahoma"/>
                <w:i/>
              </w:rPr>
              <w:t>* les aléas et les bénéfices.</w:t>
            </w:r>
          </w:p>
        </w:tc>
      </w:tr>
      <w:tr w:rsidR="00B23BA0" w:rsidRPr="00B23BA0" w14:paraId="66EEA5E0" w14:textId="77777777" w:rsidTr="00A22DB1">
        <w:trPr>
          <w:trHeight w:val="2345"/>
        </w:trPr>
        <w:tc>
          <w:tcPr>
            <w:tcW w:w="10133" w:type="dxa"/>
            <w:gridSpan w:val="4"/>
            <w:tcBorders>
              <w:top w:val="nil"/>
              <w:left w:val="nil"/>
              <w:bottom w:val="nil"/>
              <w:right w:val="nil"/>
            </w:tcBorders>
            <w:noWrap/>
            <w:vAlign w:val="center"/>
            <w:hideMark/>
          </w:tcPr>
          <w:p w14:paraId="5CDB5F94"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lastRenderedPageBreak/>
              <w:t xml:space="preserve">5.  Les quantités figurant dans le Devis Quantitatif et Estimatif servent de base au calcul du montant total des travaux et à la comparaison des offres. Les quantités réelles à prendre en compte pour les règlements sont celles approuvées par le Maître d’Œuvre. Ces quantités doivent être constatées par établissement d'attachements contradictoires, et approuvées par le Maître d’Œuvre. En particulier, l'acceptation et la rémunération des fournitures et travaux devant être soumis à des essais contractuels de qualité et de mise en œuvre, sont </w:t>
            </w:r>
            <w:r w:rsidR="005F644D" w:rsidRPr="00B23BA0">
              <w:rPr>
                <w:rFonts w:ascii="Bookman Old Style" w:hAnsi="Bookman Old Style" w:cs="Tahoma"/>
                <w:i/>
              </w:rPr>
              <w:t>subordonnés</w:t>
            </w:r>
            <w:r w:rsidRPr="00B23BA0">
              <w:rPr>
                <w:rFonts w:ascii="Bookman Old Style" w:hAnsi="Bookman Old Style" w:cs="Tahoma"/>
                <w:i/>
              </w:rPr>
              <w:t xml:space="preserve"> au respect des spécifications exigées. Toute augmentation de quantités résultant d'une modification apportée sur l'initiative de l’Entreprise au programme initial, et non approuvée par le Maître d’Œuvre, demeure à la charge de l’Entreprise.</w:t>
            </w:r>
          </w:p>
        </w:tc>
      </w:tr>
      <w:tr w:rsidR="00B23BA0" w:rsidRPr="00B23BA0" w14:paraId="00375FC7" w14:textId="77777777" w:rsidTr="00A22DB1">
        <w:trPr>
          <w:trHeight w:val="1590"/>
        </w:trPr>
        <w:tc>
          <w:tcPr>
            <w:tcW w:w="10133" w:type="dxa"/>
            <w:gridSpan w:val="4"/>
            <w:tcBorders>
              <w:top w:val="nil"/>
              <w:left w:val="nil"/>
              <w:bottom w:val="nil"/>
              <w:right w:val="nil"/>
            </w:tcBorders>
            <w:noWrap/>
            <w:vAlign w:val="center"/>
            <w:hideMark/>
          </w:tcPr>
          <w:p w14:paraId="6C5E7EE7" w14:textId="77777777" w:rsidR="003778FB" w:rsidRPr="00B23BA0" w:rsidRDefault="003778FB" w:rsidP="005F644D">
            <w:pPr>
              <w:jc w:val="both"/>
              <w:rPr>
                <w:rFonts w:ascii="Bookman Old Style" w:hAnsi="Bookman Old Style" w:cs="Tahoma"/>
                <w:i/>
              </w:rPr>
            </w:pPr>
            <w:r w:rsidRPr="00B23BA0">
              <w:rPr>
                <w:rFonts w:ascii="Bookman Old Style" w:hAnsi="Bookman Old Style" w:cs="Tahoma"/>
                <w:i/>
              </w:rPr>
              <w:t>6.  Les quantités à prendre en compte pour le règlement des travaux sont celles définies par le projet d'exécution établi par le Cocontractant et approuvé, ou le cas échéant dans le cas de travaux non prévus dans le projet d'exécution, celles précisées dans l'ordre de service du Maître d’Œuvre prescrivant ces travaux. Ces quantités ne sont réglées au Cocontractant qu'après l'établissement d'attachements contradic</w:t>
            </w:r>
            <w:r w:rsidR="005F644D" w:rsidRPr="00B23BA0">
              <w:rPr>
                <w:rFonts w:ascii="Bookman Old Style" w:hAnsi="Bookman Old Style" w:cs="Tahoma"/>
                <w:i/>
              </w:rPr>
              <w:t>toires constatant l</w:t>
            </w:r>
            <w:r w:rsidRPr="00B23BA0">
              <w:rPr>
                <w:rFonts w:ascii="Bookman Old Style" w:hAnsi="Bookman Old Style" w:cs="Tahoma"/>
                <w:i/>
              </w:rPr>
              <w:t>a réalité des travaux effectués conformément au projet d'exécution ou à l'Ordre de Service du Maître d’Œuvre</w:t>
            </w:r>
          </w:p>
        </w:tc>
      </w:tr>
      <w:tr w:rsidR="00B23BA0" w:rsidRPr="00B23BA0" w14:paraId="386CEE6E" w14:textId="77777777" w:rsidTr="00A22DB1">
        <w:trPr>
          <w:trHeight w:val="1138"/>
        </w:trPr>
        <w:tc>
          <w:tcPr>
            <w:tcW w:w="10133" w:type="dxa"/>
            <w:gridSpan w:val="4"/>
            <w:tcBorders>
              <w:top w:val="nil"/>
              <w:left w:val="nil"/>
              <w:bottom w:val="nil"/>
              <w:right w:val="nil"/>
            </w:tcBorders>
            <w:noWrap/>
            <w:vAlign w:val="center"/>
            <w:hideMark/>
          </w:tcPr>
          <w:p w14:paraId="67621282"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7.  Il n’est pas tenu compte d’un quelconque facteur de foisonnement ou de contre-foisonnement ou de tassement, ni des surlargeurs d’exécution, dans la détermination des volumes des déblais, des remblais et des matériaux de chaussée, qui sont mesurés au profil théorique après compactage.</w:t>
            </w:r>
          </w:p>
        </w:tc>
      </w:tr>
      <w:tr w:rsidR="00B23BA0" w:rsidRPr="00B23BA0" w14:paraId="1738F0FB" w14:textId="77777777" w:rsidTr="00A22DB1">
        <w:trPr>
          <w:trHeight w:val="990"/>
        </w:trPr>
        <w:tc>
          <w:tcPr>
            <w:tcW w:w="10133" w:type="dxa"/>
            <w:gridSpan w:val="4"/>
            <w:tcBorders>
              <w:top w:val="nil"/>
              <w:left w:val="nil"/>
              <w:bottom w:val="nil"/>
              <w:right w:val="nil"/>
            </w:tcBorders>
            <w:noWrap/>
            <w:vAlign w:val="center"/>
            <w:hideMark/>
          </w:tcPr>
          <w:p w14:paraId="4603B4B9"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8. Les quantités en excès sont acceptées si elles restent dans les tolérances, mais elles ne sont pas payées. Les quantités en défaut sont acceptées dans les limites des tolérances, mais sont déduites du paiement dans ce cas.</w:t>
            </w:r>
          </w:p>
        </w:tc>
      </w:tr>
      <w:tr w:rsidR="00B23BA0" w:rsidRPr="00B23BA0" w14:paraId="499EE027" w14:textId="77777777" w:rsidTr="00A22DB1">
        <w:trPr>
          <w:trHeight w:val="1035"/>
        </w:trPr>
        <w:tc>
          <w:tcPr>
            <w:tcW w:w="10133" w:type="dxa"/>
            <w:gridSpan w:val="4"/>
            <w:tcBorders>
              <w:top w:val="nil"/>
              <w:left w:val="nil"/>
              <w:bottom w:val="nil"/>
              <w:right w:val="nil"/>
            </w:tcBorders>
            <w:noWrap/>
            <w:vAlign w:val="center"/>
            <w:hideMark/>
          </w:tcPr>
          <w:p w14:paraId="7E818381"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9. Dans le cas général, les travaux hors tolérance ne sont pas acceptés. Néanmoins, le Maître d’Œuvre pourra accepter dans certains cas de rémunérer l’ouvrage en cause avec une réfaction sur son prix de vente, qui ne sera pas inférieure à trente pour cent (30%).</w:t>
            </w:r>
          </w:p>
        </w:tc>
      </w:tr>
      <w:tr w:rsidR="00B23BA0" w:rsidRPr="00B23BA0" w14:paraId="6FD7AE9A" w14:textId="77777777" w:rsidTr="00A22DB1">
        <w:trPr>
          <w:trHeight w:val="1320"/>
        </w:trPr>
        <w:tc>
          <w:tcPr>
            <w:tcW w:w="10133" w:type="dxa"/>
            <w:gridSpan w:val="4"/>
            <w:tcBorders>
              <w:top w:val="nil"/>
              <w:left w:val="nil"/>
              <w:bottom w:val="nil"/>
              <w:right w:val="nil"/>
            </w:tcBorders>
            <w:noWrap/>
            <w:vAlign w:val="center"/>
            <w:hideMark/>
          </w:tcPr>
          <w:p w14:paraId="6F0A0E68"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10. Les prix unitaires s'appliquent à tous les travaux, sans distinction de lieux, de circonstances ou de quantités mises en œuvre. En particulier, les prix unitaires rémunèrent les sujétions pour travaux sous circulation, travaux en petite masse, travaux en ville, en limite d'ouvrage existant, déplacement des réseaux, travaux en sous-œuvre, raccordements divers (voiries et ouvrages), etc.</w:t>
            </w:r>
          </w:p>
        </w:tc>
      </w:tr>
      <w:tr w:rsidR="00B23BA0" w:rsidRPr="00B23BA0" w14:paraId="30CDDBB9" w14:textId="77777777" w:rsidTr="00A22DB1">
        <w:trPr>
          <w:trHeight w:val="1425"/>
        </w:trPr>
        <w:tc>
          <w:tcPr>
            <w:tcW w:w="10133" w:type="dxa"/>
            <w:gridSpan w:val="4"/>
            <w:tcBorders>
              <w:top w:val="nil"/>
              <w:left w:val="nil"/>
              <w:bottom w:val="nil"/>
              <w:right w:val="nil"/>
            </w:tcBorders>
            <w:vAlign w:val="center"/>
            <w:hideMark/>
          </w:tcPr>
          <w:p w14:paraId="40524FD8" w14:textId="77777777" w:rsidR="003778FB" w:rsidRPr="00B23BA0" w:rsidRDefault="003778FB" w:rsidP="00A22DB1">
            <w:pPr>
              <w:jc w:val="both"/>
              <w:rPr>
                <w:rFonts w:ascii="Bookman Old Style" w:hAnsi="Bookman Old Style" w:cs="Tahoma"/>
                <w:i/>
              </w:rPr>
            </w:pPr>
            <w:r w:rsidRPr="00B23BA0">
              <w:rPr>
                <w:rFonts w:ascii="Bookman Old Style" w:hAnsi="Bookman Old Style" w:cs="Tahoma"/>
                <w:i/>
              </w:rPr>
              <w:t xml:space="preserve">11. Quand elles sont rémunérées par un prix spécifique, les distances de transport des matériaux sont mesurées entre le barycentre des lieux contigus d'emprunts ou de stockage et le barycentre des lieux contigus d'utilisation de ces matériaux ; par le trajet le plus court possible. </w:t>
            </w:r>
            <w:r w:rsidRPr="00B23BA0">
              <w:rPr>
                <w:rFonts w:ascii="Bookman Old Style" w:hAnsi="Bookman Old Style" w:cs="Tahoma"/>
                <w:i/>
              </w:rPr>
              <w:br/>
              <w:t>La distance ainsi calculée est à arrondir à l’unité de mesure inférieure (hectomètre ou kilomètre selon les prix unitaires concernés).</w:t>
            </w:r>
          </w:p>
        </w:tc>
      </w:tr>
      <w:tr w:rsidR="00B23BA0" w:rsidRPr="00B23BA0" w14:paraId="077FC3E8" w14:textId="77777777" w:rsidTr="00A22DB1">
        <w:trPr>
          <w:trHeight w:val="795"/>
        </w:trPr>
        <w:tc>
          <w:tcPr>
            <w:tcW w:w="10133" w:type="dxa"/>
            <w:gridSpan w:val="4"/>
            <w:tcBorders>
              <w:top w:val="nil"/>
              <w:left w:val="nil"/>
              <w:bottom w:val="nil"/>
              <w:right w:val="nil"/>
            </w:tcBorders>
            <w:vAlign w:val="center"/>
            <w:hideMark/>
          </w:tcPr>
          <w:p w14:paraId="64732245" w14:textId="77777777" w:rsidR="003778FB" w:rsidRPr="00B23BA0" w:rsidRDefault="003778FB" w:rsidP="00A22DB1">
            <w:pPr>
              <w:jc w:val="both"/>
              <w:rPr>
                <w:rFonts w:ascii="Bookman Old Style" w:hAnsi="Bookman Old Style" w:cs="Tahoma"/>
                <w:b/>
                <w:bCs/>
                <w:i/>
                <w:u w:val="single"/>
              </w:rPr>
            </w:pPr>
            <w:r w:rsidRPr="00B23BA0">
              <w:rPr>
                <w:rFonts w:ascii="Bookman Old Style" w:hAnsi="Bookman Old Style" w:cs="Tahoma"/>
                <w:b/>
                <w:bCs/>
                <w:i/>
                <w:u w:val="single"/>
              </w:rPr>
              <w:t>Article 2 : Définition des prix unitaires - Montants HT en lettres et en chiffres</w:t>
            </w:r>
          </w:p>
          <w:p w14:paraId="2FF697A5" w14:textId="77777777" w:rsidR="00845510" w:rsidRPr="00B23BA0" w:rsidRDefault="00845510" w:rsidP="00A22DB1">
            <w:pPr>
              <w:jc w:val="both"/>
              <w:rPr>
                <w:rFonts w:ascii="Bookman Old Style" w:hAnsi="Bookman Old Style" w:cs="Tahoma"/>
                <w:b/>
                <w:bCs/>
                <w:i/>
                <w:u w:val="single"/>
              </w:rPr>
            </w:pPr>
          </w:p>
          <w:p w14:paraId="7662C762" w14:textId="77777777" w:rsidR="00845510" w:rsidRPr="00B23BA0" w:rsidRDefault="00845510" w:rsidP="00A22DB1">
            <w:pPr>
              <w:jc w:val="both"/>
              <w:rPr>
                <w:rFonts w:ascii="Bookman Old Style" w:hAnsi="Bookman Old Style" w:cs="Tahoma"/>
                <w:b/>
                <w:bCs/>
                <w:i/>
                <w:u w:val="single"/>
              </w:rPr>
            </w:pPr>
          </w:p>
          <w:p w14:paraId="4687F5A2" w14:textId="77777777" w:rsidR="00845510" w:rsidRPr="00B23BA0" w:rsidRDefault="00845510" w:rsidP="00A22DB1">
            <w:pPr>
              <w:jc w:val="both"/>
              <w:rPr>
                <w:rFonts w:ascii="Bookman Old Style" w:hAnsi="Bookman Old Style" w:cs="Tahoma"/>
                <w:b/>
                <w:bCs/>
                <w:i/>
                <w:u w:val="single"/>
              </w:rPr>
            </w:pPr>
          </w:p>
          <w:p w14:paraId="68E72B94" w14:textId="77777777" w:rsidR="00845510" w:rsidRPr="00B23BA0" w:rsidRDefault="00845510" w:rsidP="00A22DB1">
            <w:pPr>
              <w:jc w:val="both"/>
              <w:rPr>
                <w:rFonts w:ascii="Bookman Old Style" w:hAnsi="Bookman Old Style" w:cs="Tahoma"/>
                <w:b/>
                <w:bCs/>
                <w:i/>
                <w:u w:val="single"/>
              </w:rPr>
            </w:pPr>
          </w:p>
        </w:tc>
      </w:tr>
    </w:tbl>
    <w:p w14:paraId="4B8B476A" w14:textId="77777777" w:rsidR="00D01EF4" w:rsidRPr="00241955" w:rsidRDefault="00D01EF4" w:rsidP="00D01EF4">
      <w:pPr>
        <w:rPr>
          <w:vanish/>
        </w:rPr>
      </w:pPr>
    </w:p>
    <w:tbl>
      <w:tblPr>
        <w:tblpPr w:leftFromText="141" w:rightFromText="141" w:vertAnchor="page" w:horzAnchor="margin" w:tblpY="1"/>
        <w:tblOverlap w:val="never"/>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50"/>
        <w:gridCol w:w="7229"/>
        <w:gridCol w:w="850"/>
        <w:gridCol w:w="684"/>
      </w:tblGrid>
      <w:tr w:rsidR="00DB79D2" w:rsidRPr="00DB79D2" w14:paraId="2DE0B9C7" w14:textId="77777777" w:rsidTr="00B23BA0">
        <w:trPr>
          <w:trHeight w:val="74"/>
        </w:trPr>
        <w:tc>
          <w:tcPr>
            <w:tcW w:w="1150" w:type="dxa"/>
            <w:tcBorders>
              <w:top w:val="nil"/>
              <w:left w:val="nil"/>
              <w:bottom w:val="single" w:sz="4" w:space="0" w:color="auto"/>
              <w:right w:val="nil"/>
            </w:tcBorders>
            <w:noWrap/>
            <w:vAlign w:val="center"/>
            <w:hideMark/>
          </w:tcPr>
          <w:p w14:paraId="393F86D3" w14:textId="77777777" w:rsidR="00592990" w:rsidRPr="00DB79D2" w:rsidRDefault="00592990" w:rsidP="00B23BA0">
            <w:pPr>
              <w:rPr>
                <w:rFonts w:ascii="Bookman Old Style" w:hAnsi="Bookman Old Style"/>
                <w:i/>
                <w:color w:val="EE0000"/>
              </w:rPr>
            </w:pPr>
          </w:p>
        </w:tc>
        <w:tc>
          <w:tcPr>
            <w:tcW w:w="7229" w:type="dxa"/>
            <w:tcBorders>
              <w:top w:val="nil"/>
              <w:left w:val="nil"/>
              <w:bottom w:val="single" w:sz="4" w:space="0" w:color="auto"/>
              <w:right w:val="nil"/>
            </w:tcBorders>
            <w:vAlign w:val="center"/>
            <w:hideMark/>
          </w:tcPr>
          <w:p w14:paraId="552413E8" w14:textId="77777777" w:rsidR="00592990" w:rsidRPr="00DB79D2" w:rsidRDefault="00592990" w:rsidP="00B23BA0">
            <w:pPr>
              <w:rPr>
                <w:rFonts w:ascii="Bookman Old Style" w:hAnsi="Bookman Old Style"/>
                <w:i/>
                <w:color w:val="EE0000"/>
              </w:rPr>
            </w:pPr>
          </w:p>
        </w:tc>
        <w:tc>
          <w:tcPr>
            <w:tcW w:w="850" w:type="dxa"/>
            <w:tcBorders>
              <w:top w:val="nil"/>
              <w:left w:val="nil"/>
              <w:bottom w:val="single" w:sz="4" w:space="0" w:color="auto"/>
              <w:right w:val="nil"/>
            </w:tcBorders>
            <w:noWrap/>
            <w:vAlign w:val="center"/>
            <w:hideMark/>
          </w:tcPr>
          <w:p w14:paraId="641CA184" w14:textId="77777777" w:rsidR="00592990" w:rsidRPr="00DB79D2" w:rsidRDefault="00592990" w:rsidP="00B23BA0">
            <w:pPr>
              <w:rPr>
                <w:rFonts w:ascii="Bookman Old Style" w:hAnsi="Bookman Old Style"/>
                <w:i/>
                <w:color w:val="EE0000"/>
              </w:rPr>
            </w:pPr>
          </w:p>
        </w:tc>
        <w:tc>
          <w:tcPr>
            <w:tcW w:w="684" w:type="dxa"/>
            <w:tcBorders>
              <w:top w:val="nil"/>
              <w:left w:val="nil"/>
              <w:bottom w:val="single" w:sz="4" w:space="0" w:color="auto"/>
              <w:right w:val="nil"/>
            </w:tcBorders>
            <w:noWrap/>
            <w:vAlign w:val="center"/>
            <w:hideMark/>
          </w:tcPr>
          <w:p w14:paraId="396D36EB" w14:textId="77777777" w:rsidR="00592990" w:rsidRPr="00DB79D2" w:rsidRDefault="00592990" w:rsidP="00B23BA0">
            <w:pPr>
              <w:rPr>
                <w:rFonts w:ascii="Bookman Old Style" w:hAnsi="Bookman Old Style"/>
                <w:i/>
                <w:color w:val="EE0000"/>
              </w:rPr>
            </w:pPr>
          </w:p>
        </w:tc>
      </w:tr>
      <w:tr w:rsidR="00DB79D2" w:rsidRPr="00DB79D2" w14:paraId="0410ABCF" w14:textId="77777777" w:rsidTr="00B23BA0">
        <w:trPr>
          <w:trHeight w:val="533"/>
        </w:trPr>
        <w:tc>
          <w:tcPr>
            <w:tcW w:w="1150" w:type="dxa"/>
            <w:tcBorders>
              <w:top w:val="single" w:sz="4" w:space="0" w:color="auto"/>
              <w:left w:val="single" w:sz="4" w:space="0" w:color="auto"/>
              <w:bottom w:val="single" w:sz="4" w:space="0" w:color="auto"/>
              <w:right w:val="single" w:sz="4" w:space="0" w:color="auto"/>
            </w:tcBorders>
            <w:vAlign w:val="center"/>
            <w:hideMark/>
          </w:tcPr>
          <w:p w14:paraId="2143CA0E" w14:textId="77777777" w:rsidR="00592990" w:rsidRPr="00B23BA0" w:rsidRDefault="00592990" w:rsidP="00B23BA0">
            <w:pPr>
              <w:rPr>
                <w:rFonts w:ascii="Bookman Old Style" w:hAnsi="Bookman Old Style"/>
                <w:b/>
                <w:i/>
              </w:rPr>
            </w:pPr>
            <w:r w:rsidRPr="00B23BA0">
              <w:rPr>
                <w:rFonts w:ascii="Bookman Old Style" w:hAnsi="Bookman Old Style"/>
                <w:b/>
                <w:i/>
              </w:rPr>
              <w:t xml:space="preserve">Prix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40AB4EDB" w14:textId="77777777" w:rsidR="00592990" w:rsidRPr="00B23BA0" w:rsidRDefault="00592990" w:rsidP="00B23BA0">
            <w:pPr>
              <w:rPr>
                <w:rFonts w:ascii="Bookman Old Style" w:hAnsi="Bookman Old Style"/>
                <w:b/>
                <w:i/>
              </w:rPr>
            </w:pPr>
            <w:r w:rsidRPr="00B23BA0">
              <w:rPr>
                <w:rFonts w:ascii="Bookman Old Style" w:hAnsi="Bookman Old Style"/>
                <w:b/>
                <w:i/>
              </w:rPr>
              <w:t>Désignation</w:t>
            </w:r>
            <w:r w:rsidRPr="00B23BA0">
              <w:rPr>
                <w:rFonts w:ascii="Bookman Old Style" w:hAnsi="Bookman Old Style"/>
                <w:b/>
                <w:i/>
              </w:rPr>
              <w:br/>
              <w:t xml:space="preserve"> Prix Unitaires HT en lettres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FD0440" w14:textId="77777777" w:rsidR="00592990" w:rsidRPr="00B23BA0" w:rsidRDefault="00592990" w:rsidP="00B23BA0">
            <w:pPr>
              <w:rPr>
                <w:rFonts w:ascii="Bookman Old Style" w:hAnsi="Bookman Old Style"/>
                <w:b/>
                <w:i/>
              </w:rPr>
            </w:pPr>
            <w:r w:rsidRPr="00B23BA0">
              <w:rPr>
                <w:rFonts w:ascii="Bookman Old Style" w:hAnsi="Bookman Old Style"/>
                <w:b/>
                <w:i/>
              </w:rPr>
              <w:t xml:space="preserve">Unité </w:t>
            </w:r>
          </w:p>
        </w:tc>
        <w:tc>
          <w:tcPr>
            <w:tcW w:w="684" w:type="dxa"/>
            <w:tcBorders>
              <w:top w:val="single" w:sz="4" w:space="0" w:color="auto"/>
              <w:left w:val="single" w:sz="4" w:space="0" w:color="auto"/>
              <w:bottom w:val="single" w:sz="4" w:space="0" w:color="auto"/>
              <w:right w:val="single" w:sz="4" w:space="0" w:color="auto"/>
            </w:tcBorders>
            <w:vAlign w:val="center"/>
            <w:hideMark/>
          </w:tcPr>
          <w:p w14:paraId="3398B2D0" w14:textId="77777777" w:rsidR="00592990" w:rsidRPr="00B23BA0" w:rsidRDefault="00592990" w:rsidP="00B23BA0">
            <w:pPr>
              <w:rPr>
                <w:rFonts w:ascii="Bookman Old Style" w:hAnsi="Bookman Old Style"/>
                <w:i/>
              </w:rPr>
            </w:pPr>
            <w:r w:rsidRPr="00B23BA0">
              <w:rPr>
                <w:rFonts w:ascii="Bookman Old Style" w:hAnsi="Bookman Old Style"/>
                <w:i/>
              </w:rPr>
              <w:t> </w:t>
            </w:r>
          </w:p>
        </w:tc>
      </w:tr>
      <w:tr w:rsidR="00DB79D2" w:rsidRPr="00DB79D2" w14:paraId="2D736FDA" w14:textId="77777777" w:rsidTr="00B23BA0">
        <w:trPr>
          <w:trHeight w:val="305"/>
        </w:trPr>
        <w:tc>
          <w:tcPr>
            <w:tcW w:w="1150" w:type="dxa"/>
            <w:tcBorders>
              <w:top w:val="single" w:sz="4" w:space="0" w:color="auto"/>
              <w:left w:val="single" w:sz="4" w:space="0" w:color="auto"/>
              <w:bottom w:val="single" w:sz="4" w:space="0" w:color="auto"/>
              <w:right w:val="single" w:sz="4" w:space="0" w:color="auto"/>
            </w:tcBorders>
            <w:vAlign w:val="center"/>
            <w:hideMark/>
          </w:tcPr>
          <w:p w14:paraId="0E9BDA4D" w14:textId="77777777" w:rsidR="00592990" w:rsidRPr="00B23BA0" w:rsidRDefault="00592990" w:rsidP="00B23BA0">
            <w:pPr>
              <w:rPr>
                <w:rFonts w:ascii="Bookman Old Style" w:hAnsi="Bookman Old Style"/>
                <w:i/>
              </w:rPr>
            </w:pPr>
            <w:r w:rsidRPr="00B23BA0">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C1274FF" w14:textId="77777777" w:rsidR="007B742F" w:rsidRPr="00B23BA0" w:rsidRDefault="00592990" w:rsidP="00B23BA0">
            <w:pPr>
              <w:rPr>
                <w:rFonts w:ascii="Bookman Old Style" w:hAnsi="Bookman Old Style"/>
                <w:b/>
                <w:i/>
              </w:rPr>
            </w:pPr>
            <w:r w:rsidRPr="00B23BA0">
              <w:rPr>
                <w:rFonts w:ascii="Bookman Old Style" w:hAnsi="Bookman Old Style"/>
                <w:b/>
                <w:i/>
              </w:rPr>
              <w:t>SERIE 000 : INSTALLATIONS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1F16E1" w14:textId="77777777" w:rsidR="00592990" w:rsidRPr="00B23BA0" w:rsidRDefault="00592990" w:rsidP="00B23BA0">
            <w:pPr>
              <w:rPr>
                <w:rFonts w:ascii="Bookman Old Style" w:hAnsi="Bookman Old Style"/>
                <w:i/>
              </w:rPr>
            </w:pPr>
            <w:r w:rsidRPr="00B23BA0">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32BD9114" w14:textId="77777777" w:rsidR="00592990" w:rsidRPr="00B23BA0" w:rsidRDefault="00592990" w:rsidP="00B23BA0">
            <w:pPr>
              <w:rPr>
                <w:rFonts w:ascii="Bookman Old Style" w:hAnsi="Bookman Old Style"/>
                <w:i/>
              </w:rPr>
            </w:pPr>
            <w:r w:rsidRPr="00B23BA0">
              <w:rPr>
                <w:rFonts w:ascii="Bookman Old Style" w:hAnsi="Bookman Old Style"/>
                <w:i/>
              </w:rPr>
              <w:t> </w:t>
            </w:r>
          </w:p>
        </w:tc>
      </w:tr>
      <w:tr w:rsidR="00DB79D2" w:rsidRPr="00DB79D2" w14:paraId="4A8430BC" w14:textId="77777777" w:rsidTr="00B23BA0">
        <w:trPr>
          <w:trHeight w:val="162"/>
        </w:trPr>
        <w:tc>
          <w:tcPr>
            <w:tcW w:w="1150" w:type="dxa"/>
            <w:tcBorders>
              <w:top w:val="single" w:sz="4" w:space="0" w:color="auto"/>
              <w:left w:val="single" w:sz="4" w:space="0" w:color="auto"/>
              <w:bottom w:val="single" w:sz="4" w:space="0" w:color="auto"/>
              <w:right w:val="single" w:sz="4" w:space="0" w:color="auto"/>
            </w:tcBorders>
            <w:vAlign w:val="center"/>
            <w:hideMark/>
          </w:tcPr>
          <w:p w14:paraId="4096D1E4" w14:textId="77777777" w:rsidR="00592990" w:rsidRPr="00B23BA0" w:rsidRDefault="00592990" w:rsidP="00B23BA0">
            <w:pPr>
              <w:rPr>
                <w:rFonts w:ascii="Bookman Old Style" w:hAnsi="Bookman Old Style"/>
                <w:b/>
                <w:bCs/>
                <w:i/>
              </w:rPr>
            </w:pPr>
            <w:r w:rsidRPr="00B23BA0">
              <w:rPr>
                <w:rFonts w:ascii="Bookman Old Style" w:hAnsi="Bookman Old Style"/>
                <w:b/>
                <w:bCs/>
                <w:i/>
              </w:rPr>
              <w:t>TM001</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4FEED8B" w14:textId="77777777" w:rsidR="00592990" w:rsidRPr="00B23BA0" w:rsidRDefault="00592990" w:rsidP="00B23BA0">
            <w:pPr>
              <w:rPr>
                <w:rFonts w:ascii="Bookman Old Style" w:hAnsi="Bookman Old Style"/>
                <w:b/>
                <w:bCs/>
                <w:i/>
              </w:rPr>
            </w:pPr>
            <w:r w:rsidRPr="00B23BA0">
              <w:rPr>
                <w:rFonts w:ascii="Bookman Old Style" w:hAnsi="Bookman Old Style"/>
                <w:b/>
                <w:bCs/>
                <w:i/>
              </w:rPr>
              <w:t>Installation de chantier</w:t>
            </w:r>
          </w:p>
        </w:tc>
        <w:tc>
          <w:tcPr>
            <w:tcW w:w="850" w:type="dxa"/>
            <w:tcBorders>
              <w:top w:val="single" w:sz="4" w:space="0" w:color="auto"/>
              <w:left w:val="single" w:sz="4" w:space="0" w:color="auto"/>
              <w:bottom w:val="single" w:sz="4" w:space="0" w:color="auto"/>
              <w:right w:val="single" w:sz="4" w:space="0" w:color="auto"/>
            </w:tcBorders>
            <w:vAlign w:val="center"/>
            <w:hideMark/>
          </w:tcPr>
          <w:p w14:paraId="72EBE5E7" w14:textId="77777777" w:rsidR="00592990" w:rsidRPr="00B23BA0" w:rsidRDefault="00592990" w:rsidP="00B23BA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5EDFCB39" w14:textId="77777777" w:rsidR="00592990" w:rsidRPr="00B23BA0" w:rsidRDefault="00592990" w:rsidP="00B23BA0">
            <w:pPr>
              <w:rPr>
                <w:rFonts w:ascii="Bookman Old Style" w:hAnsi="Bookman Old Style"/>
                <w:i/>
              </w:rPr>
            </w:pPr>
            <w:r w:rsidRPr="00B23BA0">
              <w:rPr>
                <w:rFonts w:ascii="Bookman Old Style" w:hAnsi="Bookman Old Style"/>
                <w:i/>
              </w:rPr>
              <w:t> </w:t>
            </w:r>
          </w:p>
        </w:tc>
      </w:tr>
      <w:tr w:rsidR="00DB79D2" w:rsidRPr="00DB79D2" w14:paraId="5F41AD25" w14:textId="77777777" w:rsidTr="00B23BA0">
        <w:trPr>
          <w:trHeight w:val="2679"/>
        </w:trPr>
        <w:tc>
          <w:tcPr>
            <w:tcW w:w="1150" w:type="dxa"/>
            <w:tcBorders>
              <w:top w:val="single" w:sz="4" w:space="0" w:color="auto"/>
              <w:left w:val="single" w:sz="4" w:space="0" w:color="auto"/>
              <w:right w:val="single" w:sz="4" w:space="0" w:color="auto"/>
            </w:tcBorders>
            <w:vAlign w:val="center"/>
            <w:hideMark/>
          </w:tcPr>
          <w:p w14:paraId="4C4E6CC5" w14:textId="77777777" w:rsidR="00185A7A" w:rsidRPr="00B23BA0" w:rsidRDefault="00185A7A" w:rsidP="00B23BA0">
            <w:pPr>
              <w:rPr>
                <w:rFonts w:ascii="Bookman Old Style" w:hAnsi="Bookman Old Style"/>
                <w:i/>
              </w:rPr>
            </w:pPr>
            <w:r w:rsidRPr="00B23BA0">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352D1316" w14:textId="4A48738C" w:rsidR="00185A7A" w:rsidRPr="00B23BA0" w:rsidRDefault="00185A7A" w:rsidP="00B23BA0">
            <w:pPr>
              <w:rPr>
                <w:rFonts w:ascii="Bookman Old Style" w:hAnsi="Bookman Old Style"/>
                <w:i/>
              </w:rPr>
            </w:pPr>
            <w:r w:rsidRPr="00B23BA0">
              <w:rPr>
                <w:rFonts w:ascii="Bookman Old Style" w:hAnsi="Bookman Old Style"/>
                <w:i/>
              </w:rPr>
              <w:t xml:space="preserve">Ce prix comprend notamment : </w:t>
            </w:r>
            <w:r w:rsidRPr="00B23BA0">
              <w:rPr>
                <w:rFonts w:ascii="Bookman Old Style" w:hAnsi="Bookman Old Style"/>
                <w:i/>
              </w:rPr>
              <w:br/>
              <w:t>• la location des terrains, s'ils ne sont pas mis à la disposition du Cocontractant par l’Administration ;</w:t>
            </w:r>
          </w:p>
          <w:p w14:paraId="311BCDB3" w14:textId="77777777" w:rsidR="00185A7A" w:rsidRPr="00B23BA0" w:rsidRDefault="00185A7A" w:rsidP="00B23BA0">
            <w:pPr>
              <w:rPr>
                <w:rFonts w:ascii="Bookman Old Style" w:hAnsi="Bookman Old Style"/>
                <w:i/>
              </w:rPr>
            </w:pPr>
            <w:r w:rsidRPr="00B23BA0">
              <w:rPr>
                <w:rFonts w:ascii="Bookman Old Style" w:hAnsi="Bookman Old Style"/>
                <w:i/>
              </w:rPr>
              <w:t>• l'aménagement des surfaces pour l'implantation des bâtiments, le cas échéant, des aires de stockage des matériaux et de stationnement des engins et véhicules ;</w:t>
            </w:r>
            <w:r w:rsidRPr="00B23BA0">
              <w:rPr>
                <w:rFonts w:ascii="Bookman Old Style" w:hAnsi="Bookman Old Style"/>
                <w:i/>
              </w:rPr>
              <w:br/>
              <w:t>• la construction des voies d'accès, des déviations éventuelles et leur entretien ;</w:t>
            </w:r>
            <w:r w:rsidRPr="00B23BA0">
              <w:rPr>
                <w:rFonts w:ascii="Bookman Old Style" w:hAnsi="Bookman Old Style"/>
                <w:i/>
              </w:rPr>
              <w:br/>
              <w:t>• la mise en place des moyens de liaison (téléphone, fax, internet, radio) et de gardiennage ;</w:t>
            </w:r>
            <w:r w:rsidRPr="00B23BA0">
              <w:rPr>
                <w:rFonts w:ascii="Bookman Old Style" w:hAnsi="Bookman Old Style"/>
                <w:i/>
              </w:rPr>
              <w:br/>
              <w:t>• la fourniture de l'eau et de l’électricité ;</w:t>
            </w:r>
            <w:r w:rsidRPr="00B23BA0">
              <w:rPr>
                <w:rFonts w:ascii="Bookman Old Style" w:hAnsi="Bookman Old Style"/>
                <w:i/>
              </w:rPr>
              <w:br/>
              <w:t>• la construction et l'équipement du laboratoire de chantier situé à proximité du chantier ;</w:t>
            </w:r>
          </w:p>
          <w:p w14:paraId="6A524AC4" w14:textId="77777777" w:rsidR="00B23BA0" w:rsidRPr="00B23BA0" w:rsidRDefault="00B23BA0" w:rsidP="00B23BA0">
            <w:pPr>
              <w:rPr>
                <w:rFonts w:ascii="Bookman Old Style" w:hAnsi="Bookman Old Style"/>
                <w:i/>
              </w:rPr>
            </w:pPr>
            <w:r w:rsidRPr="00B23BA0">
              <w:rPr>
                <w:rFonts w:ascii="Bookman Old Style" w:hAnsi="Bookman Old Style"/>
                <w:i/>
              </w:rPr>
              <w:t>• le fonctionnement pendant toute la durée contractuelle du laboratoire de chantier, ainsi que le démontage et l'évacuation des composants;</w:t>
            </w:r>
            <w:r w:rsidRPr="00B23BA0">
              <w:rPr>
                <w:rFonts w:ascii="Bookman Old Style" w:hAnsi="Bookman Old Style"/>
                <w:i/>
              </w:rPr>
              <w:br/>
              <w:t>• la construction ou la location des locaux pour les bureaux, ateliers, magasins;</w:t>
            </w:r>
            <w:r w:rsidRPr="00B23BA0">
              <w:rPr>
                <w:rFonts w:ascii="Bookman Old Style" w:hAnsi="Bookman Old Style"/>
                <w:i/>
              </w:rPr>
              <w:br/>
              <w:t>• les installations de stockage de carburant;</w:t>
            </w:r>
            <w:r w:rsidRPr="00B23BA0">
              <w:rPr>
                <w:rFonts w:ascii="Bookman Old Style" w:hAnsi="Bookman Old Style"/>
                <w:i/>
              </w:rPr>
              <w:br/>
              <w:t>• la signalisation des travaux, son gardiennage et son entretien;</w:t>
            </w:r>
            <w:r w:rsidRPr="00B23BA0">
              <w:rPr>
                <w:rFonts w:ascii="Bookman Old Style" w:hAnsi="Bookman Old Style"/>
                <w:i/>
              </w:rPr>
              <w:br/>
              <w:t xml:space="preserve">• toutes autres dispositions nécessaires au bon fonctionnement du chantier; </w:t>
            </w:r>
          </w:p>
          <w:p w14:paraId="77AF9E8D" w14:textId="720B30D8" w:rsidR="00B23BA0" w:rsidRPr="00B23BA0" w:rsidRDefault="00B23BA0" w:rsidP="00B23BA0">
            <w:pPr>
              <w:rPr>
                <w:rFonts w:ascii="Bookman Old Style" w:hAnsi="Bookman Old Style"/>
                <w:i/>
              </w:rPr>
            </w:pPr>
            <w:r w:rsidRPr="00B23BA0">
              <w:rPr>
                <w:rFonts w:ascii="Bookman Old Style" w:hAnsi="Bookman Old Style"/>
                <w:i/>
              </w:rPr>
              <w:t>• le déplacement éventuel au fur et à mesure de l’avancement du chantier;</w:t>
            </w:r>
            <w:r w:rsidRPr="00B23BA0">
              <w:rPr>
                <w:rFonts w:ascii="Bookman Old Style" w:hAnsi="Bookman Old Style"/>
                <w:i/>
              </w:rPr>
              <w:br/>
              <w:t>• la remise en état des sites conformément aux prescriptions environnementales, et toutes autres sujétions nécessaires à la bonne exécution des travaux dans les délais impartis.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7627106" w14:textId="77777777" w:rsidR="00185A7A" w:rsidRPr="00B23BA0" w:rsidRDefault="00185A7A" w:rsidP="00B23BA0">
            <w:pPr>
              <w:rPr>
                <w:rFonts w:ascii="Bookman Old Style" w:hAnsi="Bookman Old Style"/>
                <w:i/>
              </w:rPr>
            </w:pPr>
            <w:r w:rsidRPr="00B23BA0">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0696B8F1" w14:textId="77777777" w:rsidR="00185A7A" w:rsidRPr="00B23BA0" w:rsidRDefault="00185A7A" w:rsidP="00B23BA0">
            <w:pPr>
              <w:rPr>
                <w:rFonts w:ascii="Bookman Old Style" w:hAnsi="Bookman Old Style"/>
                <w:i/>
              </w:rPr>
            </w:pPr>
            <w:r w:rsidRPr="00B23BA0">
              <w:rPr>
                <w:rFonts w:ascii="Bookman Old Style" w:hAnsi="Bookman Old Style"/>
                <w:i/>
              </w:rPr>
              <w:t> </w:t>
            </w:r>
          </w:p>
        </w:tc>
      </w:tr>
      <w:tr w:rsidR="00DB79D2" w:rsidRPr="00DB79D2" w14:paraId="0B33630D" w14:textId="77777777" w:rsidTr="00B23BA0">
        <w:trPr>
          <w:trHeight w:val="191"/>
        </w:trPr>
        <w:tc>
          <w:tcPr>
            <w:tcW w:w="11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28AA826D" w14:textId="77777777" w:rsidR="00592990" w:rsidRPr="00B23BA0" w:rsidRDefault="00592990" w:rsidP="00B23BA0">
            <w:pPr>
              <w:rPr>
                <w:rFonts w:ascii="Bookman Old Style" w:hAnsi="Bookman Old Style"/>
                <w:i/>
              </w:rPr>
            </w:pPr>
            <w:r w:rsidRPr="00B23BA0">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305A5AC1" w14:textId="77777777" w:rsidR="00592990" w:rsidRPr="00B23BA0" w:rsidRDefault="00592990" w:rsidP="00B23BA0">
            <w:pPr>
              <w:rPr>
                <w:rFonts w:ascii="Bookman Old Style" w:hAnsi="Bookman Old Style"/>
                <w:i/>
              </w:rPr>
            </w:pPr>
            <w:r w:rsidRPr="00B23BA0">
              <w:rPr>
                <w:rFonts w:ascii="Bookman Old Style" w:hAnsi="Bookman Old Style"/>
                <w:i/>
              </w:rPr>
              <w:t>Le Forfait à:</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55858B6" w14:textId="0B6C55E4" w:rsidR="00592990" w:rsidRPr="00DB79D2" w:rsidRDefault="00592990" w:rsidP="00B23BA0">
            <w:pPr>
              <w:rPr>
                <w:rFonts w:ascii="Bookman Old Style" w:hAnsi="Bookman Old Style"/>
                <w:i/>
                <w:color w:val="EE0000"/>
              </w:rPr>
            </w:pPr>
            <w:r w:rsidRPr="00DB79D2">
              <w:rPr>
                <w:rFonts w:ascii="Bookman Old Style" w:hAnsi="Bookman Old Style"/>
                <w:i/>
                <w:color w:val="EE0000"/>
              </w:rPr>
              <w:t> </w:t>
            </w:r>
            <w:proofErr w:type="spellStart"/>
            <w:r w:rsidR="00395C17" w:rsidRPr="00DB79D2">
              <w:rPr>
                <w:rFonts w:ascii="Bookman Old Style" w:hAnsi="Bookman Old Style"/>
                <w:i/>
                <w:color w:val="EE0000"/>
              </w:rPr>
              <w:t>farfait</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94FF33D" w14:textId="77777777" w:rsidR="00592990" w:rsidRPr="00DB79D2" w:rsidRDefault="00592990" w:rsidP="00B23BA0">
            <w:pPr>
              <w:rPr>
                <w:rFonts w:ascii="Bookman Old Style" w:hAnsi="Bookman Old Style"/>
                <w:i/>
                <w:color w:val="EE0000"/>
              </w:rPr>
            </w:pPr>
            <w:r w:rsidRPr="00DB79D2">
              <w:rPr>
                <w:rFonts w:ascii="Bookman Old Style" w:hAnsi="Bookman Old Style"/>
                <w:i/>
                <w:color w:val="EE0000"/>
              </w:rPr>
              <w:t> </w:t>
            </w:r>
          </w:p>
        </w:tc>
      </w:tr>
      <w:tr w:rsidR="00DB79D2" w:rsidRPr="00DB79D2" w14:paraId="75892915" w14:textId="77777777" w:rsidTr="00B23BA0">
        <w:trPr>
          <w:trHeight w:val="258"/>
        </w:trPr>
        <w:tc>
          <w:tcPr>
            <w:tcW w:w="1150" w:type="dxa"/>
            <w:vMerge w:val="restart"/>
            <w:tcBorders>
              <w:top w:val="single" w:sz="4" w:space="0" w:color="auto"/>
              <w:left w:val="single" w:sz="4" w:space="0" w:color="auto"/>
              <w:right w:val="single" w:sz="4" w:space="0" w:color="auto"/>
            </w:tcBorders>
            <w:hideMark/>
          </w:tcPr>
          <w:p w14:paraId="1065C330" w14:textId="77777777" w:rsidR="00395C17" w:rsidRPr="00B23BA0" w:rsidRDefault="00395C17" w:rsidP="00B23BA0">
            <w:pPr>
              <w:jc w:val="center"/>
              <w:rPr>
                <w:rFonts w:ascii="Bookman Old Style" w:hAnsi="Bookman Old Style"/>
                <w:b/>
                <w:i/>
              </w:rPr>
            </w:pPr>
            <w:r w:rsidRPr="00B23BA0">
              <w:rPr>
                <w:rFonts w:ascii="Bookman Old Style" w:hAnsi="Bookman Old Style"/>
                <w:b/>
                <w:i/>
              </w:rPr>
              <w:t>TM002</w:t>
            </w:r>
          </w:p>
          <w:p w14:paraId="2AFDB492" w14:textId="77777777" w:rsidR="00395C17" w:rsidRPr="00B23BA0" w:rsidRDefault="00395C17" w:rsidP="00B23BA0">
            <w:pPr>
              <w:jc w:val="center"/>
              <w:rPr>
                <w:rFonts w:ascii="Bookman Old Style" w:hAnsi="Bookman Old Style"/>
                <w:b/>
                <w:i/>
              </w:rPr>
            </w:pPr>
          </w:p>
          <w:p w14:paraId="62051E5A" w14:textId="77777777" w:rsidR="00395C17" w:rsidRPr="00B23BA0" w:rsidRDefault="00395C17" w:rsidP="00B23BA0">
            <w:pPr>
              <w:jc w:val="center"/>
              <w:rPr>
                <w:rFonts w:ascii="Bookman Old Style" w:hAnsi="Bookman Old Style"/>
                <w:b/>
                <w:i/>
              </w:rPr>
            </w:pPr>
          </w:p>
          <w:p w14:paraId="796A5050" w14:textId="77777777" w:rsidR="00395C17" w:rsidRPr="00B23BA0" w:rsidRDefault="00395C17" w:rsidP="00B23BA0">
            <w:pPr>
              <w:jc w:val="center"/>
              <w:rPr>
                <w:rFonts w:ascii="Bookman Old Style" w:hAnsi="Bookman Old Style"/>
                <w:b/>
                <w:i/>
              </w:rPr>
            </w:pPr>
          </w:p>
          <w:p w14:paraId="7E98034C" w14:textId="77777777" w:rsidR="00395C17" w:rsidRPr="00B23BA0" w:rsidRDefault="00395C17" w:rsidP="00B23BA0">
            <w:pPr>
              <w:jc w:val="center"/>
              <w:rPr>
                <w:rFonts w:ascii="Bookman Old Style" w:hAnsi="Bookman Old Style"/>
                <w:b/>
                <w:i/>
              </w:rPr>
            </w:pPr>
          </w:p>
          <w:p w14:paraId="28C36CBA" w14:textId="77777777" w:rsidR="00395C17" w:rsidRPr="00B23BA0" w:rsidRDefault="00395C17" w:rsidP="00B23BA0">
            <w:pPr>
              <w:jc w:val="center"/>
              <w:rPr>
                <w:rFonts w:ascii="Bookman Old Style" w:hAnsi="Bookman Old Style"/>
                <w:b/>
                <w:i/>
              </w:rPr>
            </w:pPr>
          </w:p>
        </w:tc>
        <w:tc>
          <w:tcPr>
            <w:tcW w:w="7229" w:type="dxa"/>
            <w:tcBorders>
              <w:top w:val="single" w:sz="4" w:space="0" w:color="auto"/>
              <w:left w:val="single" w:sz="4" w:space="0" w:color="auto"/>
              <w:bottom w:val="nil"/>
              <w:right w:val="single" w:sz="4" w:space="0" w:color="auto"/>
            </w:tcBorders>
            <w:vAlign w:val="center"/>
            <w:hideMark/>
          </w:tcPr>
          <w:p w14:paraId="6C2EE79F" w14:textId="77777777" w:rsidR="00395C17" w:rsidRPr="00B23BA0" w:rsidRDefault="00395C17" w:rsidP="00B23BA0">
            <w:pPr>
              <w:rPr>
                <w:rFonts w:ascii="Bookman Old Style" w:hAnsi="Bookman Old Style"/>
                <w:b/>
                <w:i/>
              </w:rPr>
            </w:pPr>
            <w:r w:rsidRPr="00B23BA0">
              <w:rPr>
                <w:rFonts w:ascii="Bookman Old Style" w:hAnsi="Bookman Old Style"/>
                <w:b/>
                <w:i/>
              </w:rPr>
              <w:t>Amenée et Repli du matériel</w:t>
            </w:r>
          </w:p>
        </w:tc>
        <w:tc>
          <w:tcPr>
            <w:tcW w:w="850" w:type="dxa"/>
            <w:vMerge w:val="restart"/>
            <w:tcBorders>
              <w:top w:val="single" w:sz="4" w:space="0" w:color="auto"/>
              <w:left w:val="single" w:sz="4" w:space="0" w:color="auto"/>
              <w:right w:val="single" w:sz="4" w:space="0" w:color="auto"/>
            </w:tcBorders>
            <w:vAlign w:val="center"/>
            <w:hideMark/>
          </w:tcPr>
          <w:p w14:paraId="633B622D" w14:textId="77777777" w:rsidR="00395C17" w:rsidRPr="00B23BA0" w:rsidRDefault="00395C17" w:rsidP="00B23BA0">
            <w:pPr>
              <w:rPr>
                <w:rFonts w:ascii="Bookman Old Style" w:hAnsi="Bookman Old Style"/>
                <w:i/>
              </w:rPr>
            </w:pPr>
          </w:p>
          <w:p w14:paraId="3C45A45F" w14:textId="77777777" w:rsidR="00395C17" w:rsidRPr="00B23BA0" w:rsidRDefault="00395C17" w:rsidP="00B23BA0">
            <w:pPr>
              <w:rPr>
                <w:rFonts w:ascii="Bookman Old Style" w:hAnsi="Bookman Old Style"/>
                <w:i/>
              </w:rPr>
            </w:pPr>
          </w:p>
          <w:p w14:paraId="12D74648" w14:textId="77777777" w:rsidR="00395C17" w:rsidRPr="00B23BA0" w:rsidRDefault="00395C17" w:rsidP="00B23BA0">
            <w:pPr>
              <w:rPr>
                <w:rFonts w:ascii="Bookman Old Style" w:hAnsi="Bookman Old Style"/>
                <w:i/>
              </w:rPr>
            </w:pPr>
          </w:p>
          <w:p w14:paraId="66704F2C" w14:textId="77777777" w:rsidR="00395C17" w:rsidRPr="00B23BA0" w:rsidRDefault="00395C17" w:rsidP="00B23BA0">
            <w:pPr>
              <w:rPr>
                <w:rFonts w:ascii="Bookman Old Style" w:hAnsi="Bookman Old Style"/>
                <w:i/>
              </w:rPr>
            </w:pPr>
          </w:p>
          <w:p w14:paraId="203B2508" w14:textId="77777777" w:rsidR="00395C17" w:rsidRPr="00B23BA0" w:rsidRDefault="00395C17" w:rsidP="00B23BA0">
            <w:pPr>
              <w:rPr>
                <w:rFonts w:ascii="Bookman Old Style" w:hAnsi="Bookman Old Style"/>
                <w:i/>
              </w:rPr>
            </w:pPr>
          </w:p>
          <w:p w14:paraId="13019CCB" w14:textId="77777777" w:rsidR="00395C17" w:rsidRPr="00B23BA0" w:rsidRDefault="00395C17" w:rsidP="00B23BA0">
            <w:pPr>
              <w:rPr>
                <w:rFonts w:ascii="Bookman Old Style" w:hAnsi="Bookman Old Style"/>
                <w:i/>
              </w:rPr>
            </w:pPr>
          </w:p>
          <w:p w14:paraId="63303FB4" w14:textId="77777777" w:rsidR="00395C17" w:rsidRPr="00B23BA0" w:rsidRDefault="00395C17" w:rsidP="00B23BA0">
            <w:pPr>
              <w:rPr>
                <w:rFonts w:ascii="Bookman Old Style" w:hAnsi="Bookman Old Style"/>
                <w:i/>
              </w:rPr>
            </w:pPr>
          </w:p>
          <w:p w14:paraId="6243C71B" w14:textId="77777777" w:rsidR="00395C17" w:rsidRPr="00B23BA0" w:rsidRDefault="00395C17" w:rsidP="00B23BA0">
            <w:pPr>
              <w:rPr>
                <w:rFonts w:ascii="Bookman Old Style" w:hAnsi="Bookman Old Style"/>
                <w:i/>
              </w:rPr>
            </w:pPr>
          </w:p>
          <w:p w14:paraId="1C57E2C1" w14:textId="77777777" w:rsidR="00395C17" w:rsidRPr="00B23BA0" w:rsidRDefault="00395C17" w:rsidP="00B23BA0">
            <w:pPr>
              <w:rPr>
                <w:rFonts w:ascii="Bookman Old Style" w:hAnsi="Bookman Old Style"/>
                <w:i/>
              </w:rPr>
            </w:pPr>
          </w:p>
          <w:p w14:paraId="6B59FDA0" w14:textId="77777777" w:rsidR="00395C17" w:rsidRPr="00B23BA0" w:rsidRDefault="00395C17" w:rsidP="00B23BA0">
            <w:pPr>
              <w:rPr>
                <w:rFonts w:ascii="Bookman Old Style" w:hAnsi="Bookman Old Style"/>
                <w:i/>
              </w:rPr>
            </w:pPr>
          </w:p>
          <w:p w14:paraId="6C69150F" w14:textId="77777777" w:rsidR="00395C17" w:rsidRPr="00B23BA0" w:rsidRDefault="00395C17" w:rsidP="00B23BA0">
            <w:pPr>
              <w:rPr>
                <w:rFonts w:ascii="Bookman Old Style" w:hAnsi="Bookman Old Style"/>
                <w:i/>
              </w:rPr>
            </w:pPr>
          </w:p>
          <w:p w14:paraId="103D41BB" w14:textId="77777777" w:rsidR="00395C17" w:rsidRPr="00B23BA0" w:rsidRDefault="00395C17" w:rsidP="00B23BA0">
            <w:pPr>
              <w:rPr>
                <w:rFonts w:ascii="Bookman Old Style" w:hAnsi="Bookman Old Style"/>
                <w:i/>
              </w:rPr>
            </w:pPr>
          </w:p>
          <w:p w14:paraId="7BE5F226" w14:textId="77777777" w:rsidR="00395C17" w:rsidRPr="00B23BA0" w:rsidRDefault="00395C17" w:rsidP="00B23BA0">
            <w:pPr>
              <w:rPr>
                <w:rFonts w:ascii="Bookman Old Style" w:hAnsi="Bookman Old Style"/>
                <w:i/>
              </w:rPr>
            </w:pPr>
          </w:p>
          <w:p w14:paraId="51EB99B7" w14:textId="77777777" w:rsidR="00395C17" w:rsidRPr="00B23BA0" w:rsidRDefault="00395C17" w:rsidP="00B23BA0">
            <w:pPr>
              <w:rPr>
                <w:rFonts w:ascii="Bookman Old Style" w:hAnsi="Bookman Old Style"/>
                <w:i/>
              </w:rPr>
            </w:pPr>
          </w:p>
          <w:p w14:paraId="714EBAFA" w14:textId="77777777" w:rsidR="00395C17" w:rsidRPr="00B23BA0" w:rsidRDefault="00395C17" w:rsidP="00B23BA0">
            <w:pPr>
              <w:rPr>
                <w:rFonts w:ascii="Bookman Old Style" w:hAnsi="Bookman Old Style"/>
                <w:i/>
              </w:rPr>
            </w:pPr>
          </w:p>
          <w:p w14:paraId="55F29FB7" w14:textId="77777777" w:rsidR="00395C17" w:rsidRPr="00B23BA0" w:rsidRDefault="00395C17" w:rsidP="00B23BA0">
            <w:pPr>
              <w:rPr>
                <w:rFonts w:ascii="Bookman Old Style" w:hAnsi="Bookman Old Style"/>
                <w:i/>
              </w:rPr>
            </w:pPr>
          </w:p>
          <w:p w14:paraId="508B3977" w14:textId="77777777" w:rsidR="00395C17" w:rsidRPr="00B23BA0" w:rsidRDefault="00395C17" w:rsidP="00B23BA0">
            <w:pPr>
              <w:rPr>
                <w:rFonts w:ascii="Bookman Old Style" w:hAnsi="Bookman Old Style"/>
                <w:i/>
              </w:rPr>
            </w:pPr>
          </w:p>
          <w:p w14:paraId="108858BB" w14:textId="77777777" w:rsidR="00395C17" w:rsidRPr="00B23BA0" w:rsidRDefault="00395C17" w:rsidP="00B23BA0">
            <w:pPr>
              <w:rPr>
                <w:rFonts w:ascii="Bookman Old Style" w:hAnsi="Bookman Old Style"/>
                <w:i/>
              </w:rPr>
            </w:pPr>
          </w:p>
          <w:p w14:paraId="5E78A69C" w14:textId="082863C6" w:rsidR="00395C17" w:rsidRPr="00B23BA0" w:rsidRDefault="00395C17" w:rsidP="00B23BA0">
            <w:pPr>
              <w:rPr>
                <w:rFonts w:ascii="Bookman Old Style" w:hAnsi="Bookman Old Style"/>
                <w:i/>
              </w:rPr>
            </w:pPr>
            <w:proofErr w:type="spellStart"/>
            <w:r w:rsidRPr="00B23BA0">
              <w:rPr>
                <w:rFonts w:ascii="Bookman Old Style" w:hAnsi="Bookman Old Style"/>
                <w:i/>
              </w:rPr>
              <w:t>farfait</w:t>
            </w:r>
            <w:proofErr w:type="spellEnd"/>
          </w:p>
        </w:tc>
        <w:tc>
          <w:tcPr>
            <w:tcW w:w="684" w:type="dxa"/>
            <w:tcBorders>
              <w:top w:val="single" w:sz="4" w:space="0" w:color="auto"/>
              <w:left w:val="single" w:sz="4" w:space="0" w:color="auto"/>
              <w:bottom w:val="nil"/>
              <w:right w:val="single" w:sz="4" w:space="0" w:color="auto"/>
            </w:tcBorders>
            <w:vAlign w:val="center"/>
            <w:hideMark/>
          </w:tcPr>
          <w:p w14:paraId="559CA595" w14:textId="77777777" w:rsidR="00395C17" w:rsidRPr="00B23BA0" w:rsidRDefault="00395C17" w:rsidP="00B23BA0">
            <w:pPr>
              <w:rPr>
                <w:rFonts w:ascii="Bookman Old Style" w:hAnsi="Bookman Old Style"/>
                <w:i/>
              </w:rPr>
            </w:pPr>
            <w:r w:rsidRPr="00B23BA0">
              <w:rPr>
                <w:rFonts w:ascii="Bookman Old Style" w:hAnsi="Bookman Old Style"/>
                <w:i/>
              </w:rPr>
              <w:t> </w:t>
            </w:r>
          </w:p>
        </w:tc>
      </w:tr>
      <w:tr w:rsidR="00DB79D2" w:rsidRPr="00DB79D2" w14:paraId="15D5592C" w14:textId="77777777" w:rsidTr="00B23BA0">
        <w:trPr>
          <w:trHeight w:val="1552"/>
        </w:trPr>
        <w:tc>
          <w:tcPr>
            <w:tcW w:w="1150" w:type="dxa"/>
            <w:vMerge/>
            <w:tcBorders>
              <w:left w:val="single" w:sz="4" w:space="0" w:color="auto"/>
              <w:right w:val="single" w:sz="4" w:space="0" w:color="auto"/>
            </w:tcBorders>
            <w:vAlign w:val="center"/>
            <w:hideMark/>
          </w:tcPr>
          <w:p w14:paraId="29F9F04F" w14:textId="77777777" w:rsidR="00395C17" w:rsidRPr="00B23BA0" w:rsidRDefault="00395C17" w:rsidP="00B23BA0">
            <w:pPr>
              <w:rPr>
                <w:rFonts w:ascii="Bookman Old Style" w:hAnsi="Bookman Old Style"/>
                <w:i/>
              </w:rPr>
            </w:pPr>
          </w:p>
        </w:tc>
        <w:tc>
          <w:tcPr>
            <w:tcW w:w="7229" w:type="dxa"/>
            <w:tcBorders>
              <w:top w:val="nil"/>
              <w:left w:val="single" w:sz="4" w:space="0" w:color="auto"/>
              <w:bottom w:val="nil"/>
              <w:right w:val="single" w:sz="4" w:space="0" w:color="auto"/>
            </w:tcBorders>
            <w:vAlign w:val="center"/>
            <w:hideMark/>
          </w:tcPr>
          <w:p w14:paraId="6DE4A7EA" w14:textId="77777777" w:rsidR="00395C17" w:rsidRPr="00B23BA0" w:rsidRDefault="00395C17" w:rsidP="00B23BA0">
            <w:pPr>
              <w:rPr>
                <w:rFonts w:ascii="Bookman Old Style" w:hAnsi="Bookman Old Style"/>
                <w:i/>
              </w:rPr>
            </w:pPr>
            <w:r w:rsidRPr="00B23BA0">
              <w:rPr>
                <w:rFonts w:ascii="Bookman Old Style" w:hAnsi="Bookman Old Style"/>
                <w:i/>
              </w:rPr>
              <w:t xml:space="preserve">Ce prix rémunère dans les conditions générales prévues au marché, au FORFAIT (FT) l’amenée et le repli du matériel nécessaire à l’exécution des travaux. </w:t>
            </w:r>
            <w:r w:rsidRPr="00B23BA0">
              <w:rPr>
                <w:rFonts w:ascii="Bookman Old Style" w:hAnsi="Bookman Old Style"/>
                <w:i/>
              </w:rPr>
              <w:br/>
              <w:t>Ce prix comprend notamment :</w:t>
            </w:r>
            <w:r w:rsidRPr="00B23BA0">
              <w:rPr>
                <w:rFonts w:ascii="Bookman Old Style" w:hAnsi="Bookman Old Style"/>
                <w:i/>
              </w:rPr>
              <w:br/>
              <w:t>l’amenée du matériel et des engins nécessaires à l’exécution du chantier y compris éventuellement : les centrales de concassage, d'enrobage, de fabrication de béton, les bascules de chantier, les engins de terrassement, d’assainissement, de mise en œuvre de chaussée et de transport.</w:t>
            </w:r>
          </w:p>
          <w:p w14:paraId="7484CCE7" w14:textId="5E7220E3" w:rsidR="00395C17" w:rsidRPr="00B23BA0" w:rsidRDefault="00395C17" w:rsidP="00B23BA0">
            <w:pPr>
              <w:rPr>
                <w:rFonts w:ascii="Bookman Old Style" w:hAnsi="Bookman Old Style"/>
                <w:i/>
              </w:rPr>
            </w:pPr>
            <w:r w:rsidRPr="00B23BA0">
              <w:rPr>
                <w:rFonts w:ascii="Bookman Old Style" w:hAnsi="Bookman Old Style"/>
                <w:i/>
              </w:rPr>
              <w:t xml:space="preserve">• le démontage et le repliement des </w:t>
            </w:r>
            <w:r w:rsidR="004F6B32" w:rsidRPr="00B23BA0">
              <w:rPr>
                <w:rFonts w:ascii="Bookman Old Style" w:hAnsi="Bookman Old Style"/>
                <w:i/>
              </w:rPr>
              <w:t>installations ;</w:t>
            </w:r>
          </w:p>
        </w:tc>
        <w:tc>
          <w:tcPr>
            <w:tcW w:w="850" w:type="dxa"/>
            <w:vMerge/>
            <w:tcBorders>
              <w:left w:val="single" w:sz="4" w:space="0" w:color="auto"/>
              <w:right w:val="single" w:sz="4" w:space="0" w:color="auto"/>
            </w:tcBorders>
            <w:vAlign w:val="center"/>
            <w:hideMark/>
          </w:tcPr>
          <w:p w14:paraId="25B5C1B1" w14:textId="7013927D" w:rsidR="00395C17" w:rsidRPr="00B23BA0" w:rsidRDefault="00395C17" w:rsidP="00B23BA0">
            <w:pPr>
              <w:rPr>
                <w:rFonts w:ascii="Bookman Old Style" w:hAnsi="Bookman Old Style"/>
                <w:i/>
              </w:rPr>
            </w:pPr>
          </w:p>
        </w:tc>
        <w:tc>
          <w:tcPr>
            <w:tcW w:w="684" w:type="dxa"/>
            <w:vMerge w:val="restart"/>
            <w:tcBorders>
              <w:top w:val="nil"/>
              <w:left w:val="single" w:sz="4" w:space="0" w:color="auto"/>
              <w:right w:val="single" w:sz="4" w:space="0" w:color="auto"/>
            </w:tcBorders>
            <w:vAlign w:val="center"/>
            <w:hideMark/>
          </w:tcPr>
          <w:p w14:paraId="153B8F45" w14:textId="77777777" w:rsidR="00395C17" w:rsidRPr="00B23BA0" w:rsidRDefault="00395C17" w:rsidP="00B23BA0">
            <w:pPr>
              <w:rPr>
                <w:rFonts w:ascii="Bookman Old Style" w:hAnsi="Bookman Old Style"/>
                <w:i/>
              </w:rPr>
            </w:pPr>
            <w:r w:rsidRPr="00B23BA0">
              <w:rPr>
                <w:rFonts w:ascii="Bookman Old Style" w:hAnsi="Bookman Old Style"/>
                <w:i/>
              </w:rPr>
              <w:t> </w:t>
            </w:r>
          </w:p>
          <w:p w14:paraId="28F3FDB2" w14:textId="77777777" w:rsidR="00395C17" w:rsidRPr="00B23BA0" w:rsidRDefault="00395C17" w:rsidP="00B23BA0">
            <w:pPr>
              <w:rPr>
                <w:rFonts w:ascii="Bookman Old Style" w:hAnsi="Bookman Old Style"/>
                <w:i/>
              </w:rPr>
            </w:pPr>
            <w:r w:rsidRPr="00B23BA0">
              <w:rPr>
                <w:rFonts w:ascii="Bookman Old Style" w:hAnsi="Bookman Old Style"/>
                <w:i/>
              </w:rPr>
              <w:t> </w:t>
            </w:r>
          </w:p>
          <w:p w14:paraId="33584EE9" w14:textId="77777777" w:rsidR="00395C17" w:rsidRPr="00B23BA0" w:rsidRDefault="00395C17" w:rsidP="00B23BA0">
            <w:pPr>
              <w:rPr>
                <w:rFonts w:ascii="Bookman Old Style" w:hAnsi="Bookman Old Style"/>
                <w:i/>
              </w:rPr>
            </w:pPr>
            <w:r w:rsidRPr="00B23BA0">
              <w:rPr>
                <w:rFonts w:ascii="Bookman Old Style" w:hAnsi="Bookman Old Style"/>
                <w:i/>
              </w:rPr>
              <w:t> </w:t>
            </w:r>
          </w:p>
          <w:p w14:paraId="5DD811CA" w14:textId="77777777" w:rsidR="00395C17" w:rsidRPr="00B23BA0" w:rsidRDefault="00395C17" w:rsidP="00B23BA0">
            <w:pPr>
              <w:rPr>
                <w:rFonts w:ascii="Bookman Old Style" w:hAnsi="Bookman Old Style"/>
                <w:i/>
              </w:rPr>
            </w:pPr>
            <w:r w:rsidRPr="00B23BA0">
              <w:rPr>
                <w:rFonts w:ascii="Bookman Old Style" w:hAnsi="Bookman Old Style"/>
                <w:i/>
              </w:rPr>
              <w:t> </w:t>
            </w:r>
          </w:p>
          <w:p w14:paraId="48D45BDF" w14:textId="452F67B8" w:rsidR="00395C17" w:rsidRPr="00B23BA0" w:rsidRDefault="00395C17" w:rsidP="00B23BA0">
            <w:pPr>
              <w:rPr>
                <w:rFonts w:ascii="Bookman Old Style" w:hAnsi="Bookman Old Style"/>
                <w:i/>
              </w:rPr>
            </w:pPr>
            <w:r w:rsidRPr="00B23BA0">
              <w:rPr>
                <w:rFonts w:ascii="Bookman Old Style" w:hAnsi="Bookman Old Style"/>
                <w:i/>
              </w:rPr>
              <w:t> </w:t>
            </w:r>
          </w:p>
        </w:tc>
      </w:tr>
      <w:tr w:rsidR="00DB79D2" w:rsidRPr="00DB79D2" w14:paraId="29F73C2F" w14:textId="77777777" w:rsidTr="00B23BA0">
        <w:trPr>
          <w:trHeight w:val="653"/>
        </w:trPr>
        <w:tc>
          <w:tcPr>
            <w:tcW w:w="1150" w:type="dxa"/>
            <w:vMerge/>
            <w:tcBorders>
              <w:left w:val="single" w:sz="4" w:space="0" w:color="auto"/>
              <w:right w:val="single" w:sz="4" w:space="0" w:color="auto"/>
            </w:tcBorders>
            <w:vAlign w:val="center"/>
            <w:hideMark/>
          </w:tcPr>
          <w:p w14:paraId="34CABAB0" w14:textId="77777777" w:rsidR="00395C17" w:rsidRPr="00B23BA0" w:rsidRDefault="00395C17" w:rsidP="00B23BA0">
            <w:pPr>
              <w:rPr>
                <w:rFonts w:ascii="Bookman Old Style" w:hAnsi="Bookman Old Style"/>
                <w:i/>
              </w:rPr>
            </w:pPr>
          </w:p>
        </w:tc>
        <w:tc>
          <w:tcPr>
            <w:tcW w:w="7229" w:type="dxa"/>
            <w:tcBorders>
              <w:top w:val="nil"/>
              <w:left w:val="single" w:sz="4" w:space="0" w:color="auto"/>
              <w:bottom w:val="nil"/>
              <w:right w:val="single" w:sz="4" w:space="0" w:color="auto"/>
            </w:tcBorders>
            <w:vAlign w:val="center"/>
            <w:hideMark/>
          </w:tcPr>
          <w:p w14:paraId="6068B346" w14:textId="77777777" w:rsidR="00395C17" w:rsidRPr="00B23BA0" w:rsidRDefault="00395C17" w:rsidP="00B23BA0">
            <w:pPr>
              <w:rPr>
                <w:rFonts w:ascii="Bookman Old Style" w:hAnsi="Bookman Old Style"/>
                <w:i/>
              </w:rPr>
            </w:pPr>
            <w:r w:rsidRPr="00B23BA0">
              <w:rPr>
                <w:rFonts w:ascii="Bookman Old Style" w:hAnsi="Bookman Old Style"/>
                <w:i/>
              </w:rPr>
              <w:t xml:space="preserve">A la fin des travaux, le Cocontractant réalisera tous les travaux nécessaires à la remise en état des lieux. </w:t>
            </w:r>
            <w:r w:rsidRPr="00B23BA0">
              <w:rPr>
                <w:rFonts w:ascii="Bookman Old Style" w:hAnsi="Bookman Old Style"/>
                <w:i/>
              </w:rPr>
              <w:br/>
              <w:t xml:space="preserve">Le Cocontractant devra replier tout son matériel, engins et matériaux. </w:t>
            </w:r>
          </w:p>
        </w:tc>
        <w:tc>
          <w:tcPr>
            <w:tcW w:w="850" w:type="dxa"/>
            <w:vMerge/>
            <w:tcBorders>
              <w:left w:val="single" w:sz="4" w:space="0" w:color="auto"/>
              <w:right w:val="single" w:sz="4" w:space="0" w:color="auto"/>
            </w:tcBorders>
            <w:vAlign w:val="center"/>
            <w:hideMark/>
          </w:tcPr>
          <w:p w14:paraId="2BB26D42" w14:textId="32C8D97E" w:rsidR="00395C17" w:rsidRPr="00DB79D2" w:rsidRDefault="00395C17" w:rsidP="00B23BA0">
            <w:pPr>
              <w:rPr>
                <w:rFonts w:ascii="Bookman Old Style" w:hAnsi="Bookman Old Style"/>
                <w:i/>
                <w:color w:val="EE0000"/>
              </w:rPr>
            </w:pPr>
          </w:p>
        </w:tc>
        <w:tc>
          <w:tcPr>
            <w:tcW w:w="684" w:type="dxa"/>
            <w:vMerge/>
            <w:tcBorders>
              <w:left w:val="single" w:sz="4" w:space="0" w:color="auto"/>
              <w:right w:val="single" w:sz="4" w:space="0" w:color="auto"/>
            </w:tcBorders>
            <w:vAlign w:val="center"/>
            <w:hideMark/>
          </w:tcPr>
          <w:p w14:paraId="771634DF" w14:textId="4C4F31F0" w:rsidR="00395C17" w:rsidRPr="00DB79D2" w:rsidRDefault="00395C17" w:rsidP="00B23BA0">
            <w:pPr>
              <w:rPr>
                <w:rFonts w:ascii="Bookman Old Style" w:hAnsi="Bookman Old Style"/>
                <w:i/>
                <w:color w:val="EE0000"/>
              </w:rPr>
            </w:pPr>
          </w:p>
        </w:tc>
      </w:tr>
      <w:tr w:rsidR="00DB79D2" w:rsidRPr="00DB79D2" w14:paraId="5509240E" w14:textId="77777777" w:rsidTr="001C34E1">
        <w:trPr>
          <w:trHeight w:val="2437"/>
        </w:trPr>
        <w:tc>
          <w:tcPr>
            <w:tcW w:w="1150" w:type="dxa"/>
            <w:vMerge/>
            <w:tcBorders>
              <w:left w:val="single" w:sz="4" w:space="0" w:color="auto"/>
              <w:right w:val="single" w:sz="4" w:space="0" w:color="auto"/>
            </w:tcBorders>
            <w:vAlign w:val="center"/>
            <w:hideMark/>
          </w:tcPr>
          <w:p w14:paraId="0CCCA394" w14:textId="77777777" w:rsidR="00395C17" w:rsidRPr="00B23BA0" w:rsidRDefault="00395C17" w:rsidP="00B23BA0">
            <w:pPr>
              <w:rPr>
                <w:rFonts w:ascii="Bookman Old Style" w:hAnsi="Bookman Old Style"/>
                <w:i/>
              </w:rPr>
            </w:pPr>
          </w:p>
        </w:tc>
        <w:tc>
          <w:tcPr>
            <w:tcW w:w="7229" w:type="dxa"/>
            <w:tcBorders>
              <w:top w:val="nil"/>
              <w:left w:val="single" w:sz="4" w:space="0" w:color="auto"/>
              <w:right w:val="single" w:sz="4" w:space="0" w:color="auto"/>
            </w:tcBorders>
            <w:vAlign w:val="center"/>
            <w:hideMark/>
          </w:tcPr>
          <w:p w14:paraId="6113382B" w14:textId="77777777" w:rsidR="00395C17" w:rsidRPr="00B23BA0" w:rsidRDefault="00395C17" w:rsidP="00B23BA0">
            <w:pPr>
              <w:rPr>
                <w:rFonts w:ascii="Bookman Old Style" w:hAnsi="Bookman Old Style"/>
                <w:i/>
              </w:rPr>
            </w:pPr>
            <w:r w:rsidRPr="00B23BA0">
              <w:rPr>
                <w:rFonts w:ascii="Bookman Old Style" w:hAnsi="Bookman Old Style"/>
                <w:i/>
              </w:rPr>
              <w:t>Ce prix sera payé en deux tranches :</w:t>
            </w:r>
            <w:r w:rsidRPr="00B23BA0">
              <w:rPr>
                <w:rFonts w:ascii="Bookman Old Style" w:hAnsi="Bookman Old Style"/>
                <w:i/>
              </w:rPr>
              <w:br w:type="page"/>
              <w:t>* CINQUANTE POUR CENT (50%) pour l'amenée du matériel. Cette tranche sera payée progressivement au fur et à mesure de l'amenée sur le chantier, du gros matériel prévu dans le projet d'exécution approuvé.</w:t>
            </w:r>
            <w:r w:rsidRPr="00B23BA0">
              <w:rPr>
                <w:rFonts w:ascii="Bookman Old Style" w:hAnsi="Bookman Old Style"/>
                <w:i/>
              </w:rPr>
              <w:br w:type="page"/>
              <w:t>* CINQUANTE POUR CENT (50%) après la réception provisoire lorsque la totalité du matériel aura été repliée.</w:t>
            </w:r>
          </w:p>
          <w:p w14:paraId="04AF745A" w14:textId="77777777" w:rsidR="00C7464B" w:rsidRPr="00B23BA0" w:rsidRDefault="00C7464B" w:rsidP="00B23BA0">
            <w:pPr>
              <w:rPr>
                <w:rFonts w:ascii="Bookman Old Style" w:hAnsi="Bookman Old Style"/>
                <w:i/>
              </w:rPr>
            </w:pPr>
          </w:p>
          <w:p w14:paraId="1673AC4F" w14:textId="77777777" w:rsidR="00C7464B" w:rsidRPr="00B23BA0" w:rsidRDefault="00C7464B" w:rsidP="00B23BA0">
            <w:pPr>
              <w:rPr>
                <w:rFonts w:ascii="Bookman Old Style" w:hAnsi="Bookman Old Style"/>
                <w:i/>
              </w:rPr>
            </w:pPr>
          </w:p>
          <w:p w14:paraId="74DA0067" w14:textId="77777777" w:rsidR="00C7464B" w:rsidRPr="00B23BA0" w:rsidRDefault="00C7464B" w:rsidP="00B23BA0">
            <w:pPr>
              <w:rPr>
                <w:rFonts w:ascii="Bookman Old Style" w:hAnsi="Bookman Old Style"/>
                <w:i/>
              </w:rPr>
            </w:pPr>
          </w:p>
          <w:p w14:paraId="11690A7F" w14:textId="77777777" w:rsidR="00395C17" w:rsidRDefault="00395C17" w:rsidP="00B23BA0">
            <w:pPr>
              <w:rPr>
                <w:rFonts w:ascii="Bookman Old Style" w:hAnsi="Bookman Old Style"/>
                <w:b/>
                <w:bCs/>
                <w:i/>
              </w:rPr>
            </w:pPr>
            <w:r w:rsidRPr="00B23BA0">
              <w:rPr>
                <w:rFonts w:ascii="Bookman Old Style" w:hAnsi="Bookman Old Style"/>
                <w:b/>
                <w:bCs/>
                <w:i/>
              </w:rPr>
              <w:t>Le Forfait à:</w:t>
            </w:r>
            <w:r w:rsidR="00E54910">
              <w:rPr>
                <w:rFonts w:ascii="Bookman Old Style" w:hAnsi="Bookman Old Style"/>
                <w:b/>
                <w:bCs/>
                <w:i/>
              </w:rPr>
              <w:t xml:space="preserve">                                                           francs CFA</w:t>
            </w:r>
          </w:p>
          <w:p w14:paraId="5BDA6417" w14:textId="77777777" w:rsidR="00E54910" w:rsidRDefault="00E54910" w:rsidP="00B23BA0">
            <w:pPr>
              <w:rPr>
                <w:rFonts w:ascii="Bookman Old Style" w:hAnsi="Bookman Old Style"/>
                <w:b/>
                <w:bCs/>
                <w:i/>
              </w:rPr>
            </w:pPr>
          </w:p>
          <w:p w14:paraId="6D41EA4F" w14:textId="77777777" w:rsidR="00E54910" w:rsidRDefault="00E54910" w:rsidP="00B23BA0">
            <w:pPr>
              <w:rPr>
                <w:rFonts w:ascii="Bookman Old Style" w:hAnsi="Bookman Old Style"/>
                <w:b/>
                <w:bCs/>
                <w:i/>
              </w:rPr>
            </w:pPr>
          </w:p>
          <w:p w14:paraId="283A4D2C" w14:textId="77777777" w:rsidR="001C34E1" w:rsidRDefault="001C34E1" w:rsidP="00B23BA0">
            <w:pPr>
              <w:rPr>
                <w:rFonts w:ascii="Bookman Old Style" w:hAnsi="Bookman Old Style"/>
                <w:b/>
                <w:bCs/>
                <w:i/>
              </w:rPr>
            </w:pPr>
          </w:p>
          <w:p w14:paraId="63BC7F33" w14:textId="77777777" w:rsidR="001C34E1" w:rsidRDefault="001C34E1" w:rsidP="00B23BA0">
            <w:pPr>
              <w:rPr>
                <w:rFonts w:ascii="Bookman Old Style" w:hAnsi="Bookman Old Style"/>
                <w:b/>
                <w:bCs/>
                <w:i/>
              </w:rPr>
            </w:pPr>
          </w:p>
          <w:p w14:paraId="21AC29B4" w14:textId="4946D22F" w:rsidR="001C34E1" w:rsidRPr="00B23BA0" w:rsidRDefault="001C34E1" w:rsidP="00B23BA0">
            <w:pPr>
              <w:rPr>
                <w:rFonts w:ascii="Bookman Old Style" w:hAnsi="Bookman Old Style"/>
                <w:b/>
                <w:bCs/>
                <w:i/>
              </w:rPr>
            </w:pPr>
          </w:p>
        </w:tc>
        <w:tc>
          <w:tcPr>
            <w:tcW w:w="850" w:type="dxa"/>
            <w:vMerge/>
            <w:tcBorders>
              <w:left w:val="single" w:sz="4" w:space="0" w:color="auto"/>
              <w:right w:val="single" w:sz="4" w:space="0" w:color="auto"/>
            </w:tcBorders>
            <w:vAlign w:val="center"/>
            <w:hideMark/>
          </w:tcPr>
          <w:p w14:paraId="64C8960F" w14:textId="21CA71A3" w:rsidR="00395C17" w:rsidRPr="00DB79D2" w:rsidRDefault="00395C17" w:rsidP="00B23BA0">
            <w:pPr>
              <w:rPr>
                <w:rFonts w:ascii="Bookman Old Style" w:hAnsi="Bookman Old Style"/>
                <w:i/>
                <w:color w:val="EE0000"/>
              </w:rPr>
            </w:pPr>
          </w:p>
        </w:tc>
        <w:tc>
          <w:tcPr>
            <w:tcW w:w="684" w:type="dxa"/>
            <w:vMerge/>
            <w:tcBorders>
              <w:left w:val="single" w:sz="4" w:space="0" w:color="auto"/>
              <w:right w:val="single" w:sz="4" w:space="0" w:color="auto"/>
            </w:tcBorders>
            <w:vAlign w:val="center"/>
            <w:hideMark/>
          </w:tcPr>
          <w:p w14:paraId="7E31BC13" w14:textId="0558F6A5" w:rsidR="00395C17" w:rsidRPr="00DB79D2" w:rsidRDefault="00395C17" w:rsidP="00B23BA0">
            <w:pPr>
              <w:rPr>
                <w:rFonts w:ascii="Bookman Old Style" w:hAnsi="Bookman Old Style"/>
                <w:i/>
                <w:color w:val="EE0000"/>
              </w:rPr>
            </w:pPr>
          </w:p>
        </w:tc>
      </w:tr>
      <w:tr w:rsidR="00DB79D2" w:rsidRPr="00DB79D2" w14:paraId="1B48D7FE" w14:textId="77777777" w:rsidTr="00B23BA0">
        <w:trPr>
          <w:trHeight w:val="220"/>
        </w:trPr>
        <w:tc>
          <w:tcPr>
            <w:tcW w:w="1150" w:type="dxa"/>
            <w:tcBorders>
              <w:top w:val="single" w:sz="4" w:space="0" w:color="auto"/>
              <w:left w:val="single" w:sz="4" w:space="0" w:color="auto"/>
              <w:bottom w:val="single" w:sz="4" w:space="0" w:color="auto"/>
              <w:right w:val="single" w:sz="4" w:space="0" w:color="auto"/>
            </w:tcBorders>
            <w:vAlign w:val="center"/>
            <w:hideMark/>
          </w:tcPr>
          <w:p w14:paraId="0717E7D2" w14:textId="77777777" w:rsidR="00395C17" w:rsidRPr="001C34E1" w:rsidRDefault="00395C17" w:rsidP="00B23BA0">
            <w:pPr>
              <w:rPr>
                <w:rFonts w:ascii="Bookman Old Style" w:hAnsi="Bookman Old Style"/>
                <w:i/>
              </w:rPr>
            </w:pPr>
            <w:r w:rsidRPr="001C34E1">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3B252095" w14:textId="59BE1A17" w:rsidR="00395C17" w:rsidRPr="001C34E1" w:rsidRDefault="00E54910" w:rsidP="00B23BA0">
            <w:pPr>
              <w:rPr>
                <w:rFonts w:ascii="Bookman Old Style" w:hAnsi="Bookman Old Style"/>
                <w:i/>
              </w:rPr>
            </w:pPr>
            <w:r w:rsidRPr="001C34E1">
              <w:rPr>
                <w:b/>
                <w:bCs/>
              </w:rPr>
              <w:t>SERIE 100 : NETTOYAGE ET DEBROUSSAILLEMENTS</w:t>
            </w:r>
          </w:p>
        </w:tc>
        <w:tc>
          <w:tcPr>
            <w:tcW w:w="850" w:type="dxa"/>
            <w:tcBorders>
              <w:top w:val="single" w:sz="4" w:space="0" w:color="auto"/>
              <w:left w:val="single" w:sz="4" w:space="0" w:color="auto"/>
              <w:bottom w:val="single" w:sz="4" w:space="0" w:color="auto"/>
              <w:right w:val="single" w:sz="4" w:space="0" w:color="auto"/>
            </w:tcBorders>
            <w:vAlign w:val="center"/>
            <w:hideMark/>
          </w:tcPr>
          <w:p w14:paraId="1A5FBDF0" w14:textId="77777777" w:rsidR="00395C17" w:rsidRPr="001C34E1" w:rsidRDefault="00395C17" w:rsidP="00B23BA0">
            <w:pPr>
              <w:rPr>
                <w:rFonts w:ascii="Bookman Old Style" w:hAnsi="Bookman Old Style"/>
                <w:i/>
              </w:rPr>
            </w:pPr>
            <w:r w:rsidRPr="001C34E1">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66065070" w14:textId="77777777" w:rsidR="00395C17" w:rsidRPr="001C34E1" w:rsidRDefault="00395C17" w:rsidP="00B23BA0">
            <w:pPr>
              <w:rPr>
                <w:rFonts w:ascii="Bookman Old Style" w:hAnsi="Bookman Old Style"/>
                <w:i/>
              </w:rPr>
            </w:pPr>
            <w:r w:rsidRPr="001C34E1">
              <w:rPr>
                <w:rFonts w:ascii="Bookman Old Style" w:hAnsi="Bookman Old Style"/>
                <w:i/>
              </w:rPr>
              <w:t> </w:t>
            </w:r>
          </w:p>
        </w:tc>
      </w:tr>
      <w:tr w:rsidR="00DB79D2" w:rsidRPr="00DB79D2" w14:paraId="2347F2C4" w14:textId="77777777" w:rsidTr="00B23BA0">
        <w:trPr>
          <w:trHeight w:val="235"/>
        </w:trPr>
        <w:tc>
          <w:tcPr>
            <w:tcW w:w="1150" w:type="dxa"/>
            <w:tcBorders>
              <w:top w:val="single" w:sz="4" w:space="0" w:color="auto"/>
              <w:left w:val="single" w:sz="4" w:space="0" w:color="auto"/>
              <w:bottom w:val="single" w:sz="4" w:space="0" w:color="auto"/>
              <w:right w:val="single" w:sz="4" w:space="0" w:color="auto"/>
            </w:tcBorders>
            <w:vAlign w:val="center"/>
            <w:hideMark/>
          </w:tcPr>
          <w:p w14:paraId="4E445A7F" w14:textId="59A357A8" w:rsidR="00395C17" w:rsidRPr="001C34E1" w:rsidRDefault="00395C17" w:rsidP="00B23BA0">
            <w:pPr>
              <w:rPr>
                <w:rFonts w:ascii="Bookman Old Style" w:hAnsi="Bookman Old Style"/>
                <w:b/>
                <w:bCs/>
                <w:i/>
              </w:rPr>
            </w:pPr>
            <w:r w:rsidRPr="001C34E1">
              <w:rPr>
                <w:rFonts w:ascii="Bookman Old Style" w:hAnsi="Bookman Old Style"/>
                <w:b/>
                <w:bCs/>
                <w:i/>
              </w:rPr>
              <w:t>TM1</w:t>
            </w:r>
            <w:r w:rsidR="00E54910" w:rsidRPr="001C34E1">
              <w:rPr>
                <w:rFonts w:ascii="Bookman Old Style" w:hAnsi="Bookman Old Style"/>
                <w:b/>
                <w:bCs/>
                <w:i/>
              </w:rPr>
              <w:t>08</w:t>
            </w:r>
            <w:r w:rsidR="001C34E1">
              <w:rPr>
                <w:rFonts w:ascii="Bookman Old Style" w:hAnsi="Bookman Old Style"/>
                <w:b/>
                <w:bCs/>
                <w:i/>
              </w:rPr>
              <w:t>a</w:t>
            </w:r>
          </w:p>
        </w:tc>
        <w:tc>
          <w:tcPr>
            <w:tcW w:w="7229" w:type="dxa"/>
            <w:tcBorders>
              <w:top w:val="single" w:sz="4" w:space="0" w:color="auto"/>
              <w:left w:val="single" w:sz="4" w:space="0" w:color="auto"/>
              <w:bottom w:val="single" w:sz="4" w:space="0" w:color="auto"/>
              <w:right w:val="single" w:sz="4" w:space="0" w:color="auto"/>
            </w:tcBorders>
            <w:vAlign w:val="center"/>
            <w:hideMark/>
          </w:tcPr>
          <w:p w14:paraId="2F50A104" w14:textId="1C9C3127" w:rsidR="00395C17" w:rsidRPr="001C34E1" w:rsidRDefault="00C729B5" w:rsidP="00B23BA0">
            <w:pPr>
              <w:rPr>
                <w:rFonts w:ascii="Bookman Old Style" w:hAnsi="Bookman Old Style"/>
                <w:b/>
                <w:bCs/>
                <w:i/>
              </w:rPr>
            </w:pPr>
            <w:r w:rsidRPr="001C34E1">
              <w:rPr>
                <w:rFonts w:ascii="Bookman Old Style" w:hAnsi="Bookman Old Style"/>
                <w:b/>
                <w:bCs/>
                <w:i/>
              </w:rPr>
              <w:t>Remblai en "graveleux latéritiques" provenant d'emprunt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3DD8FD" w14:textId="77777777" w:rsidR="00395C17" w:rsidRPr="001C34E1" w:rsidRDefault="00395C17" w:rsidP="00B23BA0">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36BA4724" w14:textId="77777777" w:rsidR="00395C17" w:rsidRPr="001C34E1" w:rsidRDefault="00395C17" w:rsidP="00B23BA0">
            <w:pPr>
              <w:rPr>
                <w:rFonts w:ascii="Bookman Old Style" w:hAnsi="Bookman Old Style"/>
                <w:b/>
                <w:bCs/>
                <w:i/>
              </w:rPr>
            </w:pPr>
            <w:r w:rsidRPr="001C34E1">
              <w:rPr>
                <w:rFonts w:ascii="Bookman Old Style" w:hAnsi="Bookman Old Style"/>
                <w:b/>
                <w:bCs/>
                <w:i/>
              </w:rPr>
              <w:t> </w:t>
            </w:r>
          </w:p>
        </w:tc>
      </w:tr>
      <w:tr w:rsidR="00DB79D2" w:rsidRPr="00DB79D2" w14:paraId="00F60079" w14:textId="77777777" w:rsidTr="00B23BA0">
        <w:trPr>
          <w:trHeight w:val="4096"/>
        </w:trPr>
        <w:tc>
          <w:tcPr>
            <w:tcW w:w="1150" w:type="dxa"/>
            <w:tcBorders>
              <w:top w:val="single" w:sz="4" w:space="0" w:color="auto"/>
              <w:left w:val="single" w:sz="4" w:space="0" w:color="auto"/>
              <w:bottom w:val="single" w:sz="4" w:space="0" w:color="auto"/>
              <w:right w:val="single" w:sz="4" w:space="0" w:color="auto"/>
            </w:tcBorders>
            <w:vAlign w:val="center"/>
            <w:hideMark/>
          </w:tcPr>
          <w:p w14:paraId="1A391602" w14:textId="77777777" w:rsidR="00395C17" w:rsidRPr="00E54910" w:rsidRDefault="00395C17" w:rsidP="00B23BA0">
            <w:pPr>
              <w:rPr>
                <w:rFonts w:ascii="Bookman Old Style" w:hAnsi="Bookman Old Style"/>
                <w:i/>
              </w:rPr>
            </w:pPr>
            <w:r w:rsidRPr="00E54910">
              <w:rPr>
                <w:rFonts w:ascii="Bookman Old Style" w:hAnsi="Bookman Old Style"/>
                <w:i/>
              </w:rPr>
              <w:lastRenderedPageBreak/>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36052121" w14:textId="62617CEB" w:rsidR="00C729B5" w:rsidRPr="00E54910" w:rsidRDefault="00C729B5" w:rsidP="00B23BA0">
            <w:pPr>
              <w:rPr>
                <w:rFonts w:ascii="Bookman Old Style" w:hAnsi="Bookman Old Style"/>
                <w:i/>
              </w:rPr>
            </w:pPr>
            <w:r w:rsidRPr="00E54910">
              <w:rPr>
                <w:rFonts w:ascii="Bookman Old Style" w:hAnsi="Bookman Old Style"/>
                <w:i/>
              </w:rPr>
              <w:t>Les prix TM1</w:t>
            </w:r>
            <w:r w:rsidR="00E54910" w:rsidRPr="00E54910">
              <w:rPr>
                <w:rFonts w:ascii="Bookman Old Style" w:hAnsi="Bookman Old Style"/>
                <w:i/>
              </w:rPr>
              <w:t>08</w:t>
            </w:r>
            <w:r w:rsidR="001C34E1" w:rsidRPr="00E54910">
              <w:rPr>
                <w:rFonts w:ascii="Bookman Old Style" w:hAnsi="Bookman Old Style"/>
                <w:i/>
              </w:rPr>
              <w:t>b rémunèrent</w:t>
            </w:r>
            <w:r w:rsidRPr="00E54910">
              <w:rPr>
                <w:rFonts w:ascii="Bookman Old Style" w:hAnsi="Bookman Old Style"/>
                <w:i/>
              </w:rPr>
              <w:t xml:space="preserve"> dans les conditions générales prévues au marché, au MÈTRE CUBE (m3), les remblais en matériaux (à définir), provenant d'emprunt. </w:t>
            </w:r>
          </w:p>
          <w:p w14:paraId="7DD4D291" w14:textId="475A6AA1" w:rsidR="00C729B5" w:rsidRPr="00E54910" w:rsidRDefault="00C729B5" w:rsidP="00B23BA0">
            <w:pPr>
              <w:rPr>
                <w:rFonts w:ascii="Bookman Old Style" w:hAnsi="Bookman Old Style"/>
                <w:i/>
              </w:rPr>
            </w:pPr>
            <w:r w:rsidRPr="00E54910">
              <w:rPr>
                <w:rFonts w:ascii="Bookman Old Style" w:hAnsi="Bookman Old Style"/>
                <w:i/>
              </w:rPr>
              <w:t xml:space="preserve">Ces prix comprennent notamment : </w:t>
            </w:r>
          </w:p>
          <w:p w14:paraId="689EEDDF" w14:textId="68B2B4B8" w:rsidR="00C729B5" w:rsidRPr="00E54910" w:rsidRDefault="00C729B5" w:rsidP="00B23BA0">
            <w:pPr>
              <w:rPr>
                <w:rFonts w:ascii="Bookman Old Style" w:hAnsi="Bookman Old Style"/>
                <w:i/>
              </w:rPr>
            </w:pPr>
            <w:r w:rsidRPr="00E54910">
              <w:rPr>
                <w:rFonts w:ascii="Bookman Old Style" w:hAnsi="Bookman Old Style"/>
                <w:i/>
              </w:rPr>
              <w:t xml:space="preserve">• la préparation des lieux d'emprunts, l'ouverture et l'entretien des accès et voies de circulation dans le périmètre de </w:t>
            </w:r>
            <w:r w:rsidR="00A97CEE" w:rsidRPr="00E54910">
              <w:rPr>
                <w:rFonts w:ascii="Bookman Old Style" w:hAnsi="Bookman Old Style"/>
                <w:i/>
              </w:rPr>
              <w:t>l’exploitation ;</w:t>
            </w:r>
          </w:p>
          <w:p w14:paraId="3418851D" w14:textId="4732D118" w:rsidR="00C729B5" w:rsidRPr="00E54910" w:rsidRDefault="00C729B5" w:rsidP="00B23BA0">
            <w:pPr>
              <w:rPr>
                <w:rFonts w:ascii="Bookman Old Style" w:hAnsi="Bookman Old Style"/>
                <w:i/>
              </w:rPr>
            </w:pPr>
            <w:r w:rsidRPr="00E54910">
              <w:rPr>
                <w:rFonts w:ascii="Bookman Old Style" w:hAnsi="Bookman Old Style"/>
                <w:i/>
              </w:rPr>
              <w:t xml:space="preserve">• les frais éventuels d'expropriation ou </w:t>
            </w:r>
            <w:r w:rsidR="00A97CEE" w:rsidRPr="00E54910">
              <w:rPr>
                <w:rFonts w:ascii="Bookman Old Style" w:hAnsi="Bookman Old Style"/>
                <w:i/>
              </w:rPr>
              <w:t>d’indemnisation ;</w:t>
            </w:r>
          </w:p>
          <w:p w14:paraId="2BB7821A" w14:textId="4A5D592B" w:rsidR="00C729B5" w:rsidRPr="00E54910" w:rsidRDefault="00C729B5" w:rsidP="00B23BA0">
            <w:pPr>
              <w:rPr>
                <w:rFonts w:ascii="Bookman Old Style" w:hAnsi="Bookman Old Style"/>
                <w:i/>
              </w:rPr>
            </w:pPr>
            <w:r w:rsidRPr="00E54910">
              <w:rPr>
                <w:rFonts w:ascii="Bookman Old Style" w:hAnsi="Bookman Old Style"/>
                <w:i/>
              </w:rPr>
              <w:t xml:space="preserve">• l'ouverture des emprunts y compris le débroussaillement, l'abattage d'arbres, l'enlèvement de la terre végétale et la </w:t>
            </w:r>
            <w:r w:rsidR="00A97CEE" w:rsidRPr="00E54910">
              <w:rPr>
                <w:rFonts w:ascii="Bookman Old Style" w:hAnsi="Bookman Old Style"/>
                <w:i/>
              </w:rPr>
              <w:t>découverte ;</w:t>
            </w:r>
          </w:p>
          <w:p w14:paraId="3A06EDBF" w14:textId="679D477D" w:rsidR="00C729B5" w:rsidRPr="00E54910" w:rsidRDefault="00C729B5" w:rsidP="00B23BA0">
            <w:pPr>
              <w:rPr>
                <w:rFonts w:ascii="Bookman Old Style" w:hAnsi="Bookman Old Style"/>
                <w:i/>
              </w:rPr>
            </w:pPr>
            <w:r w:rsidRPr="00E54910">
              <w:rPr>
                <w:rFonts w:ascii="Bookman Old Style" w:hAnsi="Bookman Old Style"/>
                <w:i/>
              </w:rPr>
              <w:t xml:space="preserve">• l'extraction des matériaux, leur stockage ou reprise sur stocks </w:t>
            </w:r>
            <w:r w:rsidR="00A97CEE" w:rsidRPr="00E54910">
              <w:rPr>
                <w:rFonts w:ascii="Bookman Old Style" w:hAnsi="Bookman Old Style"/>
                <w:i/>
              </w:rPr>
              <w:t>éventuels;</w:t>
            </w:r>
          </w:p>
          <w:p w14:paraId="36DB8B1C" w14:textId="16280C9A" w:rsidR="00C729B5" w:rsidRPr="00E54910" w:rsidRDefault="00C729B5" w:rsidP="00B23BA0">
            <w:pPr>
              <w:rPr>
                <w:rFonts w:ascii="Bookman Old Style" w:hAnsi="Bookman Old Style"/>
                <w:i/>
              </w:rPr>
            </w:pPr>
            <w:r w:rsidRPr="00E54910">
              <w:rPr>
                <w:rFonts w:ascii="Bookman Old Style" w:hAnsi="Bookman Old Style"/>
                <w:i/>
              </w:rPr>
              <w:t xml:space="preserve">• le transport des matériaux à pied d’œuvre sur une distance n'excédant pas 5000 </w:t>
            </w:r>
            <w:r w:rsidR="00A97CEE" w:rsidRPr="00E54910">
              <w:rPr>
                <w:rFonts w:ascii="Bookman Old Style" w:hAnsi="Bookman Old Style"/>
                <w:i/>
              </w:rPr>
              <w:t>mètres ;</w:t>
            </w:r>
          </w:p>
          <w:p w14:paraId="1F747908" w14:textId="77777777" w:rsidR="00C729B5" w:rsidRPr="00E54910" w:rsidRDefault="00C729B5" w:rsidP="00B23BA0">
            <w:pPr>
              <w:rPr>
                <w:rFonts w:ascii="Bookman Old Style" w:hAnsi="Bookman Old Style"/>
                <w:i/>
              </w:rPr>
            </w:pPr>
            <w:r w:rsidRPr="00E54910">
              <w:rPr>
                <w:rFonts w:ascii="Bookman Old Style" w:hAnsi="Bookman Old Style"/>
                <w:i/>
              </w:rPr>
              <w:t>• le répandage des matériaux par couches compatibles avec les moyens de compactage ;</w:t>
            </w:r>
          </w:p>
          <w:p w14:paraId="5253E2CD" w14:textId="1A369E9F" w:rsidR="00C729B5" w:rsidRPr="00E54910" w:rsidRDefault="00C729B5" w:rsidP="00B23BA0">
            <w:pPr>
              <w:rPr>
                <w:rFonts w:ascii="Bookman Old Style" w:hAnsi="Bookman Old Style"/>
                <w:i/>
              </w:rPr>
            </w:pPr>
            <w:r w:rsidRPr="00E54910">
              <w:rPr>
                <w:rFonts w:ascii="Bookman Old Style" w:hAnsi="Bookman Old Style"/>
                <w:i/>
              </w:rPr>
              <w:t xml:space="preserve">• le compactage et toutes sujétions de mise en </w:t>
            </w:r>
            <w:r w:rsidR="001D3CD5" w:rsidRPr="00E54910">
              <w:rPr>
                <w:rFonts w:ascii="Bookman Old Style" w:hAnsi="Bookman Old Style"/>
                <w:i/>
              </w:rPr>
              <w:t>œuvre</w:t>
            </w:r>
            <w:r w:rsidRPr="00E54910">
              <w:rPr>
                <w:rFonts w:ascii="Bookman Old Style" w:hAnsi="Bookman Old Style"/>
                <w:i/>
              </w:rPr>
              <w:t>;</w:t>
            </w:r>
          </w:p>
          <w:p w14:paraId="7730A378" w14:textId="0E7FC02F" w:rsidR="00C729B5" w:rsidRPr="00E54910" w:rsidRDefault="00C729B5" w:rsidP="00B23BA0">
            <w:pPr>
              <w:rPr>
                <w:rFonts w:ascii="Bookman Old Style" w:hAnsi="Bookman Old Style"/>
                <w:i/>
              </w:rPr>
            </w:pPr>
            <w:r w:rsidRPr="00E54910">
              <w:rPr>
                <w:rFonts w:ascii="Bookman Old Style" w:hAnsi="Bookman Old Style"/>
                <w:i/>
              </w:rPr>
              <w:t xml:space="preserve">• la remise en état des lieux </w:t>
            </w:r>
            <w:r w:rsidR="00A97CEE" w:rsidRPr="00E54910">
              <w:rPr>
                <w:rFonts w:ascii="Bookman Old Style" w:hAnsi="Bookman Old Style"/>
                <w:i/>
              </w:rPr>
              <w:t>d’emprunt ;</w:t>
            </w:r>
          </w:p>
          <w:p w14:paraId="1FFC19FF" w14:textId="047A9B09" w:rsidR="00C729B5" w:rsidRPr="00E54910" w:rsidRDefault="00C729B5" w:rsidP="00B23BA0">
            <w:pPr>
              <w:rPr>
                <w:rFonts w:ascii="Bookman Old Style" w:hAnsi="Bookman Old Style"/>
                <w:i/>
              </w:rPr>
            </w:pPr>
            <w:r w:rsidRPr="00E54910">
              <w:rPr>
                <w:rFonts w:ascii="Bookman Old Style" w:hAnsi="Bookman Old Style"/>
                <w:i/>
              </w:rPr>
              <w:t xml:space="preserve">• toutes sujétions liées au respect des prescriptions </w:t>
            </w:r>
            <w:r w:rsidR="00A97CEE" w:rsidRPr="00E54910">
              <w:rPr>
                <w:rFonts w:ascii="Bookman Old Style" w:hAnsi="Bookman Old Style"/>
                <w:i/>
              </w:rPr>
              <w:t>environnementales ;</w:t>
            </w:r>
            <w:r w:rsidRPr="00E54910">
              <w:rPr>
                <w:rFonts w:ascii="Bookman Old Style" w:hAnsi="Bookman Old Style"/>
                <w:i/>
              </w:rPr>
              <w:t xml:space="preserve"> </w:t>
            </w:r>
          </w:p>
          <w:p w14:paraId="03E9368A" w14:textId="257E1897" w:rsidR="00395C17" w:rsidRPr="00E54910" w:rsidRDefault="00C729B5" w:rsidP="00B23BA0">
            <w:pPr>
              <w:rPr>
                <w:rFonts w:ascii="Bookman Old Style" w:hAnsi="Bookman Old Style"/>
                <w:i/>
              </w:rPr>
            </w:pPr>
            <w:r w:rsidRPr="00E54910">
              <w:rPr>
                <w:rFonts w:ascii="Bookman Old Style" w:hAnsi="Bookman Old Style"/>
                <w:i/>
              </w:rPr>
              <w:t xml:space="preserve">• et toutes autres sujétions.  </w:t>
            </w:r>
          </w:p>
        </w:tc>
        <w:tc>
          <w:tcPr>
            <w:tcW w:w="850" w:type="dxa"/>
            <w:tcBorders>
              <w:top w:val="single" w:sz="4" w:space="0" w:color="auto"/>
              <w:left w:val="single" w:sz="4" w:space="0" w:color="auto"/>
              <w:bottom w:val="single" w:sz="4" w:space="0" w:color="auto"/>
              <w:right w:val="single" w:sz="4" w:space="0" w:color="auto"/>
            </w:tcBorders>
            <w:vAlign w:val="center"/>
            <w:hideMark/>
          </w:tcPr>
          <w:p w14:paraId="24DDFF89" w14:textId="77777777" w:rsidR="00395C17" w:rsidRPr="00E54910" w:rsidRDefault="00395C17" w:rsidP="00B23BA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73A0F578" w14:textId="77777777" w:rsidR="00395C17" w:rsidRPr="00E54910" w:rsidRDefault="00395C17" w:rsidP="00B23BA0">
            <w:pPr>
              <w:rPr>
                <w:rFonts w:ascii="Bookman Old Style" w:hAnsi="Bookman Old Style"/>
                <w:i/>
              </w:rPr>
            </w:pPr>
            <w:r w:rsidRPr="00E54910">
              <w:rPr>
                <w:rFonts w:ascii="Bookman Old Style" w:hAnsi="Bookman Old Style"/>
                <w:i/>
              </w:rPr>
              <w:t> </w:t>
            </w:r>
          </w:p>
        </w:tc>
      </w:tr>
      <w:tr w:rsidR="00DB79D2" w:rsidRPr="00DB79D2" w14:paraId="55DFADF7" w14:textId="77777777" w:rsidTr="00B23BA0">
        <w:trPr>
          <w:trHeight w:val="87"/>
        </w:trPr>
        <w:tc>
          <w:tcPr>
            <w:tcW w:w="11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21B7EF7" w14:textId="77777777" w:rsidR="00395C17" w:rsidRPr="00E54910" w:rsidRDefault="00395C17" w:rsidP="00B23BA0">
            <w:pPr>
              <w:rPr>
                <w:rFonts w:ascii="Bookman Old Style" w:hAnsi="Bookman Old Style"/>
                <w:b/>
                <w:bCs/>
                <w:i/>
              </w:rPr>
            </w:pPr>
            <w:r w:rsidRPr="00E54910">
              <w:rPr>
                <w:rFonts w:ascii="Bookman Old Style" w:hAnsi="Bookman Old Style"/>
                <w:b/>
                <w:bCs/>
                <w:i/>
              </w:rPr>
              <w:t> </w:t>
            </w:r>
          </w:p>
        </w:tc>
        <w:tc>
          <w:tcPr>
            <w:tcW w:w="722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43E28633" w14:textId="77777777" w:rsidR="00395C17" w:rsidRPr="00E54910" w:rsidRDefault="00395C17" w:rsidP="00B23BA0">
            <w:pPr>
              <w:rPr>
                <w:rFonts w:ascii="Bookman Old Style" w:hAnsi="Bookman Old Style"/>
                <w:b/>
                <w:bCs/>
                <w:i/>
              </w:rPr>
            </w:pPr>
            <w:r w:rsidRPr="00E54910">
              <w:rPr>
                <w:rFonts w:ascii="Bookman Old Style" w:hAnsi="Bookman Old Style"/>
                <w:b/>
                <w:bCs/>
                <w:i/>
              </w:rPr>
              <w:t>Le Mètre Cube à:</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64431C68" w14:textId="5A560481" w:rsidR="00395C17" w:rsidRPr="00E54910" w:rsidRDefault="00395C17" w:rsidP="00B23BA0">
            <w:pPr>
              <w:rPr>
                <w:rFonts w:ascii="Bookman Old Style" w:hAnsi="Bookman Old Style"/>
                <w:b/>
                <w:bCs/>
                <w:i/>
              </w:rPr>
            </w:pPr>
            <w:r w:rsidRPr="00E54910">
              <w:rPr>
                <w:rFonts w:ascii="Bookman Old Style" w:hAnsi="Bookman Old Style"/>
                <w:b/>
                <w:bCs/>
                <w:i/>
              </w:rPr>
              <w:t> </w:t>
            </w:r>
            <w:r w:rsidR="00BD05C7" w:rsidRPr="00E54910">
              <w:rPr>
                <w:rFonts w:ascii="Bookman Old Style" w:hAnsi="Bookman Old Style"/>
                <w:b/>
                <w:bCs/>
                <w:i/>
              </w:rPr>
              <w:t xml:space="preserve"> m3</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7DA59F5D" w14:textId="77777777" w:rsidR="00395C17" w:rsidRPr="00E54910" w:rsidRDefault="00395C17" w:rsidP="00B23BA0">
            <w:pPr>
              <w:rPr>
                <w:rFonts w:ascii="Bookman Old Style" w:hAnsi="Bookman Old Style"/>
                <w:b/>
                <w:bCs/>
                <w:i/>
              </w:rPr>
            </w:pPr>
            <w:r w:rsidRPr="00E54910">
              <w:rPr>
                <w:rFonts w:ascii="Bookman Old Style" w:hAnsi="Bookman Old Style"/>
                <w:b/>
                <w:bCs/>
                <w:i/>
              </w:rPr>
              <w:t> </w:t>
            </w:r>
          </w:p>
        </w:tc>
      </w:tr>
      <w:tr w:rsidR="00DB79D2" w:rsidRPr="00DB79D2" w14:paraId="7A18687E" w14:textId="77777777" w:rsidTr="00B23BA0">
        <w:trPr>
          <w:trHeight w:val="188"/>
        </w:trPr>
        <w:tc>
          <w:tcPr>
            <w:tcW w:w="1150" w:type="dxa"/>
            <w:tcBorders>
              <w:top w:val="single" w:sz="4" w:space="0" w:color="auto"/>
              <w:left w:val="single" w:sz="4" w:space="0" w:color="auto"/>
              <w:bottom w:val="single" w:sz="4" w:space="0" w:color="auto"/>
              <w:right w:val="single" w:sz="4" w:space="0" w:color="auto"/>
            </w:tcBorders>
            <w:vAlign w:val="center"/>
            <w:hideMark/>
          </w:tcPr>
          <w:p w14:paraId="215F4743" w14:textId="6DCA2405" w:rsidR="00395C17" w:rsidRPr="00E54910" w:rsidRDefault="00395C17" w:rsidP="00B23BA0">
            <w:pPr>
              <w:rPr>
                <w:rFonts w:ascii="Bookman Old Style" w:hAnsi="Bookman Old Style"/>
                <w:b/>
                <w:bCs/>
                <w:i/>
              </w:rPr>
            </w:pPr>
            <w:r w:rsidRPr="00E54910">
              <w:rPr>
                <w:rFonts w:ascii="Bookman Old Style" w:hAnsi="Bookman Old Style"/>
                <w:b/>
                <w:bCs/>
                <w:i/>
              </w:rPr>
              <w:t>TM1</w:t>
            </w:r>
            <w:r w:rsidR="00E54910" w:rsidRPr="00E54910">
              <w:rPr>
                <w:rFonts w:ascii="Bookman Old Style" w:hAnsi="Bookman Old Style"/>
                <w:b/>
                <w:bCs/>
                <w:i/>
              </w:rPr>
              <w:t>10</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F3DA9A2" w14:textId="2DEBEE3E" w:rsidR="00395C17" w:rsidRPr="00E54910" w:rsidRDefault="00BD05C7" w:rsidP="00B23BA0">
            <w:pPr>
              <w:rPr>
                <w:rFonts w:ascii="Bookman Old Style" w:hAnsi="Bookman Old Style"/>
                <w:b/>
                <w:bCs/>
                <w:i/>
              </w:rPr>
            </w:pPr>
            <w:r w:rsidRPr="00E54910">
              <w:rPr>
                <w:rFonts w:ascii="Bookman Old Style" w:hAnsi="Bookman Old Style"/>
                <w:b/>
                <w:bCs/>
                <w:i/>
              </w:rPr>
              <w:t xml:space="preserve">Mise en forme de la plateforme </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A192F4" w14:textId="77777777" w:rsidR="00395C17" w:rsidRPr="00E54910" w:rsidRDefault="00395C17" w:rsidP="00B23BA0">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608F7215" w14:textId="77777777" w:rsidR="00395C17" w:rsidRPr="00E54910" w:rsidRDefault="00395C17" w:rsidP="00B23BA0">
            <w:pPr>
              <w:rPr>
                <w:rFonts w:ascii="Bookman Old Style" w:hAnsi="Bookman Old Style"/>
                <w:b/>
                <w:bCs/>
                <w:i/>
              </w:rPr>
            </w:pPr>
            <w:r w:rsidRPr="00E54910">
              <w:rPr>
                <w:rFonts w:ascii="Bookman Old Style" w:hAnsi="Bookman Old Style"/>
                <w:b/>
                <w:bCs/>
                <w:i/>
              </w:rPr>
              <w:t> </w:t>
            </w:r>
          </w:p>
        </w:tc>
      </w:tr>
      <w:tr w:rsidR="00DB79D2" w:rsidRPr="00DB79D2" w14:paraId="5114A384" w14:textId="77777777" w:rsidTr="00B23BA0">
        <w:trPr>
          <w:trHeight w:val="2799"/>
        </w:trPr>
        <w:tc>
          <w:tcPr>
            <w:tcW w:w="1150" w:type="dxa"/>
            <w:tcBorders>
              <w:top w:val="single" w:sz="4" w:space="0" w:color="auto"/>
              <w:left w:val="single" w:sz="4" w:space="0" w:color="auto"/>
              <w:bottom w:val="single" w:sz="4" w:space="0" w:color="auto"/>
              <w:right w:val="single" w:sz="4" w:space="0" w:color="auto"/>
            </w:tcBorders>
            <w:vAlign w:val="center"/>
            <w:hideMark/>
          </w:tcPr>
          <w:p w14:paraId="156D93F3" w14:textId="77777777" w:rsidR="00395C17" w:rsidRPr="003660DD" w:rsidRDefault="00395C17" w:rsidP="00B23BA0">
            <w:pPr>
              <w:rPr>
                <w:rFonts w:ascii="Bookman Old Style" w:hAnsi="Bookman Old Style"/>
                <w:i/>
              </w:rPr>
            </w:pPr>
            <w:r w:rsidRPr="003660DD">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27D19397" w14:textId="228DCCFA" w:rsidR="00395C17" w:rsidRPr="003660DD" w:rsidRDefault="00395C17" w:rsidP="00B23BA0">
            <w:pPr>
              <w:rPr>
                <w:rFonts w:ascii="Bookman Old Style" w:hAnsi="Bookman Old Style"/>
                <w:i/>
              </w:rPr>
            </w:pPr>
            <w:r w:rsidRPr="003660DD">
              <w:rPr>
                <w:rFonts w:ascii="Bookman Old Style" w:hAnsi="Bookman Old Style"/>
                <w:i/>
              </w:rPr>
              <w:t xml:space="preserve">Ce prix rémunère dans les conditions générales prévues au marché, au METRE CARRE(m²) de route traitée, la mise en forme de la plate-forme devant recevoir la couche de roulement (routes en terre) ou de fondation (routes revêtues). </w:t>
            </w:r>
            <w:r w:rsidRPr="003660DD">
              <w:rPr>
                <w:rFonts w:ascii="Bookman Old Style" w:hAnsi="Bookman Old Style"/>
                <w:i/>
              </w:rPr>
              <w:br/>
              <w:t>Ce prix ne comprend pas la remise en forme et le curage des fossés latéraux.</w:t>
            </w:r>
            <w:r w:rsidRPr="003660DD">
              <w:rPr>
                <w:rFonts w:ascii="Bookman Old Style" w:hAnsi="Bookman Old Style"/>
                <w:i/>
              </w:rPr>
              <w:br/>
              <w:t xml:space="preserve">Ce prix comprend notamment: </w:t>
            </w:r>
            <w:r w:rsidRPr="003660DD">
              <w:rPr>
                <w:rFonts w:ascii="Bookman Old Style" w:hAnsi="Bookman Old Style"/>
                <w:i/>
              </w:rPr>
              <w:br/>
              <w:t>• le nettoyage éventuel de la plate-forme existante;</w:t>
            </w:r>
            <w:r w:rsidRPr="003660DD">
              <w:rPr>
                <w:rFonts w:ascii="Bookman Old Style" w:hAnsi="Bookman Old Style"/>
                <w:i/>
              </w:rPr>
              <w:br/>
              <w:t>• l'évacuation  des terres végétales existantes éventuelles;</w:t>
            </w:r>
            <w:r w:rsidRPr="003660DD">
              <w:rPr>
                <w:rFonts w:ascii="Bookman Old Style" w:hAnsi="Bookman Old Style"/>
                <w:i/>
              </w:rPr>
              <w:br/>
              <w:t>• la scarification de la plate-forme existante ;</w:t>
            </w:r>
            <w:r w:rsidRPr="003660DD">
              <w:rPr>
                <w:rFonts w:ascii="Bookman Old Style" w:hAnsi="Bookman Old Style"/>
                <w:i/>
              </w:rPr>
              <w:br/>
              <w:t>• le réglage de la plate-forme scarifiée (y compris sur les zones en scories volcaniques);</w:t>
            </w:r>
            <w:r w:rsidRPr="003660DD">
              <w:rPr>
                <w:rFonts w:ascii="Bookman Old Style" w:hAnsi="Bookman Old Style"/>
                <w:i/>
              </w:rPr>
              <w:br/>
              <w:t xml:space="preserve">• l'arrosage et le compactage de la </w:t>
            </w:r>
            <w:r w:rsidR="00BD05C7" w:rsidRPr="003660DD">
              <w:rPr>
                <w:rFonts w:ascii="Bookman Old Style" w:hAnsi="Bookman Old Style"/>
                <w:i/>
              </w:rPr>
              <w:t>plateforme</w:t>
            </w:r>
            <w:r w:rsidRPr="003660DD">
              <w:rPr>
                <w:rFonts w:ascii="Bookman Old Style" w:hAnsi="Bookman Old Style"/>
                <w:i/>
              </w:rPr>
              <w:t>;</w:t>
            </w:r>
            <w:r w:rsidRPr="003660DD">
              <w:rPr>
                <w:rFonts w:ascii="Bookman Old Style" w:hAnsi="Bookman Old Style"/>
                <w:i/>
              </w:rPr>
              <w:br/>
              <w:t>• toutes sujétions liées aux conditions de circulation et au respect des prescriptions environnementales;</w:t>
            </w:r>
            <w:r w:rsidRPr="003660DD">
              <w:rPr>
                <w:rFonts w:ascii="Bookman Old Style" w:hAnsi="Bookman Old Style"/>
                <w:i/>
              </w:rPr>
              <w:br/>
              <w:t>• et toutes autres sujétions.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E17D82E" w14:textId="77777777" w:rsidR="00395C17" w:rsidRPr="003660DD" w:rsidRDefault="00395C17" w:rsidP="00B23BA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63CD2BC2" w14:textId="77777777" w:rsidR="00395C17" w:rsidRPr="003660DD" w:rsidRDefault="00395C17" w:rsidP="00B23BA0">
            <w:pPr>
              <w:rPr>
                <w:rFonts w:ascii="Bookman Old Style" w:hAnsi="Bookman Old Style"/>
                <w:i/>
              </w:rPr>
            </w:pPr>
            <w:r w:rsidRPr="003660DD">
              <w:rPr>
                <w:rFonts w:ascii="Bookman Old Style" w:hAnsi="Bookman Old Style"/>
                <w:i/>
              </w:rPr>
              <w:t> </w:t>
            </w:r>
          </w:p>
        </w:tc>
      </w:tr>
      <w:tr w:rsidR="00DB79D2" w:rsidRPr="00DB79D2" w14:paraId="1EC4D5C7" w14:textId="77777777" w:rsidTr="00B23BA0">
        <w:trPr>
          <w:trHeight w:val="87"/>
        </w:trPr>
        <w:tc>
          <w:tcPr>
            <w:tcW w:w="11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FD1EA54" w14:textId="77777777" w:rsidR="00395C17" w:rsidRPr="003660DD" w:rsidRDefault="00395C17" w:rsidP="00B23BA0">
            <w:pPr>
              <w:rPr>
                <w:rFonts w:ascii="Bookman Old Style" w:hAnsi="Bookman Old Style"/>
                <w:b/>
                <w:bCs/>
                <w:i/>
              </w:rPr>
            </w:pPr>
            <w:r w:rsidRPr="003660DD">
              <w:rPr>
                <w:rFonts w:ascii="Bookman Old Style" w:hAnsi="Bookman Old Style"/>
                <w:b/>
                <w:bCs/>
                <w:i/>
              </w:rPr>
              <w:t> </w:t>
            </w:r>
          </w:p>
        </w:tc>
        <w:tc>
          <w:tcPr>
            <w:tcW w:w="7229"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3175728" w14:textId="5C441E18" w:rsidR="00395C17" w:rsidRPr="003660DD" w:rsidRDefault="00395C17" w:rsidP="00B23BA0">
            <w:pPr>
              <w:rPr>
                <w:rFonts w:ascii="Bookman Old Style" w:hAnsi="Bookman Old Style"/>
                <w:b/>
                <w:bCs/>
                <w:i/>
              </w:rPr>
            </w:pPr>
            <w:r w:rsidRPr="003660DD">
              <w:rPr>
                <w:rFonts w:ascii="Bookman Old Style" w:hAnsi="Bookman Old Style"/>
                <w:b/>
                <w:bCs/>
                <w:i/>
              </w:rPr>
              <w:t>Le Mètre carré à:</w:t>
            </w:r>
            <w:r w:rsidR="003660DD" w:rsidRPr="003660DD">
              <w:rPr>
                <w:rFonts w:ascii="Bookman Old Style" w:hAnsi="Bookman Old Style"/>
                <w:b/>
                <w:bCs/>
                <w:i/>
              </w:rPr>
              <w:t xml:space="preserve">                                                     Francs CFA</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41776DAD" w14:textId="437FA6A7" w:rsidR="00395C17" w:rsidRPr="003660DD" w:rsidRDefault="00395C17" w:rsidP="00B23BA0">
            <w:pPr>
              <w:rPr>
                <w:rFonts w:ascii="Bookman Old Style" w:hAnsi="Bookman Old Style"/>
                <w:b/>
                <w:bCs/>
                <w:i/>
              </w:rPr>
            </w:pPr>
            <w:r w:rsidRPr="003660DD">
              <w:rPr>
                <w:rFonts w:ascii="Bookman Old Style" w:hAnsi="Bookman Old Style"/>
                <w:b/>
                <w:bCs/>
                <w:i/>
              </w:rPr>
              <w:t> </w:t>
            </w:r>
            <w:r w:rsidR="00BD05C7" w:rsidRPr="003660DD">
              <w:rPr>
                <w:rFonts w:ascii="Bookman Old Style" w:hAnsi="Bookman Old Style"/>
                <w:b/>
                <w:bCs/>
                <w:i/>
              </w:rPr>
              <w:t xml:space="preserve"> m²</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DB75F04" w14:textId="77777777" w:rsidR="00395C17" w:rsidRPr="003660DD" w:rsidRDefault="00395C17" w:rsidP="00B23BA0">
            <w:pPr>
              <w:rPr>
                <w:rFonts w:ascii="Bookman Old Style" w:hAnsi="Bookman Old Style"/>
                <w:b/>
                <w:bCs/>
                <w:i/>
              </w:rPr>
            </w:pPr>
            <w:r w:rsidRPr="003660DD">
              <w:rPr>
                <w:rFonts w:ascii="Bookman Old Style" w:hAnsi="Bookman Old Style"/>
                <w:b/>
                <w:bCs/>
                <w:i/>
              </w:rPr>
              <w:t> </w:t>
            </w:r>
          </w:p>
        </w:tc>
      </w:tr>
      <w:tr w:rsidR="00E54910" w:rsidRPr="00DB79D2" w14:paraId="5F43FACB" w14:textId="77777777" w:rsidTr="00E54910">
        <w:trPr>
          <w:trHeight w:val="87"/>
        </w:trPr>
        <w:tc>
          <w:tcPr>
            <w:tcW w:w="1150" w:type="dxa"/>
            <w:tcBorders>
              <w:top w:val="single" w:sz="4" w:space="0" w:color="auto"/>
              <w:left w:val="single" w:sz="4" w:space="0" w:color="auto"/>
              <w:bottom w:val="single" w:sz="4" w:space="0" w:color="auto"/>
              <w:right w:val="single" w:sz="4" w:space="0" w:color="auto"/>
            </w:tcBorders>
            <w:vAlign w:val="center"/>
          </w:tcPr>
          <w:p w14:paraId="0782594A" w14:textId="190AFF12" w:rsidR="00E54910" w:rsidRPr="00DB79D2" w:rsidRDefault="00E54910" w:rsidP="00E54910">
            <w:pPr>
              <w:rPr>
                <w:rFonts w:ascii="Bookman Old Style" w:hAnsi="Bookman Old Style"/>
                <w:b/>
                <w:bCs/>
                <w:i/>
                <w:color w:val="EE0000"/>
              </w:rPr>
            </w:pPr>
            <w:r w:rsidRPr="00E54910">
              <w:rPr>
                <w:rFonts w:ascii="Bookman Old Style" w:hAnsi="Bookman Old Style"/>
                <w:b/>
                <w:bCs/>
                <w:i/>
              </w:rPr>
              <w:t>TM11</w:t>
            </w:r>
            <w:r>
              <w:rPr>
                <w:rFonts w:ascii="Bookman Old Style" w:hAnsi="Bookman Old Style"/>
                <w:b/>
                <w:bCs/>
                <w:i/>
              </w:rPr>
              <w:t>3</w:t>
            </w:r>
          </w:p>
        </w:tc>
        <w:tc>
          <w:tcPr>
            <w:tcW w:w="7229" w:type="dxa"/>
            <w:tcBorders>
              <w:top w:val="single" w:sz="4" w:space="0" w:color="auto"/>
              <w:left w:val="single" w:sz="4" w:space="0" w:color="auto"/>
              <w:bottom w:val="single" w:sz="4" w:space="0" w:color="auto"/>
              <w:right w:val="single" w:sz="4" w:space="0" w:color="auto"/>
            </w:tcBorders>
            <w:vAlign w:val="center"/>
          </w:tcPr>
          <w:p w14:paraId="0610A5E6" w14:textId="77777777" w:rsidR="00E54910" w:rsidRDefault="00E54910" w:rsidP="00E54910">
            <w:pPr>
              <w:rPr>
                <w:rFonts w:ascii="Bookman Old Style" w:hAnsi="Bookman Old Style"/>
                <w:b/>
                <w:bCs/>
                <w:i/>
              </w:rPr>
            </w:pPr>
            <w:r w:rsidRPr="00E54910">
              <w:rPr>
                <w:rFonts w:ascii="Bookman Old Style" w:hAnsi="Bookman Old Style"/>
                <w:b/>
                <w:bCs/>
                <w:i/>
              </w:rPr>
              <w:t>Curage et remise en forme des fossés en terre existants et exutoires</w:t>
            </w:r>
          </w:p>
          <w:p w14:paraId="3DD8F317" w14:textId="77777777" w:rsidR="003660DD" w:rsidRDefault="003660DD" w:rsidP="00E54910">
            <w:pPr>
              <w:rPr>
                <w:rFonts w:ascii="Bookman Old Style" w:hAnsi="Bookman Old Style"/>
                <w:b/>
                <w:bCs/>
                <w:i/>
              </w:rPr>
            </w:pPr>
          </w:p>
          <w:p w14:paraId="557486A2" w14:textId="77777777" w:rsidR="003660DD" w:rsidRPr="003660DD" w:rsidRDefault="003660DD" w:rsidP="003660DD">
            <w:pPr>
              <w:rPr>
                <w:rFonts w:ascii="Bookman Old Style" w:hAnsi="Bookman Old Style"/>
                <w:iCs/>
              </w:rPr>
            </w:pPr>
            <w:r w:rsidRPr="003660DD">
              <w:rPr>
                <w:rFonts w:ascii="Bookman Old Style" w:hAnsi="Bookman Old Style"/>
                <w:iCs/>
              </w:rPr>
              <w:t>Les prix TM113 rémunèrent dans les conditions générales prévues au marché, au MÈTRE LINEAIRE (ml), le curage et la remise en forme des fossés et exutoires en terre existants. Le débouché de l'exutoire doit être libéré de tous matériaux.</w:t>
            </w:r>
          </w:p>
          <w:p w14:paraId="725DC865" w14:textId="77777777" w:rsidR="003660DD" w:rsidRPr="003660DD" w:rsidRDefault="003660DD" w:rsidP="003660DD">
            <w:pPr>
              <w:rPr>
                <w:rFonts w:ascii="Bookman Old Style" w:hAnsi="Bookman Old Style"/>
                <w:iCs/>
              </w:rPr>
            </w:pPr>
            <w:r w:rsidRPr="003660DD">
              <w:rPr>
                <w:rFonts w:ascii="Bookman Old Style" w:hAnsi="Bookman Old Style"/>
                <w:iCs/>
              </w:rPr>
              <w:t xml:space="preserve">Ce prix comprend notamment : </w:t>
            </w:r>
          </w:p>
          <w:p w14:paraId="12DDB8D7" w14:textId="2CADEE6C" w:rsidR="003660DD" w:rsidRPr="003660DD" w:rsidRDefault="003660DD" w:rsidP="003660DD">
            <w:pPr>
              <w:rPr>
                <w:rFonts w:ascii="Bookman Old Style" w:hAnsi="Bookman Old Style"/>
                <w:iCs/>
              </w:rPr>
            </w:pPr>
            <w:r w:rsidRPr="003660DD">
              <w:rPr>
                <w:rFonts w:ascii="Bookman Old Style" w:hAnsi="Bookman Old Style"/>
                <w:iCs/>
              </w:rPr>
              <w:t>• le curage mécanique ou manuel des fossés et exutoires jusqu'à leurs extrémités ;</w:t>
            </w:r>
          </w:p>
          <w:p w14:paraId="5F08C42E" w14:textId="30ED4739" w:rsidR="003660DD" w:rsidRPr="003660DD" w:rsidRDefault="003660DD" w:rsidP="003660DD">
            <w:pPr>
              <w:rPr>
                <w:rFonts w:ascii="Bookman Old Style" w:hAnsi="Bookman Old Style"/>
                <w:iCs/>
              </w:rPr>
            </w:pPr>
            <w:r w:rsidRPr="003660DD">
              <w:rPr>
                <w:rFonts w:ascii="Bookman Old Style" w:hAnsi="Bookman Old Style"/>
                <w:iCs/>
              </w:rPr>
              <w:t>• l’évacuation de tous les produits de curage en dépôt ;</w:t>
            </w:r>
          </w:p>
          <w:p w14:paraId="6E5AFBC3" w14:textId="2DE253EF" w:rsidR="003660DD" w:rsidRPr="003660DD" w:rsidRDefault="003660DD" w:rsidP="003660DD">
            <w:pPr>
              <w:rPr>
                <w:rFonts w:ascii="Bookman Old Style" w:hAnsi="Bookman Old Style"/>
                <w:iCs/>
              </w:rPr>
            </w:pPr>
            <w:r w:rsidRPr="003660DD">
              <w:rPr>
                <w:rFonts w:ascii="Bookman Old Style" w:hAnsi="Bookman Old Style"/>
                <w:iCs/>
              </w:rPr>
              <w:t>• la vérification de la pente longitudinale des fossés et exutoires compatible avec un rejet complet des eaux ;</w:t>
            </w:r>
          </w:p>
          <w:p w14:paraId="33796CFD" w14:textId="18ADC700" w:rsidR="003660DD" w:rsidRPr="003660DD" w:rsidRDefault="003660DD" w:rsidP="003660DD">
            <w:pPr>
              <w:rPr>
                <w:rFonts w:ascii="Bookman Old Style" w:hAnsi="Bookman Old Style"/>
                <w:iCs/>
              </w:rPr>
            </w:pPr>
            <w:r w:rsidRPr="003660DD">
              <w:rPr>
                <w:rFonts w:ascii="Bookman Old Style" w:hAnsi="Bookman Old Style"/>
                <w:iCs/>
              </w:rPr>
              <w:t>• toutes sujétions liées aux conditions de circulation et au respect des prescriptions environnementales ;</w:t>
            </w:r>
          </w:p>
          <w:p w14:paraId="22C8B857" w14:textId="5456F735" w:rsidR="00E54910" w:rsidRPr="003660DD" w:rsidRDefault="003660DD" w:rsidP="003660DD">
            <w:pPr>
              <w:rPr>
                <w:rFonts w:ascii="Bookman Old Style" w:hAnsi="Bookman Old Style"/>
                <w:iCs/>
              </w:rPr>
            </w:pPr>
            <w:r w:rsidRPr="003660DD">
              <w:rPr>
                <w:rFonts w:ascii="Bookman Old Style" w:hAnsi="Bookman Old Style"/>
                <w:iCs/>
              </w:rPr>
              <w:t>• et toutes autres sujétions.</w:t>
            </w:r>
          </w:p>
          <w:p w14:paraId="2EA8146C" w14:textId="5E98FB42" w:rsidR="00E54910" w:rsidRPr="00DB79D2" w:rsidRDefault="00E54910" w:rsidP="00E54910">
            <w:pPr>
              <w:rPr>
                <w:rFonts w:ascii="Bookman Old Style" w:hAnsi="Bookman Old Style"/>
                <w:b/>
                <w:bCs/>
                <w:i/>
                <w:color w:val="EE0000"/>
              </w:rPr>
            </w:pPr>
          </w:p>
        </w:tc>
        <w:tc>
          <w:tcPr>
            <w:tcW w:w="850" w:type="dxa"/>
            <w:tcBorders>
              <w:top w:val="single" w:sz="4" w:space="0" w:color="auto"/>
              <w:left w:val="single" w:sz="4" w:space="0" w:color="auto"/>
              <w:bottom w:val="single" w:sz="4" w:space="0" w:color="auto"/>
              <w:right w:val="single" w:sz="4" w:space="0" w:color="auto"/>
            </w:tcBorders>
            <w:vAlign w:val="center"/>
          </w:tcPr>
          <w:p w14:paraId="012430FB" w14:textId="77777777" w:rsidR="00E54910" w:rsidRPr="00DB79D2" w:rsidRDefault="00E54910" w:rsidP="00E54910">
            <w:pPr>
              <w:rPr>
                <w:rFonts w:ascii="Bookman Old Style" w:hAnsi="Bookman Old Style"/>
                <w:b/>
                <w:bCs/>
                <w:i/>
                <w:color w:val="EE0000"/>
              </w:rPr>
            </w:pPr>
          </w:p>
        </w:tc>
        <w:tc>
          <w:tcPr>
            <w:tcW w:w="684" w:type="dxa"/>
            <w:tcBorders>
              <w:top w:val="single" w:sz="4" w:space="0" w:color="auto"/>
              <w:left w:val="single" w:sz="4" w:space="0" w:color="auto"/>
              <w:bottom w:val="single" w:sz="4" w:space="0" w:color="auto"/>
              <w:right w:val="single" w:sz="4" w:space="0" w:color="auto"/>
            </w:tcBorders>
            <w:vAlign w:val="center"/>
          </w:tcPr>
          <w:p w14:paraId="6477B412" w14:textId="77777777" w:rsidR="00E54910" w:rsidRPr="00DB79D2" w:rsidRDefault="00E54910" w:rsidP="00E54910">
            <w:pPr>
              <w:rPr>
                <w:rFonts w:ascii="Bookman Old Style" w:hAnsi="Bookman Old Style"/>
                <w:b/>
                <w:bCs/>
                <w:i/>
                <w:color w:val="EE0000"/>
              </w:rPr>
            </w:pPr>
          </w:p>
        </w:tc>
      </w:tr>
      <w:tr w:rsidR="00E54910" w:rsidRPr="00DB79D2" w14:paraId="46CCA930" w14:textId="77777777" w:rsidTr="00E54910">
        <w:trPr>
          <w:trHeight w:val="87"/>
        </w:trPr>
        <w:tc>
          <w:tcPr>
            <w:tcW w:w="1150" w:type="dxa"/>
            <w:tcBorders>
              <w:top w:val="single" w:sz="4" w:space="0" w:color="auto"/>
              <w:left w:val="single" w:sz="4" w:space="0" w:color="auto"/>
              <w:bottom w:val="single" w:sz="4" w:space="0" w:color="auto"/>
              <w:right w:val="single" w:sz="4" w:space="0" w:color="auto"/>
            </w:tcBorders>
            <w:shd w:val="clear" w:color="auto" w:fill="FFFF00"/>
            <w:vAlign w:val="center"/>
          </w:tcPr>
          <w:p w14:paraId="3C5DC642" w14:textId="77777777" w:rsidR="00E54910" w:rsidRPr="00E54910" w:rsidRDefault="00E54910" w:rsidP="00E54910">
            <w:pPr>
              <w:rPr>
                <w:rFonts w:ascii="Bookman Old Style" w:hAnsi="Bookman Old Style"/>
                <w:b/>
                <w:bCs/>
                <w:i/>
              </w:rPr>
            </w:pPr>
          </w:p>
        </w:tc>
        <w:tc>
          <w:tcPr>
            <w:tcW w:w="7229" w:type="dxa"/>
            <w:tcBorders>
              <w:top w:val="single" w:sz="4" w:space="0" w:color="auto"/>
              <w:left w:val="single" w:sz="4" w:space="0" w:color="auto"/>
              <w:bottom w:val="single" w:sz="4" w:space="0" w:color="auto"/>
              <w:right w:val="single" w:sz="4" w:space="0" w:color="auto"/>
            </w:tcBorders>
            <w:shd w:val="clear" w:color="auto" w:fill="FFFF00"/>
            <w:vAlign w:val="center"/>
          </w:tcPr>
          <w:p w14:paraId="748BA3DF" w14:textId="0970D9F6" w:rsidR="00E54910" w:rsidRPr="00E54910" w:rsidRDefault="00E54910" w:rsidP="00E54910">
            <w:pPr>
              <w:rPr>
                <w:rFonts w:ascii="Bookman Old Style" w:hAnsi="Bookman Old Style"/>
                <w:b/>
                <w:bCs/>
                <w:i/>
              </w:rPr>
            </w:pPr>
            <w:r w:rsidRPr="00E54910">
              <w:rPr>
                <w:rFonts w:ascii="Bookman Old Style" w:hAnsi="Bookman Old Style"/>
                <w:b/>
                <w:bCs/>
                <w:i/>
              </w:rPr>
              <w:t>Le Mètre linéaire à:</w:t>
            </w:r>
            <w:r w:rsidR="003660DD">
              <w:rPr>
                <w:rFonts w:ascii="Bookman Old Style" w:hAnsi="Bookman Old Style"/>
                <w:b/>
                <w:bCs/>
                <w:i/>
              </w:rPr>
              <w:t xml:space="preserve">                                              francs CAFA</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14:paraId="2C1A904F" w14:textId="4B37DD06" w:rsidR="00E54910" w:rsidRPr="00E54910" w:rsidRDefault="00E54910" w:rsidP="00E54910">
            <w:pPr>
              <w:rPr>
                <w:rFonts w:ascii="Bookman Old Style" w:hAnsi="Bookman Old Style"/>
                <w:b/>
                <w:bCs/>
                <w:i/>
              </w:rPr>
            </w:pPr>
            <w:r w:rsidRPr="00E54910">
              <w:rPr>
                <w:rFonts w:ascii="Bookman Old Style" w:hAnsi="Bookman Old Style"/>
                <w:b/>
                <w:bCs/>
                <w:i/>
              </w:rPr>
              <w:t>  ml</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121EE890" w14:textId="694C1850" w:rsidR="00E54910" w:rsidRPr="00E54910" w:rsidRDefault="00E54910" w:rsidP="00E54910">
            <w:pPr>
              <w:rPr>
                <w:rFonts w:ascii="Bookman Old Style" w:hAnsi="Bookman Old Style"/>
                <w:b/>
                <w:bCs/>
                <w:i/>
              </w:rPr>
            </w:pPr>
            <w:r w:rsidRPr="00E54910">
              <w:rPr>
                <w:rFonts w:ascii="Bookman Old Style" w:hAnsi="Bookman Old Style"/>
                <w:b/>
                <w:bCs/>
                <w:i/>
              </w:rPr>
              <w:t> </w:t>
            </w:r>
          </w:p>
        </w:tc>
      </w:tr>
      <w:tr w:rsidR="004666A3" w:rsidRPr="00DB79D2" w14:paraId="723EE710" w14:textId="77777777" w:rsidTr="004666A3">
        <w:trPr>
          <w:trHeight w:val="87"/>
        </w:trPr>
        <w:tc>
          <w:tcPr>
            <w:tcW w:w="1150" w:type="dxa"/>
            <w:tcBorders>
              <w:top w:val="single" w:sz="4" w:space="0" w:color="auto"/>
              <w:left w:val="single" w:sz="4" w:space="0" w:color="auto"/>
              <w:bottom w:val="single" w:sz="4" w:space="0" w:color="auto"/>
              <w:right w:val="single" w:sz="4" w:space="0" w:color="auto"/>
            </w:tcBorders>
            <w:vAlign w:val="center"/>
          </w:tcPr>
          <w:p w14:paraId="051C91C0" w14:textId="77777777" w:rsidR="004666A3" w:rsidRPr="00E54910" w:rsidRDefault="004666A3" w:rsidP="00E54910">
            <w:pPr>
              <w:rPr>
                <w:rFonts w:ascii="Bookman Old Style" w:hAnsi="Bookman Old Style"/>
                <w:b/>
                <w:bCs/>
                <w:i/>
              </w:rPr>
            </w:pPr>
          </w:p>
        </w:tc>
        <w:tc>
          <w:tcPr>
            <w:tcW w:w="7229" w:type="dxa"/>
            <w:tcBorders>
              <w:top w:val="single" w:sz="4" w:space="0" w:color="auto"/>
              <w:left w:val="single" w:sz="4" w:space="0" w:color="auto"/>
              <w:bottom w:val="single" w:sz="4" w:space="0" w:color="auto"/>
              <w:right w:val="single" w:sz="4" w:space="0" w:color="auto"/>
            </w:tcBorders>
            <w:vAlign w:val="center"/>
          </w:tcPr>
          <w:p w14:paraId="34101EF5" w14:textId="400E6BFB" w:rsidR="004666A3" w:rsidRPr="00E54910" w:rsidRDefault="004666A3" w:rsidP="00E54910">
            <w:pPr>
              <w:rPr>
                <w:rFonts w:ascii="Bookman Old Style" w:hAnsi="Bookman Old Style"/>
                <w:b/>
                <w:bCs/>
                <w:i/>
              </w:rPr>
            </w:pPr>
            <w:r w:rsidRPr="004666A3">
              <w:rPr>
                <w:b/>
                <w:bCs/>
              </w:rPr>
              <w:t>SERIE 300 : ASSAINISSEMENT-DRAINAGE</w:t>
            </w:r>
          </w:p>
        </w:tc>
        <w:tc>
          <w:tcPr>
            <w:tcW w:w="850" w:type="dxa"/>
            <w:tcBorders>
              <w:top w:val="single" w:sz="4" w:space="0" w:color="auto"/>
              <w:left w:val="single" w:sz="4" w:space="0" w:color="auto"/>
              <w:bottom w:val="single" w:sz="4" w:space="0" w:color="auto"/>
              <w:right w:val="single" w:sz="4" w:space="0" w:color="auto"/>
            </w:tcBorders>
            <w:vAlign w:val="center"/>
          </w:tcPr>
          <w:p w14:paraId="69807D49" w14:textId="77777777" w:rsidR="004666A3" w:rsidRPr="00E54910" w:rsidRDefault="004666A3" w:rsidP="00E54910">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tcPr>
          <w:p w14:paraId="01534306" w14:textId="77777777" w:rsidR="004666A3" w:rsidRPr="00E54910" w:rsidRDefault="004666A3" w:rsidP="00E54910">
            <w:pPr>
              <w:rPr>
                <w:rFonts w:ascii="Bookman Old Style" w:hAnsi="Bookman Old Style"/>
                <w:b/>
                <w:bCs/>
                <w:i/>
              </w:rPr>
            </w:pPr>
          </w:p>
        </w:tc>
      </w:tr>
      <w:tr w:rsidR="003660DD" w:rsidRPr="00DB79D2" w14:paraId="55464F4B" w14:textId="77777777" w:rsidTr="003660DD">
        <w:trPr>
          <w:trHeight w:val="87"/>
        </w:trPr>
        <w:tc>
          <w:tcPr>
            <w:tcW w:w="1150" w:type="dxa"/>
            <w:tcBorders>
              <w:top w:val="single" w:sz="4" w:space="0" w:color="auto"/>
              <w:left w:val="single" w:sz="4" w:space="0" w:color="auto"/>
              <w:bottom w:val="single" w:sz="4" w:space="0" w:color="auto"/>
              <w:right w:val="single" w:sz="4" w:space="0" w:color="auto"/>
            </w:tcBorders>
            <w:vAlign w:val="center"/>
          </w:tcPr>
          <w:p w14:paraId="1921D376" w14:textId="1151C396" w:rsidR="003660DD" w:rsidRPr="00E54910" w:rsidRDefault="004666A3" w:rsidP="00E54910">
            <w:pPr>
              <w:rPr>
                <w:rFonts w:ascii="Bookman Old Style" w:hAnsi="Bookman Old Style"/>
                <w:b/>
                <w:bCs/>
                <w:i/>
              </w:rPr>
            </w:pPr>
            <w:r w:rsidRPr="00DB79D2">
              <w:rPr>
                <w:color w:val="EE0000"/>
              </w:rPr>
              <w:t>TM31</w:t>
            </w:r>
            <w:r>
              <w:rPr>
                <w:color w:val="EE0000"/>
              </w:rPr>
              <w:t>5</w:t>
            </w:r>
          </w:p>
        </w:tc>
        <w:tc>
          <w:tcPr>
            <w:tcW w:w="7229" w:type="dxa"/>
            <w:tcBorders>
              <w:top w:val="single" w:sz="4" w:space="0" w:color="auto"/>
              <w:left w:val="single" w:sz="4" w:space="0" w:color="auto"/>
              <w:bottom w:val="single" w:sz="4" w:space="0" w:color="auto"/>
              <w:right w:val="single" w:sz="4" w:space="0" w:color="auto"/>
            </w:tcBorders>
            <w:vAlign w:val="center"/>
          </w:tcPr>
          <w:p w14:paraId="3BA5F7FD" w14:textId="7735382D" w:rsidR="004666A3" w:rsidRDefault="004666A3" w:rsidP="00E54910">
            <w:pPr>
              <w:rPr>
                <w:rFonts w:ascii="Bookman Old Style" w:hAnsi="Bookman Old Style"/>
                <w:b/>
                <w:bCs/>
                <w:i/>
              </w:rPr>
            </w:pPr>
            <w:r w:rsidRPr="004666A3">
              <w:rPr>
                <w:rFonts w:ascii="Bookman Old Style" w:hAnsi="Bookman Old Style"/>
                <w:b/>
                <w:bCs/>
                <w:i/>
              </w:rPr>
              <w:t>Enrochements</w:t>
            </w:r>
          </w:p>
          <w:p w14:paraId="075CE92F" w14:textId="77777777" w:rsidR="004666A3" w:rsidRDefault="004666A3" w:rsidP="00E54910">
            <w:pPr>
              <w:rPr>
                <w:rFonts w:ascii="Bookman Old Style" w:hAnsi="Bookman Old Style"/>
                <w:b/>
                <w:bCs/>
                <w:i/>
              </w:rPr>
            </w:pPr>
          </w:p>
          <w:p w14:paraId="6AC61A35" w14:textId="616FF4C1" w:rsidR="004666A3" w:rsidRPr="004666A3" w:rsidRDefault="004666A3" w:rsidP="004666A3">
            <w:pPr>
              <w:rPr>
                <w:rFonts w:ascii="Bookman Old Style" w:hAnsi="Bookman Old Style"/>
                <w:iCs/>
              </w:rPr>
            </w:pPr>
            <w:r w:rsidRPr="004666A3">
              <w:rPr>
                <w:rFonts w:ascii="Bookman Old Style" w:hAnsi="Bookman Old Style"/>
                <w:iCs/>
              </w:rPr>
              <w:t xml:space="preserve">Ce prix rémunère dans les conditions générales prévues au marché, au MÈTRE </w:t>
            </w:r>
            <w:r w:rsidR="00CE5814">
              <w:rPr>
                <w:rFonts w:ascii="Bookman Old Style" w:hAnsi="Bookman Old Style"/>
                <w:iCs/>
              </w:rPr>
              <w:t>CUBE</w:t>
            </w:r>
            <w:r>
              <w:rPr>
                <w:rFonts w:ascii="Bookman Old Style" w:hAnsi="Bookman Old Style"/>
                <w:iCs/>
              </w:rPr>
              <w:t>(m</w:t>
            </w:r>
            <w:r w:rsidR="00CE5814">
              <w:rPr>
                <w:rFonts w:ascii="Bookman Old Style" w:hAnsi="Bookman Old Style"/>
                <w:iCs/>
              </w:rPr>
              <w:t>3</w:t>
            </w:r>
            <w:r w:rsidRPr="004666A3">
              <w:rPr>
                <w:rFonts w:ascii="Bookman Old Style" w:hAnsi="Bookman Old Style"/>
                <w:iCs/>
              </w:rPr>
              <w:t>), la fourniture et la mise en place des enrochements.</w:t>
            </w:r>
          </w:p>
          <w:p w14:paraId="4CE84F60" w14:textId="77777777" w:rsidR="004666A3" w:rsidRPr="004666A3" w:rsidRDefault="004666A3" w:rsidP="004666A3">
            <w:pPr>
              <w:rPr>
                <w:rFonts w:ascii="Bookman Old Style" w:hAnsi="Bookman Old Style"/>
                <w:iCs/>
              </w:rPr>
            </w:pPr>
            <w:r w:rsidRPr="004666A3">
              <w:rPr>
                <w:rFonts w:ascii="Bookman Old Style" w:hAnsi="Bookman Old Style"/>
                <w:iCs/>
              </w:rPr>
              <w:lastRenderedPageBreak/>
              <w:t>Ce prix comprend notamment :</w:t>
            </w:r>
          </w:p>
          <w:p w14:paraId="0739F3EA" w14:textId="17CC6605" w:rsidR="004666A3" w:rsidRPr="004666A3" w:rsidRDefault="004666A3" w:rsidP="004666A3">
            <w:pPr>
              <w:rPr>
                <w:rFonts w:ascii="Bookman Old Style" w:hAnsi="Bookman Old Style"/>
                <w:iCs/>
              </w:rPr>
            </w:pPr>
            <w:r w:rsidRPr="004666A3">
              <w:rPr>
                <w:rFonts w:ascii="Bookman Old Style" w:hAnsi="Bookman Old Style"/>
                <w:iCs/>
              </w:rPr>
              <w:t>• la fourniture et le transport à pied d'œuvre des blocs rocheux d'un poids unitaire défini par le Maître d'Ouvrage, quelle que soit la distance;</w:t>
            </w:r>
          </w:p>
          <w:p w14:paraId="554F09E9" w14:textId="0AD4CA3E" w:rsidR="004666A3" w:rsidRPr="004666A3" w:rsidRDefault="004666A3" w:rsidP="004666A3">
            <w:pPr>
              <w:rPr>
                <w:rFonts w:ascii="Bookman Old Style" w:hAnsi="Bookman Old Style"/>
                <w:iCs/>
              </w:rPr>
            </w:pPr>
            <w:r w:rsidRPr="004666A3">
              <w:rPr>
                <w:rFonts w:ascii="Bookman Old Style" w:hAnsi="Bookman Old Style"/>
                <w:iCs/>
              </w:rPr>
              <w:t>• les fouilles nécessaires à la mise en place des enrochements ;</w:t>
            </w:r>
          </w:p>
          <w:p w14:paraId="543C086F" w14:textId="6898241C" w:rsidR="004666A3" w:rsidRPr="004666A3" w:rsidRDefault="004666A3" w:rsidP="004666A3">
            <w:pPr>
              <w:rPr>
                <w:rFonts w:ascii="Bookman Old Style" w:hAnsi="Bookman Old Style"/>
                <w:iCs/>
              </w:rPr>
            </w:pPr>
            <w:r w:rsidRPr="004666A3">
              <w:rPr>
                <w:rFonts w:ascii="Bookman Old Style" w:hAnsi="Bookman Old Style"/>
                <w:iCs/>
              </w:rPr>
              <w:t xml:space="preserve">• la mise en place et le réglage des blocs en vue d'assurer la stabilité et la pérennité de l’ouvrage ;            </w:t>
            </w:r>
          </w:p>
          <w:p w14:paraId="1E1C6D88" w14:textId="2323C875" w:rsidR="004666A3" w:rsidRPr="004666A3" w:rsidRDefault="004666A3" w:rsidP="004666A3">
            <w:pPr>
              <w:rPr>
                <w:rFonts w:ascii="Bookman Old Style" w:hAnsi="Bookman Old Style"/>
                <w:iCs/>
              </w:rPr>
            </w:pPr>
            <w:r w:rsidRPr="004666A3">
              <w:rPr>
                <w:rFonts w:ascii="Bookman Old Style" w:hAnsi="Bookman Old Style"/>
                <w:iCs/>
              </w:rPr>
              <w:t>• toutes sujétions liées aux conditions de circulation et au respect des prescriptions environnementales ;</w:t>
            </w:r>
          </w:p>
          <w:p w14:paraId="41BA0256" w14:textId="43A2C0C4" w:rsidR="004666A3" w:rsidRPr="004666A3" w:rsidRDefault="004666A3" w:rsidP="004666A3">
            <w:pPr>
              <w:rPr>
                <w:rFonts w:ascii="Bookman Old Style" w:hAnsi="Bookman Old Style"/>
                <w:iCs/>
              </w:rPr>
            </w:pPr>
            <w:r w:rsidRPr="004666A3">
              <w:rPr>
                <w:rFonts w:ascii="Bookman Old Style" w:hAnsi="Bookman Old Style"/>
                <w:iCs/>
              </w:rPr>
              <w:t>• et toutes autres sujétions.</w:t>
            </w:r>
          </w:p>
        </w:tc>
        <w:tc>
          <w:tcPr>
            <w:tcW w:w="850" w:type="dxa"/>
            <w:tcBorders>
              <w:top w:val="single" w:sz="4" w:space="0" w:color="auto"/>
              <w:left w:val="single" w:sz="4" w:space="0" w:color="auto"/>
              <w:bottom w:val="single" w:sz="4" w:space="0" w:color="auto"/>
              <w:right w:val="single" w:sz="4" w:space="0" w:color="auto"/>
            </w:tcBorders>
            <w:vAlign w:val="center"/>
          </w:tcPr>
          <w:p w14:paraId="17F882BC" w14:textId="77777777" w:rsidR="003660DD" w:rsidRPr="00E54910" w:rsidRDefault="003660DD" w:rsidP="00E54910">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tcPr>
          <w:p w14:paraId="33BC2E3B" w14:textId="77777777" w:rsidR="003660DD" w:rsidRPr="00E54910" w:rsidRDefault="003660DD" w:rsidP="00E54910">
            <w:pPr>
              <w:rPr>
                <w:rFonts w:ascii="Bookman Old Style" w:hAnsi="Bookman Old Style"/>
                <w:b/>
                <w:bCs/>
                <w:i/>
              </w:rPr>
            </w:pPr>
          </w:p>
        </w:tc>
      </w:tr>
      <w:tr w:rsidR="004666A3" w:rsidRPr="00DB79D2" w14:paraId="6B8D6A11" w14:textId="77777777" w:rsidTr="00CE5814">
        <w:trPr>
          <w:trHeight w:val="87"/>
        </w:trPr>
        <w:tc>
          <w:tcPr>
            <w:tcW w:w="1150" w:type="dxa"/>
            <w:tcBorders>
              <w:top w:val="single" w:sz="4" w:space="0" w:color="auto"/>
              <w:left w:val="single" w:sz="4" w:space="0" w:color="auto"/>
              <w:bottom w:val="single" w:sz="4" w:space="0" w:color="auto"/>
              <w:right w:val="single" w:sz="4" w:space="0" w:color="auto"/>
            </w:tcBorders>
            <w:shd w:val="clear" w:color="auto" w:fill="FFFF00"/>
            <w:vAlign w:val="center"/>
          </w:tcPr>
          <w:p w14:paraId="4BC25701" w14:textId="77777777" w:rsidR="004666A3" w:rsidRPr="00C92A34" w:rsidRDefault="004666A3" w:rsidP="004666A3">
            <w:pPr>
              <w:rPr>
                <w:rFonts w:ascii="Bookman Old Style" w:hAnsi="Bookman Old Style"/>
                <w:b/>
                <w:bCs/>
                <w:i/>
                <w:highlight w:val="yellow"/>
              </w:rPr>
            </w:pPr>
          </w:p>
        </w:tc>
        <w:tc>
          <w:tcPr>
            <w:tcW w:w="7229" w:type="dxa"/>
            <w:tcBorders>
              <w:top w:val="single" w:sz="4" w:space="0" w:color="auto"/>
              <w:left w:val="single" w:sz="4" w:space="0" w:color="auto"/>
              <w:bottom w:val="single" w:sz="4" w:space="0" w:color="auto"/>
              <w:right w:val="single" w:sz="4" w:space="0" w:color="auto"/>
            </w:tcBorders>
            <w:shd w:val="clear" w:color="auto" w:fill="FFFF00"/>
            <w:vAlign w:val="center"/>
          </w:tcPr>
          <w:p w14:paraId="799091C2" w14:textId="0A1ED6A3" w:rsidR="004666A3" w:rsidRPr="00C92A34" w:rsidRDefault="004666A3" w:rsidP="004666A3">
            <w:pPr>
              <w:rPr>
                <w:rFonts w:ascii="Bookman Old Style" w:hAnsi="Bookman Old Style"/>
                <w:b/>
                <w:bCs/>
                <w:i/>
                <w:highlight w:val="yellow"/>
              </w:rPr>
            </w:pPr>
            <w:r w:rsidRPr="00C92A34">
              <w:rPr>
                <w:rFonts w:ascii="Bookman Old Style" w:hAnsi="Bookman Old Style"/>
                <w:b/>
                <w:bCs/>
                <w:i/>
                <w:highlight w:val="yellow"/>
              </w:rPr>
              <w:t xml:space="preserve">Le Mètre </w:t>
            </w:r>
            <w:r w:rsidR="00CE5814" w:rsidRPr="00C92A34">
              <w:rPr>
                <w:rFonts w:ascii="Bookman Old Style" w:hAnsi="Bookman Old Style"/>
                <w:b/>
                <w:bCs/>
                <w:i/>
                <w:highlight w:val="yellow"/>
              </w:rPr>
              <w:t>cube</w:t>
            </w:r>
            <w:r w:rsidRPr="00C92A34">
              <w:rPr>
                <w:rFonts w:ascii="Bookman Old Style" w:hAnsi="Bookman Old Style"/>
                <w:b/>
                <w:bCs/>
                <w:i/>
                <w:highlight w:val="yellow"/>
              </w:rPr>
              <w:t xml:space="preserve"> à:                                              francs CAFA</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14:paraId="3A34BBDC" w14:textId="4EC7D7FE" w:rsidR="004666A3" w:rsidRPr="00C92A34" w:rsidRDefault="004666A3" w:rsidP="004666A3">
            <w:pPr>
              <w:rPr>
                <w:rFonts w:ascii="Bookman Old Style" w:hAnsi="Bookman Old Style"/>
                <w:b/>
                <w:bCs/>
                <w:i/>
                <w:highlight w:val="yellow"/>
              </w:rPr>
            </w:pPr>
            <w:r w:rsidRPr="00C92A34">
              <w:rPr>
                <w:rFonts w:ascii="Bookman Old Style" w:hAnsi="Bookman Old Style"/>
                <w:b/>
                <w:bCs/>
                <w:i/>
                <w:highlight w:val="yellow"/>
              </w:rPr>
              <w:t xml:space="preserve">  </w:t>
            </w:r>
            <w:r w:rsidR="00CE5814" w:rsidRPr="00C92A34">
              <w:rPr>
                <w:rFonts w:ascii="Bookman Old Style" w:hAnsi="Bookman Old Style"/>
                <w:b/>
                <w:bCs/>
                <w:i/>
                <w:highlight w:val="yellow"/>
              </w:rPr>
              <w:t>m3</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1417AE7B" w14:textId="4002A9D5" w:rsidR="004666A3" w:rsidRPr="00C92A34" w:rsidRDefault="004666A3" w:rsidP="004666A3">
            <w:pPr>
              <w:rPr>
                <w:rFonts w:ascii="Bookman Old Style" w:hAnsi="Bookman Old Style"/>
                <w:b/>
                <w:bCs/>
                <w:i/>
                <w:highlight w:val="yellow"/>
              </w:rPr>
            </w:pPr>
            <w:r w:rsidRPr="00C92A34">
              <w:rPr>
                <w:rFonts w:ascii="Bookman Old Style" w:hAnsi="Bookman Old Style"/>
                <w:b/>
                <w:bCs/>
                <w:i/>
                <w:highlight w:val="yellow"/>
              </w:rPr>
              <w:t> </w:t>
            </w:r>
          </w:p>
        </w:tc>
      </w:tr>
      <w:tr w:rsidR="004666A3" w:rsidRPr="00DB79D2" w14:paraId="0A16BF7A" w14:textId="77777777" w:rsidTr="00B23BA0">
        <w:trPr>
          <w:trHeight w:val="124"/>
        </w:trPr>
        <w:tc>
          <w:tcPr>
            <w:tcW w:w="1150" w:type="dxa"/>
            <w:tcBorders>
              <w:top w:val="single" w:sz="4" w:space="0" w:color="auto"/>
              <w:left w:val="single" w:sz="4" w:space="0" w:color="auto"/>
              <w:bottom w:val="single" w:sz="4" w:space="0" w:color="auto"/>
              <w:right w:val="single" w:sz="4" w:space="0" w:color="auto"/>
            </w:tcBorders>
            <w:vAlign w:val="center"/>
            <w:hideMark/>
          </w:tcPr>
          <w:p w14:paraId="03B8E12E" w14:textId="77777777" w:rsidR="004666A3" w:rsidRPr="00C92A34" w:rsidRDefault="004666A3" w:rsidP="004666A3">
            <w:pPr>
              <w:rPr>
                <w:rFonts w:ascii="Bookman Old Style" w:hAnsi="Bookman Old Style"/>
                <w:b/>
                <w:bCs/>
                <w:i/>
              </w:rPr>
            </w:pPr>
            <w:r w:rsidRPr="00C92A34">
              <w:rPr>
                <w:rFonts w:ascii="Bookman Old Style" w:hAnsi="Bookman Old Style"/>
                <w:b/>
                <w:bCs/>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6A358DB" w14:textId="77777777" w:rsidR="004666A3" w:rsidRPr="00C92A34" w:rsidRDefault="004666A3" w:rsidP="004666A3">
            <w:pPr>
              <w:rPr>
                <w:rFonts w:ascii="Bookman Old Style" w:hAnsi="Bookman Old Style"/>
                <w:b/>
                <w:bCs/>
                <w:i/>
              </w:rPr>
            </w:pPr>
            <w:r w:rsidRPr="00C92A34">
              <w:rPr>
                <w:rFonts w:ascii="Bookman Old Style" w:hAnsi="Bookman Old Style"/>
                <w:b/>
                <w:bCs/>
                <w:i/>
              </w:rPr>
              <w:t>SERIE 400 : OUVRAGES D'ART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94BDC6" w14:textId="77777777" w:rsidR="004666A3" w:rsidRPr="00C92A34" w:rsidRDefault="004666A3" w:rsidP="004666A3">
            <w:pPr>
              <w:rPr>
                <w:rFonts w:ascii="Bookman Old Style" w:hAnsi="Bookman Old Style"/>
                <w:b/>
                <w:bCs/>
                <w:i/>
              </w:rPr>
            </w:pPr>
            <w:r w:rsidRPr="00C92A34">
              <w:rPr>
                <w:rFonts w:ascii="Bookman Old Style" w:hAnsi="Bookman Old Style"/>
                <w:b/>
                <w:bCs/>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1C412435" w14:textId="77777777" w:rsidR="004666A3" w:rsidRPr="00C92A34" w:rsidRDefault="004666A3" w:rsidP="004666A3">
            <w:pPr>
              <w:rPr>
                <w:rFonts w:ascii="Bookman Old Style" w:hAnsi="Bookman Old Style"/>
                <w:b/>
                <w:bCs/>
                <w:i/>
              </w:rPr>
            </w:pPr>
            <w:r w:rsidRPr="00C92A34">
              <w:rPr>
                <w:rFonts w:ascii="Bookman Old Style" w:hAnsi="Bookman Old Style"/>
                <w:b/>
                <w:bCs/>
                <w:i/>
              </w:rPr>
              <w:t> </w:t>
            </w:r>
          </w:p>
        </w:tc>
      </w:tr>
      <w:tr w:rsidR="004666A3" w:rsidRPr="00DB79D2" w14:paraId="621BD3C7" w14:textId="77777777" w:rsidTr="00B23BA0">
        <w:trPr>
          <w:trHeight w:val="312"/>
        </w:trPr>
        <w:tc>
          <w:tcPr>
            <w:tcW w:w="1150" w:type="dxa"/>
            <w:tcBorders>
              <w:top w:val="single" w:sz="4" w:space="0" w:color="auto"/>
              <w:left w:val="single" w:sz="4" w:space="0" w:color="auto"/>
              <w:bottom w:val="single" w:sz="4" w:space="0" w:color="auto"/>
              <w:right w:val="single" w:sz="4" w:space="0" w:color="auto"/>
            </w:tcBorders>
            <w:vAlign w:val="center"/>
            <w:hideMark/>
          </w:tcPr>
          <w:p w14:paraId="25BC63F8" w14:textId="77777777" w:rsidR="004666A3" w:rsidRPr="00C92A34" w:rsidRDefault="004666A3" w:rsidP="004666A3">
            <w:pPr>
              <w:rPr>
                <w:rFonts w:ascii="Bookman Old Style" w:hAnsi="Bookman Old Style"/>
                <w:b/>
                <w:bCs/>
                <w:i/>
              </w:rPr>
            </w:pPr>
            <w:r w:rsidRPr="00C92A34">
              <w:rPr>
                <w:rFonts w:ascii="Bookman Old Style" w:hAnsi="Bookman Old Style"/>
                <w:b/>
                <w:bCs/>
                <w:i/>
              </w:rPr>
              <w:t>TM401</w:t>
            </w:r>
          </w:p>
        </w:tc>
        <w:tc>
          <w:tcPr>
            <w:tcW w:w="7229" w:type="dxa"/>
            <w:tcBorders>
              <w:top w:val="single" w:sz="4" w:space="0" w:color="auto"/>
              <w:left w:val="single" w:sz="4" w:space="0" w:color="auto"/>
              <w:bottom w:val="single" w:sz="4" w:space="0" w:color="auto"/>
              <w:right w:val="single" w:sz="4" w:space="0" w:color="auto"/>
            </w:tcBorders>
            <w:vAlign w:val="center"/>
            <w:hideMark/>
          </w:tcPr>
          <w:p w14:paraId="4753E0DC" w14:textId="77777777" w:rsidR="004666A3" w:rsidRPr="00C92A34" w:rsidRDefault="004666A3" w:rsidP="004666A3">
            <w:pPr>
              <w:rPr>
                <w:rFonts w:ascii="Bookman Old Style" w:hAnsi="Bookman Old Style"/>
                <w:b/>
                <w:bCs/>
                <w:i/>
              </w:rPr>
            </w:pPr>
            <w:r w:rsidRPr="00C92A34">
              <w:rPr>
                <w:rFonts w:ascii="Bookman Old Style" w:hAnsi="Bookman Old Style"/>
                <w:b/>
                <w:bCs/>
                <w:i/>
              </w:rPr>
              <w:t>Dalot en béton armé</w:t>
            </w:r>
          </w:p>
        </w:tc>
        <w:tc>
          <w:tcPr>
            <w:tcW w:w="850" w:type="dxa"/>
            <w:tcBorders>
              <w:top w:val="single" w:sz="4" w:space="0" w:color="auto"/>
              <w:left w:val="single" w:sz="4" w:space="0" w:color="auto"/>
              <w:bottom w:val="single" w:sz="4" w:space="0" w:color="auto"/>
              <w:right w:val="single" w:sz="4" w:space="0" w:color="auto"/>
            </w:tcBorders>
            <w:vAlign w:val="center"/>
            <w:hideMark/>
          </w:tcPr>
          <w:p w14:paraId="77E62180" w14:textId="77777777" w:rsidR="004666A3" w:rsidRPr="00C92A34" w:rsidRDefault="004666A3" w:rsidP="004666A3">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52A01393" w14:textId="77777777" w:rsidR="004666A3" w:rsidRPr="00C92A34" w:rsidRDefault="004666A3" w:rsidP="004666A3">
            <w:pPr>
              <w:rPr>
                <w:rFonts w:ascii="Bookman Old Style" w:hAnsi="Bookman Old Style"/>
                <w:b/>
                <w:bCs/>
                <w:i/>
              </w:rPr>
            </w:pPr>
            <w:r w:rsidRPr="00C92A34">
              <w:rPr>
                <w:rFonts w:ascii="Bookman Old Style" w:hAnsi="Bookman Old Style"/>
                <w:b/>
                <w:bCs/>
                <w:i/>
              </w:rPr>
              <w:t> </w:t>
            </w:r>
          </w:p>
        </w:tc>
      </w:tr>
      <w:tr w:rsidR="004666A3" w:rsidRPr="00DB79D2" w14:paraId="7DCA1DFE" w14:textId="77777777" w:rsidTr="00B23BA0">
        <w:trPr>
          <w:trHeight w:val="3959"/>
        </w:trPr>
        <w:tc>
          <w:tcPr>
            <w:tcW w:w="1150" w:type="dxa"/>
            <w:tcBorders>
              <w:top w:val="single" w:sz="4" w:space="0" w:color="auto"/>
              <w:left w:val="single" w:sz="4" w:space="0" w:color="auto"/>
              <w:bottom w:val="single" w:sz="4" w:space="0" w:color="auto"/>
              <w:right w:val="single" w:sz="4" w:space="0" w:color="auto"/>
            </w:tcBorders>
            <w:vAlign w:val="center"/>
            <w:hideMark/>
          </w:tcPr>
          <w:p w14:paraId="60987047" w14:textId="77777777" w:rsidR="004666A3" w:rsidRPr="00C92A34" w:rsidRDefault="004666A3" w:rsidP="004666A3">
            <w:pPr>
              <w:rPr>
                <w:rFonts w:ascii="Bookman Old Style" w:hAnsi="Bookman Old Style"/>
                <w:i/>
              </w:rPr>
            </w:pPr>
            <w:r w:rsidRPr="00C92A34">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3183EB7" w14:textId="2A6E2473" w:rsidR="004666A3" w:rsidRPr="00C92A34" w:rsidRDefault="004666A3" w:rsidP="004666A3">
            <w:pPr>
              <w:rPr>
                <w:rFonts w:ascii="Bookman Old Style" w:hAnsi="Bookman Old Style"/>
                <w:i/>
              </w:rPr>
            </w:pPr>
            <w:r w:rsidRPr="00C92A34">
              <w:rPr>
                <w:rFonts w:ascii="Bookman Old Style" w:hAnsi="Bookman Old Style"/>
                <w:i/>
              </w:rPr>
              <w:t>Les prix TM401 rémunèrent dans les conditions générales prévues au marché, au MÈTRE LINEAIRE (ml),  la construction des dalots en béton armé, approuvé au projet d'exécution.</w:t>
            </w:r>
            <w:r w:rsidRPr="00C92A34">
              <w:rPr>
                <w:rFonts w:ascii="Bookman Old Style" w:hAnsi="Bookman Old Style"/>
                <w:i/>
              </w:rPr>
              <w:br/>
              <w:t>Ces prix comprennent notamment :</w:t>
            </w:r>
            <w:r w:rsidRPr="00C92A34">
              <w:rPr>
                <w:rFonts w:ascii="Bookman Old Style" w:hAnsi="Bookman Old Style"/>
                <w:i/>
              </w:rPr>
              <w:br/>
              <w:t xml:space="preserve">• la fourniture et le transport à pied d’œuvre de tous les matériaux et matériels nécessaires au coffrage, au ferraillage, à la fabrication des bétons et leur mise en œuvre;                                                                                                                            </w:t>
            </w:r>
            <w:r w:rsidRPr="00C92A34">
              <w:rPr>
                <w:rFonts w:ascii="Bookman Old Style" w:hAnsi="Bookman Old Style"/>
                <w:i/>
              </w:rPr>
              <w:br/>
              <w:t>• la mise en place éventuelle d'une déviation provisoire;</w:t>
            </w:r>
            <w:r w:rsidRPr="00C92A34">
              <w:rPr>
                <w:rFonts w:ascii="Bookman Old Style" w:hAnsi="Bookman Old Style"/>
                <w:i/>
              </w:rPr>
              <w:br/>
              <w:t>• l'implantation et le piquetage de l'ouvrage;</w:t>
            </w:r>
            <w:r w:rsidRPr="00C92A34">
              <w:rPr>
                <w:rFonts w:ascii="Bookman Old Style" w:hAnsi="Bookman Old Style"/>
                <w:i/>
              </w:rPr>
              <w:br/>
              <w:t>• les terrassements y compris les fouilles en terrain de toutes natures;</w:t>
            </w:r>
            <w:r w:rsidRPr="00C92A34">
              <w:rPr>
                <w:rFonts w:ascii="Bookman Old Style" w:hAnsi="Bookman Old Style"/>
                <w:i/>
              </w:rPr>
              <w:br/>
              <w:t>• le coffrage et le ferraillage des ouvrages;</w:t>
            </w:r>
            <w:r w:rsidRPr="00C92A34">
              <w:rPr>
                <w:rFonts w:ascii="Bookman Old Style" w:hAnsi="Bookman Old Style"/>
                <w:i/>
              </w:rPr>
              <w:br/>
              <w:t>• la formulation et la fabrication des bétons selon les prescriptions techniques;</w:t>
            </w:r>
            <w:r w:rsidRPr="00C92A34">
              <w:rPr>
                <w:rFonts w:ascii="Bookman Old Style" w:hAnsi="Bookman Old Style"/>
                <w:i/>
              </w:rPr>
              <w:br/>
              <w:t>• la mise en œuvre des bétons, le traitement et réglage éventuels des surfaces;</w:t>
            </w:r>
            <w:r w:rsidRPr="00C92A34">
              <w:rPr>
                <w:rFonts w:ascii="Bookman Old Style" w:hAnsi="Bookman Old Style"/>
                <w:i/>
              </w:rPr>
              <w:br/>
              <w:t>• le décoffrage, le remblaiement, le compactage, la remise en état des abords;</w:t>
            </w:r>
            <w:r w:rsidRPr="00C92A34">
              <w:rPr>
                <w:rFonts w:ascii="Bookman Old Style" w:hAnsi="Bookman Old Style"/>
                <w:i/>
              </w:rPr>
              <w:br/>
              <w:t>• toutes sujétions liées au respect des prescriptions environnementales;</w:t>
            </w:r>
            <w:r w:rsidRPr="00C92A34">
              <w:rPr>
                <w:rFonts w:ascii="Bookman Old Style" w:hAnsi="Bookman Old Style"/>
                <w:i/>
              </w:rPr>
              <w:br/>
              <w:t>• et toutes autres sujétions.</w:t>
            </w:r>
            <w:r w:rsidRPr="00C92A34">
              <w:rPr>
                <w:rFonts w:ascii="Bookman Old Style" w:hAnsi="Bookman Old Style"/>
                <w:i/>
              </w:rPr>
              <w:br/>
              <w:t>NB: La longueur de l'ouvrage à prendre en compte est réputée être celle entre nus intérieur des têtes.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42AD409" w14:textId="77777777" w:rsidR="004666A3" w:rsidRPr="00C92A34" w:rsidRDefault="004666A3" w:rsidP="004666A3">
            <w:pPr>
              <w:rPr>
                <w:rFonts w:ascii="Bookman Old Style" w:hAnsi="Bookman Old Style"/>
                <w:i/>
              </w:rPr>
            </w:pPr>
            <w:r w:rsidRPr="00C92A34">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5A154A24" w14:textId="77777777" w:rsidR="004666A3" w:rsidRPr="00C92A34" w:rsidRDefault="004666A3" w:rsidP="004666A3">
            <w:pPr>
              <w:rPr>
                <w:rFonts w:ascii="Bookman Old Style" w:hAnsi="Bookman Old Style"/>
                <w:i/>
              </w:rPr>
            </w:pPr>
            <w:r w:rsidRPr="00C92A34">
              <w:rPr>
                <w:rFonts w:ascii="Bookman Old Style" w:hAnsi="Bookman Old Style"/>
                <w:i/>
              </w:rPr>
              <w:t> </w:t>
            </w:r>
          </w:p>
        </w:tc>
      </w:tr>
      <w:tr w:rsidR="004666A3" w:rsidRPr="00DB79D2" w14:paraId="481B216A"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hideMark/>
          </w:tcPr>
          <w:p w14:paraId="4DED8E16" w14:textId="499AFBDF" w:rsidR="004666A3" w:rsidRPr="00C92A34" w:rsidRDefault="004666A3" w:rsidP="004666A3">
            <w:pPr>
              <w:rPr>
                <w:rFonts w:ascii="Bookman Old Style" w:hAnsi="Bookman Old Style"/>
                <w:iCs/>
              </w:rPr>
            </w:pPr>
            <w:r w:rsidRPr="00C92A34">
              <w:rPr>
                <w:rFonts w:ascii="Bookman Old Style" w:hAnsi="Bookman Old Style"/>
                <w:iCs/>
              </w:rPr>
              <w:t>TM401</w:t>
            </w:r>
            <w:r w:rsidR="00C92A34" w:rsidRPr="00C92A34">
              <w:rPr>
                <w:rFonts w:ascii="Bookman Old Style" w:hAnsi="Bookman Old Style"/>
                <w:iCs/>
              </w:rPr>
              <w:t>a</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3113B55" w14:textId="77777777" w:rsidR="004666A3" w:rsidRPr="00C92A34" w:rsidRDefault="004666A3" w:rsidP="004666A3">
            <w:pPr>
              <w:rPr>
                <w:rFonts w:ascii="Bookman Old Style" w:hAnsi="Bookman Old Style"/>
                <w:b/>
                <w:bCs/>
                <w:i/>
              </w:rPr>
            </w:pPr>
            <w:r w:rsidRPr="00C92A34">
              <w:rPr>
                <w:rFonts w:ascii="Bookman Old Style" w:hAnsi="Bookman Old Style"/>
                <w:b/>
                <w:bCs/>
                <w:i/>
              </w:rPr>
              <w:t>Dalot en béton armé 1,1x1,0 m</w:t>
            </w:r>
          </w:p>
          <w:p w14:paraId="49E48671" w14:textId="77777777" w:rsidR="00C92A34" w:rsidRPr="00C92A34" w:rsidRDefault="00C92A34" w:rsidP="004666A3">
            <w:pPr>
              <w:rPr>
                <w:rFonts w:ascii="Bookman Old Style" w:hAnsi="Bookman Old Style"/>
                <w:i/>
              </w:rPr>
            </w:pPr>
          </w:p>
          <w:p w14:paraId="2D70C2BA" w14:textId="2AE24FFF" w:rsidR="00C92A34" w:rsidRPr="00C92A34" w:rsidRDefault="00C92A34" w:rsidP="004666A3">
            <w:pPr>
              <w:rPr>
                <w:rFonts w:ascii="Bookman Old Style" w:hAnsi="Bookman Old Style"/>
                <w:iCs/>
              </w:rPr>
            </w:pPr>
            <w:r w:rsidRPr="00C92A34">
              <w:rPr>
                <w:rFonts w:ascii="Bookman Old Style" w:hAnsi="Bookman Old Style"/>
                <w:iCs/>
              </w:rPr>
              <w:t>Le Mètre linéaire à:                                              francs CAFA</w:t>
            </w:r>
          </w:p>
        </w:tc>
        <w:tc>
          <w:tcPr>
            <w:tcW w:w="850" w:type="dxa"/>
            <w:tcBorders>
              <w:top w:val="single" w:sz="4" w:space="0" w:color="auto"/>
              <w:left w:val="single" w:sz="4" w:space="0" w:color="auto"/>
              <w:bottom w:val="single" w:sz="4" w:space="0" w:color="auto"/>
              <w:right w:val="single" w:sz="4" w:space="0" w:color="auto"/>
            </w:tcBorders>
            <w:vAlign w:val="center"/>
            <w:hideMark/>
          </w:tcPr>
          <w:p w14:paraId="5082EDC8" w14:textId="77777777" w:rsidR="00C92A34" w:rsidRPr="00C92A34" w:rsidRDefault="004666A3" w:rsidP="004666A3">
            <w:pPr>
              <w:rPr>
                <w:rFonts w:ascii="Bookman Old Style" w:hAnsi="Bookman Old Style"/>
                <w:b/>
                <w:bCs/>
                <w:i/>
              </w:rPr>
            </w:pPr>
            <w:r w:rsidRPr="00C92A34">
              <w:rPr>
                <w:rFonts w:ascii="Bookman Old Style" w:hAnsi="Bookman Old Style"/>
                <w:b/>
                <w:bCs/>
                <w:i/>
              </w:rPr>
              <w:t> </w:t>
            </w:r>
          </w:p>
          <w:p w14:paraId="05D34D81" w14:textId="77777777" w:rsidR="00C92A34" w:rsidRPr="00C92A34" w:rsidRDefault="00C92A34" w:rsidP="004666A3">
            <w:pPr>
              <w:rPr>
                <w:rFonts w:ascii="Bookman Old Style" w:hAnsi="Bookman Old Style"/>
                <w:b/>
                <w:bCs/>
                <w:i/>
              </w:rPr>
            </w:pPr>
          </w:p>
          <w:p w14:paraId="59EB2027" w14:textId="49E8DF82" w:rsidR="004666A3" w:rsidRPr="00C92A34" w:rsidRDefault="00C92A34" w:rsidP="004666A3">
            <w:pPr>
              <w:rPr>
                <w:rFonts w:ascii="Bookman Old Style" w:hAnsi="Bookman Old Style"/>
                <w:b/>
                <w:bCs/>
                <w:i/>
              </w:rPr>
            </w:pPr>
            <w:r w:rsidRPr="00C92A34">
              <w:rPr>
                <w:rFonts w:ascii="Bookman Old Style" w:hAnsi="Bookman Old Style"/>
                <w:b/>
                <w:bCs/>
                <w:i/>
              </w:rPr>
              <w:t>ml</w:t>
            </w:r>
          </w:p>
        </w:tc>
        <w:tc>
          <w:tcPr>
            <w:tcW w:w="684" w:type="dxa"/>
            <w:tcBorders>
              <w:top w:val="single" w:sz="4" w:space="0" w:color="auto"/>
              <w:left w:val="single" w:sz="4" w:space="0" w:color="auto"/>
              <w:bottom w:val="single" w:sz="4" w:space="0" w:color="auto"/>
              <w:right w:val="single" w:sz="4" w:space="0" w:color="auto"/>
            </w:tcBorders>
            <w:vAlign w:val="center"/>
            <w:hideMark/>
          </w:tcPr>
          <w:p w14:paraId="2C3D560E" w14:textId="77777777" w:rsidR="004666A3" w:rsidRPr="00C92A34" w:rsidRDefault="004666A3" w:rsidP="004666A3">
            <w:pPr>
              <w:rPr>
                <w:rFonts w:ascii="Bookman Old Style" w:hAnsi="Bookman Old Style"/>
                <w:b/>
                <w:bCs/>
                <w:i/>
              </w:rPr>
            </w:pPr>
            <w:r w:rsidRPr="00C92A34">
              <w:rPr>
                <w:rFonts w:ascii="Bookman Old Style" w:hAnsi="Bookman Old Style"/>
                <w:b/>
                <w:bCs/>
                <w:i/>
              </w:rPr>
              <w:t> </w:t>
            </w:r>
          </w:p>
        </w:tc>
      </w:tr>
      <w:tr w:rsidR="00C92A34" w:rsidRPr="00DB79D2" w14:paraId="1E710116"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tcPr>
          <w:p w14:paraId="51EABF0E" w14:textId="7AB3D4D2" w:rsidR="00C92A34" w:rsidRPr="00C92A34" w:rsidRDefault="00C92A34" w:rsidP="00C92A34">
            <w:pPr>
              <w:rPr>
                <w:rFonts w:ascii="Bookman Old Style" w:hAnsi="Bookman Old Style"/>
                <w:iCs/>
              </w:rPr>
            </w:pPr>
            <w:r w:rsidRPr="00C92A34">
              <w:rPr>
                <w:rFonts w:ascii="Bookman Old Style" w:hAnsi="Bookman Old Style"/>
                <w:iCs/>
              </w:rPr>
              <w:t>TM401b</w:t>
            </w:r>
          </w:p>
        </w:tc>
        <w:tc>
          <w:tcPr>
            <w:tcW w:w="7229" w:type="dxa"/>
            <w:tcBorders>
              <w:top w:val="single" w:sz="4" w:space="0" w:color="auto"/>
              <w:left w:val="single" w:sz="4" w:space="0" w:color="auto"/>
              <w:bottom w:val="single" w:sz="4" w:space="0" w:color="auto"/>
              <w:right w:val="single" w:sz="4" w:space="0" w:color="auto"/>
            </w:tcBorders>
            <w:vAlign w:val="center"/>
          </w:tcPr>
          <w:p w14:paraId="3417E08C" w14:textId="7A3E945D" w:rsidR="00C92A34" w:rsidRPr="00C92A34" w:rsidRDefault="00C92A34" w:rsidP="00C92A34">
            <w:pPr>
              <w:rPr>
                <w:rFonts w:ascii="Bookman Old Style" w:hAnsi="Bookman Old Style"/>
                <w:b/>
                <w:bCs/>
                <w:i/>
              </w:rPr>
            </w:pPr>
            <w:r w:rsidRPr="00C92A34">
              <w:rPr>
                <w:rFonts w:ascii="Bookman Old Style" w:hAnsi="Bookman Old Style"/>
                <w:b/>
                <w:bCs/>
                <w:i/>
              </w:rPr>
              <w:t>Dalot en béton armé 2x1,0 m</w:t>
            </w:r>
          </w:p>
          <w:p w14:paraId="130E378C" w14:textId="77777777" w:rsidR="00C92A34" w:rsidRPr="00C92A34" w:rsidRDefault="00C92A34" w:rsidP="00C92A34">
            <w:pPr>
              <w:rPr>
                <w:rFonts w:ascii="Bookman Old Style" w:hAnsi="Bookman Old Style"/>
                <w:i/>
              </w:rPr>
            </w:pPr>
          </w:p>
          <w:p w14:paraId="35B0679C" w14:textId="2375C3C9" w:rsidR="00C92A34" w:rsidRPr="00C92A34" w:rsidRDefault="00C92A34" w:rsidP="00C92A34">
            <w:pPr>
              <w:rPr>
                <w:rFonts w:ascii="Bookman Old Style" w:hAnsi="Bookman Old Style"/>
                <w:iCs/>
              </w:rPr>
            </w:pPr>
            <w:r w:rsidRPr="00C92A34">
              <w:rPr>
                <w:rFonts w:ascii="Bookman Old Style" w:hAnsi="Bookman Old Style"/>
                <w:i/>
              </w:rPr>
              <w:t>Le Mètre linéaire à:                                              francs CAFA</w:t>
            </w:r>
          </w:p>
        </w:tc>
        <w:tc>
          <w:tcPr>
            <w:tcW w:w="850" w:type="dxa"/>
            <w:tcBorders>
              <w:top w:val="single" w:sz="4" w:space="0" w:color="auto"/>
              <w:left w:val="single" w:sz="4" w:space="0" w:color="auto"/>
              <w:bottom w:val="single" w:sz="4" w:space="0" w:color="auto"/>
              <w:right w:val="single" w:sz="4" w:space="0" w:color="auto"/>
            </w:tcBorders>
            <w:vAlign w:val="center"/>
          </w:tcPr>
          <w:p w14:paraId="77E4CC42" w14:textId="77777777" w:rsidR="00C92A34" w:rsidRPr="00C92A34" w:rsidRDefault="00C92A34" w:rsidP="00C92A34">
            <w:pPr>
              <w:rPr>
                <w:rFonts w:ascii="Bookman Old Style" w:hAnsi="Bookman Old Style"/>
                <w:b/>
                <w:bCs/>
                <w:i/>
              </w:rPr>
            </w:pPr>
            <w:r w:rsidRPr="00C92A34">
              <w:rPr>
                <w:rFonts w:ascii="Bookman Old Style" w:hAnsi="Bookman Old Style"/>
                <w:b/>
                <w:bCs/>
                <w:i/>
              </w:rPr>
              <w:t> </w:t>
            </w:r>
          </w:p>
          <w:p w14:paraId="1F7D02CE" w14:textId="77777777" w:rsidR="00C92A34" w:rsidRPr="00C92A34" w:rsidRDefault="00C92A34" w:rsidP="00C92A34">
            <w:pPr>
              <w:rPr>
                <w:rFonts w:ascii="Bookman Old Style" w:hAnsi="Bookman Old Style"/>
                <w:b/>
                <w:bCs/>
                <w:i/>
              </w:rPr>
            </w:pPr>
          </w:p>
          <w:p w14:paraId="4B839840" w14:textId="19E15202" w:rsidR="00C92A34" w:rsidRPr="00C92A34" w:rsidRDefault="00C92A34" w:rsidP="00C92A34">
            <w:pPr>
              <w:rPr>
                <w:rFonts w:ascii="Bookman Old Style" w:hAnsi="Bookman Old Style"/>
                <w:b/>
                <w:bCs/>
                <w:i/>
              </w:rPr>
            </w:pPr>
            <w:r w:rsidRPr="00C92A34">
              <w:rPr>
                <w:rFonts w:ascii="Bookman Old Style" w:hAnsi="Bookman Old Style"/>
                <w:b/>
                <w:bCs/>
                <w:i/>
              </w:rPr>
              <w:t>ml</w:t>
            </w:r>
          </w:p>
        </w:tc>
        <w:tc>
          <w:tcPr>
            <w:tcW w:w="684" w:type="dxa"/>
            <w:tcBorders>
              <w:top w:val="single" w:sz="4" w:space="0" w:color="auto"/>
              <w:left w:val="single" w:sz="4" w:space="0" w:color="auto"/>
              <w:bottom w:val="single" w:sz="4" w:space="0" w:color="auto"/>
              <w:right w:val="single" w:sz="4" w:space="0" w:color="auto"/>
            </w:tcBorders>
            <w:vAlign w:val="center"/>
          </w:tcPr>
          <w:p w14:paraId="12749B28" w14:textId="7413E0E7" w:rsidR="00C92A34" w:rsidRPr="00C92A34" w:rsidRDefault="00C92A34" w:rsidP="00C92A34">
            <w:pPr>
              <w:rPr>
                <w:rFonts w:ascii="Bookman Old Style" w:hAnsi="Bookman Old Style"/>
                <w:b/>
                <w:bCs/>
                <w:i/>
              </w:rPr>
            </w:pPr>
            <w:r w:rsidRPr="00C92A34">
              <w:rPr>
                <w:rFonts w:ascii="Bookman Old Style" w:hAnsi="Bookman Old Style"/>
                <w:b/>
                <w:bCs/>
                <w:i/>
              </w:rPr>
              <w:t> </w:t>
            </w:r>
          </w:p>
        </w:tc>
      </w:tr>
      <w:tr w:rsidR="00C92A34" w:rsidRPr="00DB79D2" w14:paraId="6108ADE3"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tcPr>
          <w:p w14:paraId="42EC1EEF" w14:textId="25FD3E2E" w:rsidR="00C92A34" w:rsidRPr="00C92A34" w:rsidRDefault="00C92A34" w:rsidP="00C92A34">
            <w:pPr>
              <w:rPr>
                <w:rFonts w:ascii="Bookman Old Style" w:hAnsi="Bookman Old Style"/>
                <w:iCs/>
              </w:rPr>
            </w:pPr>
            <w:r w:rsidRPr="00C92A34">
              <w:rPr>
                <w:rFonts w:ascii="Bookman Old Style" w:hAnsi="Bookman Old Style"/>
                <w:iCs/>
              </w:rPr>
              <w:t>TM401c</w:t>
            </w:r>
          </w:p>
        </w:tc>
        <w:tc>
          <w:tcPr>
            <w:tcW w:w="7229" w:type="dxa"/>
            <w:tcBorders>
              <w:top w:val="single" w:sz="4" w:space="0" w:color="auto"/>
              <w:left w:val="single" w:sz="4" w:space="0" w:color="auto"/>
              <w:bottom w:val="single" w:sz="4" w:space="0" w:color="auto"/>
              <w:right w:val="single" w:sz="4" w:space="0" w:color="auto"/>
            </w:tcBorders>
            <w:vAlign w:val="center"/>
          </w:tcPr>
          <w:p w14:paraId="6BA60DCE" w14:textId="5DE6AEC9" w:rsidR="00C92A34" w:rsidRPr="00C92A34" w:rsidRDefault="00C92A34" w:rsidP="00C92A34">
            <w:pPr>
              <w:rPr>
                <w:rFonts w:ascii="Bookman Old Style" w:hAnsi="Bookman Old Style"/>
                <w:b/>
                <w:bCs/>
                <w:iCs/>
              </w:rPr>
            </w:pPr>
            <w:r w:rsidRPr="00C92A34">
              <w:rPr>
                <w:rFonts w:ascii="Bookman Old Style" w:hAnsi="Bookman Old Style"/>
                <w:b/>
                <w:bCs/>
                <w:iCs/>
              </w:rPr>
              <w:t>Dalot en béton armé 2x2x1 m</w:t>
            </w:r>
          </w:p>
          <w:p w14:paraId="5C6C80A9" w14:textId="77777777" w:rsidR="00C92A34" w:rsidRPr="00C92A34" w:rsidRDefault="00C92A34" w:rsidP="00C92A34">
            <w:pPr>
              <w:rPr>
                <w:rFonts w:ascii="Bookman Old Style" w:hAnsi="Bookman Old Style"/>
                <w:iCs/>
              </w:rPr>
            </w:pPr>
          </w:p>
          <w:p w14:paraId="776B9C20" w14:textId="4990B1BB" w:rsidR="00C92A34" w:rsidRPr="00C92A34" w:rsidRDefault="00C92A34" w:rsidP="00C92A34">
            <w:pPr>
              <w:rPr>
                <w:rFonts w:ascii="Bookman Old Style" w:hAnsi="Bookman Old Style"/>
                <w:iCs/>
              </w:rPr>
            </w:pPr>
            <w:r w:rsidRPr="00C92A34">
              <w:rPr>
                <w:rFonts w:ascii="Bookman Old Style" w:hAnsi="Bookman Old Style"/>
                <w:iCs/>
              </w:rPr>
              <w:t>Le Mètre linéaire à:                                              francs CAFA</w:t>
            </w:r>
          </w:p>
        </w:tc>
        <w:tc>
          <w:tcPr>
            <w:tcW w:w="850" w:type="dxa"/>
            <w:tcBorders>
              <w:top w:val="single" w:sz="4" w:space="0" w:color="auto"/>
              <w:left w:val="single" w:sz="4" w:space="0" w:color="auto"/>
              <w:bottom w:val="single" w:sz="4" w:space="0" w:color="auto"/>
              <w:right w:val="single" w:sz="4" w:space="0" w:color="auto"/>
            </w:tcBorders>
            <w:vAlign w:val="center"/>
          </w:tcPr>
          <w:p w14:paraId="4EFF20B5" w14:textId="77777777" w:rsidR="00C92A34" w:rsidRPr="00C92A34" w:rsidRDefault="00C92A34" w:rsidP="00C92A34">
            <w:pPr>
              <w:rPr>
                <w:rFonts w:ascii="Bookman Old Style" w:hAnsi="Bookman Old Style"/>
                <w:b/>
                <w:bCs/>
                <w:i/>
              </w:rPr>
            </w:pPr>
            <w:r w:rsidRPr="00C92A34">
              <w:rPr>
                <w:rFonts w:ascii="Bookman Old Style" w:hAnsi="Bookman Old Style"/>
                <w:b/>
                <w:bCs/>
                <w:i/>
              </w:rPr>
              <w:t> </w:t>
            </w:r>
          </w:p>
          <w:p w14:paraId="2C96AE6D" w14:textId="77777777" w:rsidR="00C92A34" w:rsidRPr="00C92A34" w:rsidRDefault="00C92A34" w:rsidP="00C92A34">
            <w:pPr>
              <w:rPr>
                <w:rFonts w:ascii="Bookman Old Style" w:hAnsi="Bookman Old Style"/>
                <w:b/>
                <w:bCs/>
                <w:i/>
              </w:rPr>
            </w:pPr>
          </w:p>
          <w:p w14:paraId="765167A4" w14:textId="2BAE49F1" w:rsidR="00C92A34" w:rsidRPr="00C92A34" w:rsidRDefault="00C92A34" w:rsidP="00C92A34">
            <w:pPr>
              <w:rPr>
                <w:rFonts w:ascii="Bookman Old Style" w:hAnsi="Bookman Old Style"/>
                <w:b/>
                <w:bCs/>
                <w:i/>
              </w:rPr>
            </w:pPr>
            <w:r w:rsidRPr="00C92A34">
              <w:rPr>
                <w:rFonts w:ascii="Bookman Old Style" w:hAnsi="Bookman Old Style"/>
                <w:b/>
                <w:bCs/>
                <w:i/>
              </w:rPr>
              <w:t>ml</w:t>
            </w:r>
          </w:p>
        </w:tc>
        <w:tc>
          <w:tcPr>
            <w:tcW w:w="684" w:type="dxa"/>
            <w:tcBorders>
              <w:top w:val="single" w:sz="4" w:space="0" w:color="auto"/>
              <w:left w:val="single" w:sz="4" w:space="0" w:color="auto"/>
              <w:bottom w:val="single" w:sz="4" w:space="0" w:color="auto"/>
              <w:right w:val="single" w:sz="4" w:space="0" w:color="auto"/>
            </w:tcBorders>
            <w:vAlign w:val="center"/>
          </w:tcPr>
          <w:p w14:paraId="2C01EDB3" w14:textId="58575AD2" w:rsidR="00C92A34" w:rsidRPr="00C92A34" w:rsidRDefault="00C92A34" w:rsidP="00C92A34">
            <w:pPr>
              <w:rPr>
                <w:rFonts w:ascii="Bookman Old Style" w:hAnsi="Bookman Old Style"/>
                <w:b/>
                <w:bCs/>
                <w:i/>
              </w:rPr>
            </w:pPr>
            <w:r w:rsidRPr="00C92A34">
              <w:rPr>
                <w:rFonts w:ascii="Bookman Old Style" w:hAnsi="Bookman Old Style"/>
                <w:b/>
                <w:bCs/>
                <w:i/>
              </w:rPr>
              <w:t> </w:t>
            </w:r>
          </w:p>
        </w:tc>
      </w:tr>
      <w:tr w:rsidR="00C92A34" w:rsidRPr="00DB79D2" w14:paraId="43DA03E2"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tcPr>
          <w:p w14:paraId="5796F082" w14:textId="673BA237" w:rsidR="00C92A34" w:rsidRPr="00C92A34" w:rsidRDefault="00C92A34" w:rsidP="00C92A34">
            <w:pPr>
              <w:rPr>
                <w:rFonts w:ascii="Bookman Old Style" w:hAnsi="Bookman Old Style"/>
                <w:b/>
                <w:bCs/>
                <w:i/>
              </w:rPr>
            </w:pPr>
            <w:r w:rsidRPr="00C92A34">
              <w:rPr>
                <w:rFonts w:ascii="Bookman Old Style" w:hAnsi="Bookman Old Style"/>
                <w:iCs/>
              </w:rPr>
              <w:t>TM419</w:t>
            </w:r>
          </w:p>
        </w:tc>
        <w:tc>
          <w:tcPr>
            <w:tcW w:w="7229" w:type="dxa"/>
            <w:tcBorders>
              <w:top w:val="single" w:sz="4" w:space="0" w:color="auto"/>
              <w:left w:val="single" w:sz="4" w:space="0" w:color="auto"/>
              <w:bottom w:val="single" w:sz="4" w:space="0" w:color="auto"/>
              <w:right w:val="single" w:sz="4" w:space="0" w:color="auto"/>
            </w:tcBorders>
            <w:vAlign w:val="center"/>
          </w:tcPr>
          <w:p w14:paraId="7561DC70" w14:textId="4DB838B3" w:rsidR="00C92A34" w:rsidRPr="00C92A34" w:rsidRDefault="00C92A34" w:rsidP="00C92A34">
            <w:pPr>
              <w:rPr>
                <w:rFonts w:ascii="Bookman Old Style" w:hAnsi="Bookman Old Style"/>
                <w:b/>
                <w:bCs/>
                <w:iCs/>
              </w:rPr>
            </w:pPr>
            <w:r w:rsidRPr="00C92A34">
              <w:rPr>
                <w:rFonts w:ascii="Bookman Old Style" w:hAnsi="Bookman Old Style"/>
                <w:b/>
                <w:bCs/>
                <w:iCs/>
              </w:rPr>
              <w:t>Maçonnerie en moellon pour caniveaux</w:t>
            </w:r>
          </w:p>
          <w:p w14:paraId="6D9C2474" w14:textId="77777777" w:rsidR="00C92A34" w:rsidRDefault="00C92A34" w:rsidP="00C92A34">
            <w:pPr>
              <w:rPr>
                <w:rFonts w:ascii="Bookman Old Style" w:hAnsi="Bookman Old Style"/>
                <w:iCs/>
              </w:rPr>
            </w:pPr>
          </w:p>
          <w:p w14:paraId="50DF9D72" w14:textId="09EE5315" w:rsidR="00C92A34" w:rsidRPr="00C92A34" w:rsidRDefault="00C92A34" w:rsidP="00C92A34">
            <w:pPr>
              <w:rPr>
                <w:rFonts w:ascii="Bookman Old Style" w:hAnsi="Bookman Old Style"/>
                <w:iCs/>
              </w:rPr>
            </w:pPr>
            <w:r w:rsidRPr="00C92A34">
              <w:rPr>
                <w:rFonts w:ascii="Bookman Old Style" w:hAnsi="Bookman Old Style"/>
                <w:iCs/>
              </w:rPr>
              <w:t xml:space="preserve">Ce prix rémunère dans les conditions générales prévues au marché, au MÈTRE </w:t>
            </w:r>
            <w:r>
              <w:rPr>
                <w:rFonts w:ascii="Bookman Old Style" w:hAnsi="Bookman Old Style"/>
                <w:iCs/>
              </w:rPr>
              <w:t>linéaire</w:t>
            </w:r>
            <w:r w:rsidRPr="00C92A34">
              <w:rPr>
                <w:rFonts w:ascii="Bookman Old Style" w:hAnsi="Bookman Old Style"/>
                <w:iCs/>
              </w:rPr>
              <w:t xml:space="preserve"> (</w:t>
            </w:r>
            <w:r>
              <w:rPr>
                <w:rFonts w:ascii="Bookman Old Style" w:hAnsi="Bookman Old Style"/>
                <w:iCs/>
              </w:rPr>
              <w:t>ml</w:t>
            </w:r>
            <w:r w:rsidRPr="00C92A34">
              <w:rPr>
                <w:rFonts w:ascii="Bookman Old Style" w:hAnsi="Bookman Old Style"/>
                <w:iCs/>
              </w:rPr>
              <w:t>), la mise en œuvre de maçonnerie de moellons destinée à la réparation d'ouvrages divers (têtes de buses ou des dalots, culée ou pile des ponts, murets maçonnés, etc.) ou à la construction des murets maçonnés.</w:t>
            </w:r>
          </w:p>
          <w:p w14:paraId="2DA7EE4A" w14:textId="12D15C1E" w:rsidR="00C92A34" w:rsidRPr="00C92A34" w:rsidRDefault="00C92A34" w:rsidP="00C92A34">
            <w:pPr>
              <w:rPr>
                <w:rFonts w:ascii="Bookman Old Style" w:hAnsi="Bookman Old Style"/>
                <w:iCs/>
              </w:rPr>
            </w:pPr>
            <w:r w:rsidRPr="00C92A34">
              <w:rPr>
                <w:rFonts w:ascii="Bookman Old Style" w:hAnsi="Bookman Old Style"/>
                <w:iCs/>
              </w:rPr>
              <w:t>Ce prix comprend notamment :</w:t>
            </w:r>
          </w:p>
          <w:p w14:paraId="1E6D587D" w14:textId="77777777" w:rsidR="00C92A34" w:rsidRPr="00C92A34" w:rsidRDefault="00C92A34" w:rsidP="00C92A34">
            <w:pPr>
              <w:rPr>
                <w:rFonts w:ascii="Bookman Old Style" w:hAnsi="Bookman Old Style"/>
                <w:iCs/>
              </w:rPr>
            </w:pPr>
            <w:r w:rsidRPr="00C92A34">
              <w:rPr>
                <w:rFonts w:ascii="Bookman Old Style" w:hAnsi="Bookman Old Style"/>
                <w:iCs/>
              </w:rPr>
              <w:t>• la préparation des parties à réparer (la démolition éventuelle d'une partie de l'ouvrage existant ou de son ensemble étant rémunérée par ailleurs);</w:t>
            </w:r>
          </w:p>
          <w:p w14:paraId="63E87173" w14:textId="3C9C6530" w:rsidR="00C92A34" w:rsidRPr="00C92A34" w:rsidRDefault="00C92A34" w:rsidP="00C92A34">
            <w:pPr>
              <w:rPr>
                <w:rFonts w:ascii="Bookman Old Style" w:hAnsi="Bookman Old Style"/>
                <w:iCs/>
              </w:rPr>
            </w:pPr>
            <w:r w:rsidRPr="00C92A34">
              <w:rPr>
                <w:rFonts w:ascii="Bookman Old Style" w:hAnsi="Bookman Old Style"/>
                <w:iCs/>
              </w:rPr>
              <w:t>• la fourniture des matériaux (y compris l’extraction, la taille et la sélection des moellons), et leur transport à pied d’œuvre quelle que soit la distance ;</w:t>
            </w:r>
          </w:p>
          <w:p w14:paraId="675531E6" w14:textId="3378A416" w:rsidR="00C92A34" w:rsidRPr="00C92A34" w:rsidRDefault="00C92A34" w:rsidP="00C92A34">
            <w:pPr>
              <w:rPr>
                <w:rFonts w:ascii="Bookman Old Style" w:hAnsi="Bookman Old Style"/>
                <w:iCs/>
              </w:rPr>
            </w:pPr>
            <w:r w:rsidRPr="00C92A34">
              <w:rPr>
                <w:rFonts w:ascii="Bookman Old Style" w:hAnsi="Bookman Old Style"/>
                <w:iCs/>
              </w:rPr>
              <w:t>• les terrassements éventuels, y compris les fouilles en terrain de toutes natures ;</w:t>
            </w:r>
          </w:p>
          <w:p w14:paraId="4A683EB0" w14:textId="11409B67" w:rsidR="00C92A34" w:rsidRPr="00C92A34" w:rsidRDefault="00C92A34" w:rsidP="00C92A34">
            <w:pPr>
              <w:rPr>
                <w:rFonts w:ascii="Bookman Old Style" w:hAnsi="Bookman Old Style"/>
                <w:iCs/>
              </w:rPr>
            </w:pPr>
            <w:r w:rsidRPr="00C92A34">
              <w:rPr>
                <w:rFonts w:ascii="Bookman Old Style" w:hAnsi="Bookman Old Style"/>
                <w:iCs/>
              </w:rPr>
              <w:t>• la fabrication du mortier au dosage prescrit et la mise en œuvre soignée de la maçonnerie y compris le calage, réglage, humidification des moellons ;</w:t>
            </w:r>
          </w:p>
          <w:p w14:paraId="1C39C2A0" w14:textId="15CFC047" w:rsidR="00C92A34" w:rsidRPr="00C92A34" w:rsidRDefault="00C92A34" w:rsidP="00C92A34">
            <w:pPr>
              <w:rPr>
                <w:rFonts w:ascii="Bookman Old Style" w:hAnsi="Bookman Old Style"/>
                <w:iCs/>
              </w:rPr>
            </w:pPr>
            <w:r w:rsidRPr="00C92A34">
              <w:rPr>
                <w:rFonts w:ascii="Bookman Old Style" w:hAnsi="Bookman Old Style"/>
                <w:iCs/>
              </w:rPr>
              <w:lastRenderedPageBreak/>
              <w:t>• le façonnage des joints par jointoiement ;</w:t>
            </w:r>
          </w:p>
          <w:p w14:paraId="6EEC420C" w14:textId="591329B4" w:rsidR="00C92A34" w:rsidRPr="00C92A34" w:rsidRDefault="00C92A34" w:rsidP="00C92A34">
            <w:pPr>
              <w:rPr>
                <w:rFonts w:ascii="Bookman Old Style" w:hAnsi="Bookman Old Style"/>
                <w:iCs/>
              </w:rPr>
            </w:pPr>
            <w:r w:rsidRPr="00C92A34">
              <w:rPr>
                <w:rFonts w:ascii="Bookman Old Style" w:hAnsi="Bookman Old Style"/>
                <w:iCs/>
              </w:rPr>
              <w:t>• le remblaiement, le compactage, la remise en état des abords ;</w:t>
            </w:r>
          </w:p>
          <w:p w14:paraId="78AEC2F6" w14:textId="35880A4D" w:rsidR="00C92A34" w:rsidRPr="00C92A34" w:rsidRDefault="00C92A34" w:rsidP="00C92A34">
            <w:pPr>
              <w:rPr>
                <w:rFonts w:ascii="Bookman Old Style" w:hAnsi="Bookman Old Style"/>
                <w:iCs/>
              </w:rPr>
            </w:pPr>
            <w:r w:rsidRPr="00C92A34">
              <w:rPr>
                <w:rFonts w:ascii="Bookman Old Style" w:hAnsi="Bookman Old Style"/>
                <w:iCs/>
              </w:rPr>
              <w:t>• toutes sujétions liées aux conditions de circulation et au respect des prescriptions environnementales ;</w:t>
            </w:r>
          </w:p>
          <w:p w14:paraId="7BE69105" w14:textId="77777777" w:rsidR="00C92A34" w:rsidRDefault="00C92A34" w:rsidP="00C92A34">
            <w:pPr>
              <w:rPr>
                <w:rFonts w:ascii="Bookman Old Style" w:hAnsi="Bookman Old Style"/>
                <w:iCs/>
              </w:rPr>
            </w:pPr>
            <w:r w:rsidRPr="00C92A34">
              <w:rPr>
                <w:rFonts w:ascii="Bookman Old Style" w:hAnsi="Bookman Old Style"/>
                <w:iCs/>
              </w:rPr>
              <w:t>• et toutes autres sujétions.</w:t>
            </w:r>
          </w:p>
          <w:p w14:paraId="28F7921F" w14:textId="77777777" w:rsidR="00C92A34" w:rsidRDefault="00C92A34" w:rsidP="00C92A34">
            <w:pPr>
              <w:rPr>
                <w:rFonts w:ascii="Bookman Old Style" w:hAnsi="Bookman Old Style"/>
                <w:iCs/>
              </w:rPr>
            </w:pPr>
          </w:p>
          <w:p w14:paraId="6491C8BC" w14:textId="77777777" w:rsidR="00C92A34" w:rsidRDefault="00C92A34" w:rsidP="00C92A34">
            <w:pPr>
              <w:rPr>
                <w:rFonts w:ascii="Bookman Old Style" w:hAnsi="Bookman Old Style"/>
                <w:iCs/>
              </w:rPr>
            </w:pPr>
          </w:p>
          <w:p w14:paraId="5495995F" w14:textId="325EABA5" w:rsidR="00C92A34" w:rsidRPr="00C92A34" w:rsidRDefault="00C92A34" w:rsidP="00C92A34">
            <w:pPr>
              <w:rPr>
                <w:rFonts w:ascii="Bookman Old Style" w:hAnsi="Bookman Old Style"/>
                <w:b/>
                <w:bCs/>
                <w:iCs/>
              </w:rPr>
            </w:pPr>
            <w:r w:rsidRPr="00C92A34">
              <w:rPr>
                <w:rFonts w:ascii="Bookman Old Style" w:hAnsi="Bookman Old Style"/>
                <w:b/>
                <w:bCs/>
                <w:iCs/>
              </w:rPr>
              <w:t>Le Mètre linéaire à:                                              francs CAFA</w:t>
            </w:r>
          </w:p>
        </w:tc>
        <w:tc>
          <w:tcPr>
            <w:tcW w:w="850" w:type="dxa"/>
            <w:tcBorders>
              <w:top w:val="single" w:sz="4" w:space="0" w:color="auto"/>
              <w:left w:val="single" w:sz="4" w:space="0" w:color="auto"/>
              <w:bottom w:val="single" w:sz="4" w:space="0" w:color="auto"/>
              <w:right w:val="single" w:sz="4" w:space="0" w:color="auto"/>
            </w:tcBorders>
            <w:vAlign w:val="center"/>
          </w:tcPr>
          <w:p w14:paraId="61B98248" w14:textId="77777777" w:rsidR="00C92A34" w:rsidRDefault="00C92A34" w:rsidP="00C92A34">
            <w:pPr>
              <w:rPr>
                <w:rFonts w:ascii="Bookman Old Style" w:hAnsi="Bookman Old Style"/>
                <w:b/>
                <w:bCs/>
                <w:i/>
              </w:rPr>
            </w:pPr>
          </w:p>
          <w:p w14:paraId="23ECA22E" w14:textId="77777777" w:rsidR="00C92A34" w:rsidRDefault="00C92A34" w:rsidP="00C92A34">
            <w:pPr>
              <w:rPr>
                <w:rFonts w:ascii="Bookman Old Style" w:hAnsi="Bookman Old Style"/>
                <w:b/>
                <w:bCs/>
                <w:i/>
              </w:rPr>
            </w:pPr>
          </w:p>
          <w:p w14:paraId="2291714E" w14:textId="77777777" w:rsidR="00C92A34" w:rsidRDefault="00C92A34" w:rsidP="00C92A34">
            <w:pPr>
              <w:rPr>
                <w:rFonts w:ascii="Bookman Old Style" w:hAnsi="Bookman Old Style"/>
                <w:b/>
                <w:bCs/>
                <w:i/>
              </w:rPr>
            </w:pPr>
          </w:p>
          <w:p w14:paraId="6A7A5221" w14:textId="77777777" w:rsidR="00C92A34" w:rsidRDefault="00C92A34" w:rsidP="00C92A34">
            <w:pPr>
              <w:rPr>
                <w:rFonts w:ascii="Bookman Old Style" w:hAnsi="Bookman Old Style"/>
                <w:b/>
                <w:bCs/>
                <w:i/>
              </w:rPr>
            </w:pPr>
          </w:p>
          <w:p w14:paraId="30811C54" w14:textId="77777777" w:rsidR="00C92A34" w:rsidRDefault="00C92A34" w:rsidP="00C92A34">
            <w:pPr>
              <w:rPr>
                <w:rFonts w:ascii="Bookman Old Style" w:hAnsi="Bookman Old Style"/>
                <w:b/>
                <w:bCs/>
                <w:i/>
              </w:rPr>
            </w:pPr>
          </w:p>
          <w:p w14:paraId="033175AF" w14:textId="77777777" w:rsidR="00C92A34" w:rsidRDefault="00C92A34" w:rsidP="00C92A34">
            <w:pPr>
              <w:rPr>
                <w:rFonts w:ascii="Bookman Old Style" w:hAnsi="Bookman Old Style"/>
                <w:b/>
                <w:bCs/>
                <w:i/>
              </w:rPr>
            </w:pPr>
          </w:p>
          <w:p w14:paraId="11D5A089" w14:textId="77777777" w:rsidR="00C92A34" w:rsidRDefault="00C92A34" w:rsidP="00C92A34">
            <w:pPr>
              <w:rPr>
                <w:rFonts w:ascii="Bookman Old Style" w:hAnsi="Bookman Old Style"/>
                <w:b/>
                <w:bCs/>
                <w:i/>
              </w:rPr>
            </w:pPr>
          </w:p>
          <w:p w14:paraId="7D5DAAB3" w14:textId="77777777" w:rsidR="00C92A34" w:rsidRDefault="00C92A34" w:rsidP="00C92A34">
            <w:pPr>
              <w:rPr>
                <w:rFonts w:ascii="Bookman Old Style" w:hAnsi="Bookman Old Style"/>
                <w:b/>
                <w:bCs/>
                <w:i/>
              </w:rPr>
            </w:pPr>
          </w:p>
          <w:p w14:paraId="4E9DD6BA" w14:textId="77777777" w:rsidR="00C92A34" w:rsidRDefault="00C92A34" w:rsidP="00C92A34">
            <w:pPr>
              <w:rPr>
                <w:rFonts w:ascii="Bookman Old Style" w:hAnsi="Bookman Old Style"/>
                <w:b/>
                <w:bCs/>
                <w:i/>
              </w:rPr>
            </w:pPr>
          </w:p>
          <w:p w14:paraId="70096026" w14:textId="77777777" w:rsidR="00C92A34" w:rsidRDefault="00C92A34" w:rsidP="00C92A34">
            <w:pPr>
              <w:rPr>
                <w:rFonts w:ascii="Bookman Old Style" w:hAnsi="Bookman Old Style"/>
                <w:b/>
                <w:bCs/>
                <w:i/>
              </w:rPr>
            </w:pPr>
          </w:p>
          <w:p w14:paraId="394C963D" w14:textId="77777777" w:rsidR="00C92A34" w:rsidRDefault="00C92A34" w:rsidP="00C92A34">
            <w:pPr>
              <w:rPr>
                <w:rFonts w:ascii="Bookman Old Style" w:hAnsi="Bookman Old Style"/>
                <w:b/>
                <w:bCs/>
                <w:i/>
              </w:rPr>
            </w:pPr>
          </w:p>
          <w:p w14:paraId="24A41FF2" w14:textId="77777777" w:rsidR="00C92A34" w:rsidRDefault="00C92A34" w:rsidP="00C92A34">
            <w:pPr>
              <w:rPr>
                <w:rFonts w:ascii="Bookman Old Style" w:hAnsi="Bookman Old Style"/>
                <w:b/>
                <w:bCs/>
                <w:i/>
              </w:rPr>
            </w:pPr>
          </w:p>
          <w:p w14:paraId="53ECA1DE" w14:textId="77777777" w:rsidR="00C92A34" w:rsidRDefault="00C92A34" w:rsidP="00C92A34">
            <w:pPr>
              <w:rPr>
                <w:rFonts w:ascii="Bookman Old Style" w:hAnsi="Bookman Old Style"/>
                <w:b/>
                <w:bCs/>
                <w:i/>
              </w:rPr>
            </w:pPr>
          </w:p>
          <w:p w14:paraId="09BF7ECD" w14:textId="77777777" w:rsidR="00C92A34" w:rsidRDefault="00C92A34" w:rsidP="00C92A34">
            <w:pPr>
              <w:rPr>
                <w:rFonts w:ascii="Bookman Old Style" w:hAnsi="Bookman Old Style"/>
                <w:b/>
                <w:bCs/>
                <w:i/>
              </w:rPr>
            </w:pPr>
          </w:p>
          <w:p w14:paraId="76A058C8" w14:textId="77777777" w:rsidR="00C92A34" w:rsidRDefault="00C92A34" w:rsidP="00C92A34">
            <w:pPr>
              <w:rPr>
                <w:rFonts w:ascii="Bookman Old Style" w:hAnsi="Bookman Old Style"/>
                <w:b/>
                <w:bCs/>
                <w:i/>
              </w:rPr>
            </w:pPr>
          </w:p>
          <w:p w14:paraId="04F036D9" w14:textId="77777777" w:rsidR="00C92A34" w:rsidRDefault="00C92A34" w:rsidP="00C92A34">
            <w:pPr>
              <w:rPr>
                <w:rFonts w:ascii="Bookman Old Style" w:hAnsi="Bookman Old Style"/>
                <w:b/>
                <w:bCs/>
                <w:i/>
              </w:rPr>
            </w:pPr>
          </w:p>
          <w:p w14:paraId="308E318E" w14:textId="77777777" w:rsidR="00C92A34" w:rsidRDefault="00C92A34" w:rsidP="00C92A34">
            <w:pPr>
              <w:rPr>
                <w:rFonts w:ascii="Bookman Old Style" w:hAnsi="Bookman Old Style"/>
                <w:b/>
                <w:bCs/>
                <w:i/>
              </w:rPr>
            </w:pPr>
          </w:p>
          <w:p w14:paraId="2D4BA713" w14:textId="77777777" w:rsidR="00C92A34" w:rsidRDefault="00C92A34" w:rsidP="00C92A34">
            <w:pPr>
              <w:rPr>
                <w:rFonts w:ascii="Bookman Old Style" w:hAnsi="Bookman Old Style"/>
                <w:b/>
                <w:bCs/>
                <w:i/>
              </w:rPr>
            </w:pPr>
          </w:p>
          <w:p w14:paraId="4889CD3B" w14:textId="77777777" w:rsidR="00C92A34" w:rsidRDefault="00C92A34" w:rsidP="00C92A34">
            <w:pPr>
              <w:rPr>
                <w:rFonts w:ascii="Bookman Old Style" w:hAnsi="Bookman Old Style"/>
                <w:b/>
                <w:bCs/>
                <w:i/>
              </w:rPr>
            </w:pPr>
          </w:p>
          <w:p w14:paraId="4B962A73" w14:textId="77777777" w:rsidR="00C92A34" w:rsidRDefault="00C92A34" w:rsidP="00C92A34">
            <w:pPr>
              <w:rPr>
                <w:rFonts w:ascii="Bookman Old Style" w:hAnsi="Bookman Old Style"/>
                <w:b/>
                <w:bCs/>
                <w:i/>
              </w:rPr>
            </w:pPr>
          </w:p>
          <w:p w14:paraId="78585739" w14:textId="77777777" w:rsidR="00C92A34" w:rsidRDefault="00C92A34" w:rsidP="00C92A34">
            <w:pPr>
              <w:rPr>
                <w:rFonts w:ascii="Bookman Old Style" w:hAnsi="Bookman Old Style"/>
                <w:b/>
                <w:bCs/>
                <w:i/>
              </w:rPr>
            </w:pPr>
          </w:p>
          <w:p w14:paraId="40EE4639" w14:textId="77777777" w:rsidR="00C92A34" w:rsidRDefault="00C92A34" w:rsidP="00C92A34">
            <w:pPr>
              <w:rPr>
                <w:rFonts w:ascii="Bookman Old Style" w:hAnsi="Bookman Old Style"/>
                <w:b/>
                <w:bCs/>
                <w:i/>
              </w:rPr>
            </w:pPr>
          </w:p>
          <w:p w14:paraId="3C5723FB" w14:textId="77777777" w:rsidR="00C92A34" w:rsidRDefault="00C92A34" w:rsidP="00C92A34">
            <w:pPr>
              <w:rPr>
                <w:rFonts w:ascii="Bookman Old Style" w:hAnsi="Bookman Old Style"/>
                <w:b/>
                <w:bCs/>
                <w:i/>
              </w:rPr>
            </w:pPr>
          </w:p>
          <w:p w14:paraId="4D3A233F" w14:textId="77777777" w:rsidR="00C92A34" w:rsidRDefault="00C92A34" w:rsidP="00C92A34">
            <w:pPr>
              <w:rPr>
                <w:rFonts w:ascii="Bookman Old Style" w:hAnsi="Bookman Old Style"/>
                <w:b/>
                <w:bCs/>
                <w:i/>
              </w:rPr>
            </w:pPr>
          </w:p>
          <w:p w14:paraId="6DC28257" w14:textId="77777777" w:rsidR="00C92A34" w:rsidRDefault="00C92A34" w:rsidP="00C92A34">
            <w:pPr>
              <w:rPr>
                <w:rFonts w:ascii="Bookman Old Style" w:hAnsi="Bookman Old Style"/>
                <w:b/>
                <w:bCs/>
                <w:i/>
              </w:rPr>
            </w:pPr>
          </w:p>
          <w:p w14:paraId="174466F7" w14:textId="77777777" w:rsidR="00C92A34" w:rsidRDefault="00C92A34" w:rsidP="00C92A34">
            <w:pPr>
              <w:rPr>
                <w:rFonts w:ascii="Bookman Old Style" w:hAnsi="Bookman Old Style"/>
                <w:b/>
                <w:bCs/>
                <w:i/>
              </w:rPr>
            </w:pPr>
          </w:p>
          <w:p w14:paraId="0A29ABCE" w14:textId="5A0F47DA" w:rsidR="00C92A34" w:rsidRPr="00C92A34" w:rsidRDefault="00C92A34" w:rsidP="00C92A34">
            <w:pPr>
              <w:rPr>
                <w:rFonts w:ascii="Bookman Old Style" w:hAnsi="Bookman Old Style"/>
                <w:b/>
                <w:bCs/>
                <w:i/>
              </w:rPr>
            </w:pPr>
            <w:r>
              <w:rPr>
                <w:rFonts w:ascii="Bookman Old Style" w:hAnsi="Bookman Old Style"/>
                <w:b/>
                <w:bCs/>
                <w:i/>
              </w:rPr>
              <w:t>ml</w:t>
            </w:r>
          </w:p>
        </w:tc>
        <w:tc>
          <w:tcPr>
            <w:tcW w:w="684" w:type="dxa"/>
            <w:tcBorders>
              <w:top w:val="single" w:sz="4" w:space="0" w:color="auto"/>
              <w:left w:val="single" w:sz="4" w:space="0" w:color="auto"/>
              <w:bottom w:val="single" w:sz="4" w:space="0" w:color="auto"/>
              <w:right w:val="single" w:sz="4" w:space="0" w:color="auto"/>
            </w:tcBorders>
            <w:vAlign w:val="center"/>
          </w:tcPr>
          <w:p w14:paraId="7BB0AC96" w14:textId="77777777" w:rsidR="00C92A34" w:rsidRPr="00C92A34" w:rsidRDefault="00C92A34" w:rsidP="00C92A34">
            <w:pPr>
              <w:rPr>
                <w:rFonts w:ascii="Bookman Old Style" w:hAnsi="Bookman Old Style"/>
                <w:b/>
                <w:bCs/>
                <w:i/>
              </w:rPr>
            </w:pPr>
          </w:p>
        </w:tc>
      </w:tr>
      <w:tr w:rsidR="00C92A34" w:rsidRPr="00DB79D2" w14:paraId="4D73B85E"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tcPr>
          <w:p w14:paraId="483AADBE" w14:textId="5FA0F1C6" w:rsidR="00C92A34" w:rsidRPr="00C92A34" w:rsidRDefault="00C92A34" w:rsidP="00C92A34">
            <w:pPr>
              <w:rPr>
                <w:rFonts w:ascii="Bookman Old Style" w:hAnsi="Bookman Old Style"/>
                <w:b/>
                <w:bCs/>
                <w:i/>
              </w:rPr>
            </w:pPr>
            <w:r w:rsidRPr="00C92A34">
              <w:rPr>
                <w:rFonts w:ascii="Bookman Old Style" w:hAnsi="Bookman Old Style"/>
                <w:iCs/>
              </w:rPr>
              <w:t>TM423</w:t>
            </w:r>
            <w:r>
              <w:rPr>
                <w:rFonts w:ascii="Bookman Old Style" w:hAnsi="Bookman Old Style"/>
                <w:iCs/>
              </w:rPr>
              <w:t>e</w:t>
            </w:r>
          </w:p>
        </w:tc>
        <w:tc>
          <w:tcPr>
            <w:tcW w:w="7229" w:type="dxa"/>
            <w:tcBorders>
              <w:top w:val="single" w:sz="4" w:space="0" w:color="auto"/>
              <w:left w:val="single" w:sz="4" w:space="0" w:color="auto"/>
              <w:bottom w:val="single" w:sz="4" w:space="0" w:color="auto"/>
              <w:right w:val="single" w:sz="4" w:space="0" w:color="auto"/>
            </w:tcBorders>
            <w:vAlign w:val="center"/>
          </w:tcPr>
          <w:p w14:paraId="736E7670" w14:textId="6051DA41" w:rsidR="00C92A34" w:rsidRPr="00C92A34" w:rsidRDefault="00C92A34" w:rsidP="00C92A34">
            <w:pPr>
              <w:rPr>
                <w:rFonts w:ascii="Bookman Old Style" w:hAnsi="Bookman Old Style"/>
                <w:b/>
                <w:bCs/>
                <w:iCs/>
              </w:rPr>
            </w:pPr>
            <w:r w:rsidRPr="00C92A34">
              <w:rPr>
                <w:rFonts w:ascii="Bookman Old Style" w:hAnsi="Bookman Old Style"/>
                <w:b/>
                <w:bCs/>
                <w:iCs/>
              </w:rPr>
              <w:t>Béton armé dosé à 350 kg/m3</w:t>
            </w:r>
          </w:p>
          <w:p w14:paraId="16BD8ADB" w14:textId="77777777" w:rsidR="00C92A34" w:rsidRDefault="00C92A34" w:rsidP="00C92A34">
            <w:pPr>
              <w:rPr>
                <w:rFonts w:ascii="Bookman Old Style" w:hAnsi="Bookman Old Style"/>
                <w:iCs/>
              </w:rPr>
            </w:pPr>
          </w:p>
          <w:p w14:paraId="2149AAA7" w14:textId="77777777" w:rsidR="00C92A34" w:rsidRPr="00C92A34" w:rsidRDefault="00C92A34" w:rsidP="00C92A34">
            <w:pPr>
              <w:rPr>
                <w:rFonts w:ascii="Bookman Old Style" w:hAnsi="Bookman Old Style"/>
                <w:iCs/>
              </w:rPr>
            </w:pPr>
            <w:r w:rsidRPr="00C92A34">
              <w:rPr>
                <w:rFonts w:ascii="Bookman Old Style" w:hAnsi="Bookman Old Style"/>
                <w:iCs/>
              </w:rPr>
              <w:t>Les prix TM423 rémunèrent dans les conditions générales prévues au marché, au MÈTRE CUBE (m3), la fabrication et la mise en œuvre des bétons, suivant un dosage donné en kg de ciment par mètre cube de béton;</w:t>
            </w:r>
          </w:p>
          <w:p w14:paraId="22248F54" w14:textId="77777777" w:rsidR="00C92A34" w:rsidRPr="00C92A34" w:rsidRDefault="00C92A34" w:rsidP="00C92A34">
            <w:pPr>
              <w:rPr>
                <w:rFonts w:ascii="Bookman Old Style" w:hAnsi="Bookman Old Style"/>
                <w:iCs/>
              </w:rPr>
            </w:pPr>
            <w:r w:rsidRPr="00C92A34">
              <w:rPr>
                <w:rFonts w:ascii="Bookman Old Style" w:hAnsi="Bookman Old Style"/>
                <w:iCs/>
              </w:rPr>
              <w:t>Ces prix comprennent notamment:</w:t>
            </w:r>
          </w:p>
          <w:p w14:paraId="6F9B4801" w14:textId="77777777" w:rsidR="00C92A34" w:rsidRPr="00C92A34" w:rsidRDefault="00C92A34" w:rsidP="00C92A34">
            <w:pPr>
              <w:rPr>
                <w:rFonts w:ascii="Bookman Old Style" w:hAnsi="Bookman Old Style"/>
                <w:iCs/>
              </w:rPr>
            </w:pPr>
            <w:r w:rsidRPr="00C92A34">
              <w:rPr>
                <w:rFonts w:ascii="Bookman Old Style" w:hAnsi="Bookman Old Style"/>
                <w:iCs/>
              </w:rPr>
              <w:t>• la préparation des surfaces, la démolition éventuelle d'une partie de l'ouvrage existant ou de son ensemble étant rémunérée par ailleurs;</w:t>
            </w:r>
          </w:p>
          <w:p w14:paraId="33263AEF" w14:textId="3B278895" w:rsidR="00C92A34" w:rsidRPr="00C92A34" w:rsidRDefault="00C92A34" w:rsidP="00C92A34">
            <w:pPr>
              <w:rPr>
                <w:rFonts w:ascii="Bookman Old Style" w:hAnsi="Bookman Old Style"/>
                <w:iCs/>
              </w:rPr>
            </w:pPr>
            <w:r w:rsidRPr="00C92A34">
              <w:rPr>
                <w:rFonts w:ascii="Bookman Old Style" w:hAnsi="Bookman Old Style"/>
                <w:iCs/>
              </w:rPr>
              <w:t>• la fourniture et transport à pied d’œuvre de tous les matériaux nécessaires à la fabrication des bétons et de leur mise en œuvre quelle que soit la distance ;</w:t>
            </w:r>
          </w:p>
          <w:p w14:paraId="5CAFC44E" w14:textId="42599631" w:rsidR="00C92A34" w:rsidRPr="00C92A34" w:rsidRDefault="00C92A34" w:rsidP="00C92A34">
            <w:pPr>
              <w:rPr>
                <w:rFonts w:ascii="Bookman Old Style" w:hAnsi="Bookman Old Style"/>
                <w:iCs/>
              </w:rPr>
            </w:pPr>
            <w:r w:rsidRPr="00C92A34">
              <w:rPr>
                <w:rFonts w:ascii="Bookman Old Style" w:hAnsi="Bookman Old Style"/>
                <w:iCs/>
              </w:rPr>
              <w:t>• les terrassements y compris les fouilles en terrain de toutes natures ;</w:t>
            </w:r>
          </w:p>
          <w:p w14:paraId="5E0ACA3D" w14:textId="5BB6B74E" w:rsidR="00C92A34" w:rsidRPr="00C92A34" w:rsidRDefault="00C92A34" w:rsidP="00C92A34">
            <w:pPr>
              <w:rPr>
                <w:rFonts w:ascii="Bookman Old Style" w:hAnsi="Bookman Old Style"/>
                <w:iCs/>
              </w:rPr>
            </w:pPr>
            <w:r w:rsidRPr="00C92A34">
              <w:rPr>
                <w:rFonts w:ascii="Bookman Old Style" w:hAnsi="Bookman Old Style"/>
                <w:iCs/>
              </w:rPr>
              <w:t>• le coffrage le cas échéant ;</w:t>
            </w:r>
          </w:p>
          <w:p w14:paraId="5EFD6132" w14:textId="5AA32B85" w:rsidR="00C92A34" w:rsidRPr="00C92A34" w:rsidRDefault="00C92A34" w:rsidP="00C92A34">
            <w:pPr>
              <w:rPr>
                <w:rFonts w:ascii="Bookman Old Style" w:hAnsi="Bookman Old Style"/>
                <w:iCs/>
              </w:rPr>
            </w:pPr>
            <w:r w:rsidRPr="00C92A34">
              <w:rPr>
                <w:rFonts w:ascii="Bookman Old Style" w:hAnsi="Bookman Old Style"/>
                <w:iCs/>
              </w:rPr>
              <w:t>• la formulation et la fabrication des bétons selon les prescriptions techniques y compris toutes les sujétions de stockage des composants ;</w:t>
            </w:r>
          </w:p>
          <w:p w14:paraId="3986AF9A" w14:textId="05FA590B" w:rsidR="00C92A34" w:rsidRPr="00C92A34" w:rsidRDefault="00C92A34" w:rsidP="00C92A34">
            <w:pPr>
              <w:rPr>
                <w:rFonts w:ascii="Bookman Old Style" w:hAnsi="Bookman Old Style"/>
                <w:iCs/>
              </w:rPr>
            </w:pPr>
            <w:r w:rsidRPr="00C92A34">
              <w:rPr>
                <w:rFonts w:ascii="Bookman Old Style" w:hAnsi="Bookman Old Style"/>
                <w:iCs/>
              </w:rPr>
              <w:t>• la mise en œuvre des bétons, le traitement et ragréage éventuels des surfaces ;</w:t>
            </w:r>
          </w:p>
          <w:p w14:paraId="7F0B8B1F" w14:textId="19508E4E" w:rsidR="00C92A34" w:rsidRPr="00C92A34" w:rsidRDefault="00C92A34" w:rsidP="00C92A34">
            <w:pPr>
              <w:rPr>
                <w:rFonts w:ascii="Bookman Old Style" w:hAnsi="Bookman Old Style"/>
                <w:iCs/>
              </w:rPr>
            </w:pPr>
            <w:r w:rsidRPr="00C92A34">
              <w:rPr>
                <w:rFonts w:ascii="Bookman Old Style" w:hAnsi="Bookman Old Style"/>
                <w:iCs/>
              </w:rPr>
              <w:t>• le décoffrage, le remblaiement, le compactage, la remise en état des abords ;</w:t>
            </w:r>
          </w:p>
          <w:p w14:paraId="78E51ED7" w14:textId="64A08EA8" w:rsidR="00C92A34" w:rsidRPr="00C92A34" w:rsidRDefault="00C92A34" w:rsidP="00C92A34">
            <w:pPr>
              <w:rPr>
                <w:rFonts w:ascii="Bookman Old Style" w:hAnsi="Bookman Old Style"/>
                <w:iCs/>
              </w:rPr>
            </w:pPr>
            <w:r w:rsidRPr="00C92A34">
              <w:rPr>
                <w:rFonts w:ascii="Bookman Old Style" w:hAnsi="Bookman Old Style"/>
                <w:iCs/>
              </w:rPr>
              <w:t>• toutes sujétions liées au respect des prescriptions environnementales ;</w:t>
            </w:r>
          </w:p>
          <w:p w14:paraId="7C9E4F37" w14:textId="08DD249B" w:rsidR="00C92A34" w:rsidRDefault="00C92A34" w:rsidP="00C92A34">
            <w:pPr>
              <w:rPr>
                <w:rFonts w:ascii="Bookman Old Style" w:hAnsi="Bookman Old Style"/>
                <w:iCs/>
              </w:rPr>
            </w:pPr>
            <w:r w:rsidRPr="00C92A34">
              <w:rPr>
                <w:rFonts w:ascii="Bookman Old Style" w:hAnsi="Bookman Old Style"/>
                <w:iCs/>
              </w:rPr>
              <w:t>• et toutes autres sujétions.</w:t>
            </w:r>
          </w:p>
          <w:p w14:paraId="61E04A96" w14:textId="77777777" w:rsidR="00C92A34" w:rsidRDefault="00C92A34" w:rsidP="00C92A34">
            <w:pPr>
              <w:rPr>
                <w:rFonts w:ascii="Bookman Old Style" w:hAnsi="Bookman Old Style"/>
                <w:iCs/>
              </w:rPr>
            </w:pPr>
          </w:p>
          <w:p w14:paraId="5D7ED164" w14:textId="77777777" w:rsidR="00C92A34" w:rsidRDefault="00C92A34" w:rsidP="00C92A34">
            <w:pPr>
              <w:rPr>
                <w:rFonts w:ascii="Bookman Old Style" w:hAnsi="Bookman Old Style"/>
                <w:iCs/>
              </w:rPr>
            </w:pPr>
          </w:p>
          <w:p w14:paraId="0E283C50" w14:textId="54261233" w:rsidR="00C92A34" w:rsidRPr="00C92A34" w:rsidRDefault="00C92A34" w:rsidP="00C92A34">
            <w:pPr>
              <w:rPr>
                <w:rFonts w:ascii="Bookman Old Style" w:hAnsi="Bookman Old Style"/>
                <w:b/>
                <w:bCs/>
                <w:iCs/>
              </w:rPr>
            </w:pPr>
            <w:r w:rsidRPr="00C92A34">
              <w:rPr>
                <w:rFonts w:ascii="Bookman Old Style" w:hAnsi="Bookman Old Style"/>
                <w:b/>
                <w:bCs/>
                <w:iCs/>
              </w:rPr>
              <w:t>Le mètre cube à : …………………………………….Francs CFA</w:t>
            </w:r>
          </w:p>
        </w:tc>
        <w:tc>
          <w:tcPr>
            <w:tcW w:w="850" w:type="dxa"/>
            <w:tcBorders>
              <w:top w:val="single" w:sz="4" w:space="0" w:color="auto"/>
              <w:left w:val="single" w:sz="4" w:space="0" w:color="auto"/>
              <w:bottom w:val="single" w:sz="4" w:space="0" w:color="auto"/>
              <w:right w:val="single" w:sz="4" w:space="0" w:color="auto"/>
            </w:tcBorders>
            <w:vAlign w:val="center"/>
          </w:tcPr>
          <w:p w14:paraId="34197C2A" w14:textId="77777777" w:rsidR="00C92A34" w:rsidRDefault="00C92A34" w:rsidP="00C92A34">
            <w:pPr>
              <w:rPr>
                <w:rFonts w:ascii="Bookman Old Style" w:hAnsi="Bookman Old Style"/>
                <w:b/>
                <w:bCs/>
                <w:i/>
              </w:rPr>
            </w:pPr>
          </w:p>
          <w:p w14:paraId="02C9D803" w14:textId="77777777" w:rsidR="00C92A34" w:rsidRDefault="00C92A34" w:rsidP="00C92A34">
            <w:pPr>
              <w:rPr>
                <w:rFonts w:ascii="Bookman Old Style" w:hAnsi="Bookman Old Style"/>
                <w:b/>
                <w:bCs/>
                <w:i/>
              </w:rPr>
            </w:pPr>
          </w:p>
          <w:p w14:paraId="3E521FEE" w14:textId="77777777" w:rsidR="00C92A34" w:rsidRDefault="00C92A34" w:rsidP="00C92A34">
            <w:pPr>
              <w:rPr>
                <w:rFonts w:ascii="Bookman Old Style" w:hAnsi="Bookman Old Style"/>
                <w:b/>
                <w:bCs/>
                <w:i/>
              </w:rPr>
            </w:pPr>
          </w:p>
          <w:p w14:paraId="5EEA2F70" w14:textId="77777777" w:rsidR="00C92A34" w:rsidRDefault="00C92A34" w:rsidP="00C92A34">
            <w:pPr>
              <w:rPr>
                <w:rFonts w:ascii="Bookman Old Style" w:hAnsi="Bookman Old Style"/>
                <w:b/>
                <w:bCs/>
                <w:i/>
              </w:rPr>
            </w:pPr>
          </w:p>
          <w:p w14:paraId="5837BA0E" w14:textId="77777777" w:rsidR="00C92A34" w:rsidRDefault="00C92A34" w:rsidP="00C92A34">
            <w:pPr>
              <w:rPr>
                <w:rFonts w:ascii="Bookman Old Style" w:hAnsi="Bookman Old Style"/>
                <w:b/>
                <w:bCs/>
                <w:i/>
              </w:rPr>
            </w:pPr>
          </w:p>
          <w:p w14:paraId="5968DE0E" w14:textId="77777777" w:rsidR="00C92A34" w:rsidRDefault="00C92A34" w:rsidP="00C92A34">
            <w:pPr>
              <w:rPr>
                <w:rFonts w:ascii="Bookman Old Style" w:hAnsi="Bookman Old Style"/>
                <w:b/>
                <w:bCs/>
                <w:i/>
              </w:rPr>
            </w:pPr>
          </w:p>
          <w:p w14:paraId="6CAEE0C3" w14:textId="77777777" w:rsidR="00C92A34" w:rsidRDefault="00C92A34" w:rsidP="00C92A34">
            <w:pPr>
              <w:rPr>
                <w:rFonts w:ascii="Bookman Old Style" w:hAnsi="Bookman Old Style"/>
                <w:b/>
                <w:bCs/>
                <w:i/>
              </w:rPr>
            </w:pPr>
          </w:p>
          <w:p w14:paraId="4C4466DE" w14:textId="77777777" w:rsidR="00C92A34" w:rsidRDefault="00C92A34" w:rsidP="00C92A34">
            <w:pPr>
              <w:rPr>
                <w:rFonts w:ascii="Bookman Old Style" w:hAnsi="Bookman Old Style"/>
                <w:b/>
                <w:bCs/>
                <w:i/>
              </w:rPr>
            </w:pPr>
          </w:p>
          <w:p w14:paraId="4D95F1BF" w14:textId="77777777" w:rsidR="00C92A34" w:rsidRDefault="00C92A34" w:rsidP="00C92A34">
            <w:pPr>
              <w:rPr>
                <w:rFonts w:ascii="Bookman Old Style" w:hAnsi="Bookman Old Style"/>
                <w:b/>
                <w:bCs/>
                <w:i/>
              </w:rPr>
            </w:pPr>
          </w:p>
          <w:p w14:paraId="0ED7A455" w14:textId="77777777" w:rsidR="00C92A34" w:rsidRDefault="00C92A34" w:rsidP="00C92A34">
            <w:pPr>
              <w:rPr>
                <w:rFonts w:ascii="Bookman Old Style" w:hAnsi="Bookman Old Style"/>
                <w:b/>
                <w:bCs/>
                <w:i/>
              </w:rPr>
            </w:pPr>
          </w:p>
          <w:p w14:paraId="6F7EBE32" w14:textId="77777777" w:rsidR="00C92A34" w:rsidRDefault="00C92A34" w:rsidP="00C92A34">
            <w:pPr>
              <w:rPr>
                <w:rFonts w:ascii="Bookman Old Style" w:hAnsi="Bookman Old Style"/>
                <w:b/>
                <w:bCs/>
                <w:i/>
              </w:rPr>
            </w:pPr>
          </w:p>
          <w:p w14:paraId="5A017EB8" w14:textId="77777777" w:rsidR="00C92A34" w:rsidRDefault="00C92A34" w:rsidP="00C92A34">
            <w:pPr>
              <w:rPr>
                <w:rFonts w:ascii="Bookman Old Style" w:hAnsi="Bookman Old Style"/>
                <w:b/>
                <w:bCs/>
                <w:i/>
              </w:rPr>
            </w:pPr>
          </w:p>
          <w:p w14:paraId="43B94B16" w14:textId="77777777" w:rsidR="00C92A34" w:rsidRDefault="00C92A34" w:rsidP="00C92A34">
            <w:pPr>
              <w:rPr>
                <w:rFonts w:ascii="Bookman Old Style" w:hAnsi="Bookman Old Style"/>
                <w:b/>
                <w:bCs/>
                <w:i/>
              </w:rPr>
            </w:pPr>
          </w:p>
          <w:p w14:paraId="4335131F" w14:textId="77777777" w:rsidR="00C92A34" w:rsidRDefault="00C92A34" w:rsidP="00C92A34">
            <w:pPr>
              <w:rPr>
                <w:rFonts w:ascii="Bookman Old Style" w:hAnsi="Bookman Old Style"/>
                <w:b/>
                <w:bCs/>
                <w:i/>
              </w:rPr>
            </w:pPr>
          </w:p>
          <w:p w14:paraId="28499885" w14:textId="77777777" w:rsidR="00C92A34" w:rsidRDefault="00C92A34" w:rsidP="00C92A34">
            <w:pPr>
              <w:rPr>
                <w:rFonts w:ascii="Bookman Old Style" w:hAnsi="Bookman Old Style"/>
                <w:b/>
                <w:bCs/>
                <w:i/>
              </w:rPr>
            </w:pPr>
          </w:p>
          <w:p w14:paraId="2D818BB2" w14:textId="77777777" w:rsidR="00C92A34" w:rsidRDefault="00C92A34" w:rsidP="00C92A34">
            <w:pPr>
              <w:rPr>
                <w:rFonts w:ascii="Bookman Old Style" w:hAnsi="Bookman Old Style"/>
                <w:b/>
                <w:bCs/>
                <w:i/>
              </w:rPr>
            </w:pPr>
          </w:p>
          <w:p w14:paraId="66455F1B" w14:textId="77777777" w:rsidR="00C92A34" w:rsidRDefault="00C92A34" w:rsidP="00C92A34">
            <w:pPr>
              <w:rPr>
                <w:rFonts w:ascii="Bookman Old Style" w:hAnsi="Bookman Old Style"/>
                <w:b/>
                <w:bCs/>
                <w:i/>
              </w:rPr>
            </w:pPr>
          </w:p>
          <w:p w14:paraId="5BD24112" w14:textId="77777777" w:rsidR="00C92A34" w:rsidRDefault="00C92A34" w:rsidP="00C92A34">
            <w:pPr>
              <w:rPr>
                <w:rFonts w:ascii="Bookman Old Style" w:hAnsi="Bookman Old Style"/>
                <w:b/>
                <w:bCs/>
                <w:i/>
              </w:rPr>
            </w:pPr>
          </w:p>
          <w:p w14:paraId="13C2D010" w14:textId="77777777" w:rsidR="00C92A34" w:rsidRDefault="00C92A34" w:rsidP="00C92A34">
            <w:pPr>
              <w:rPr>
                <w:rFonts w:ascii="Bookman Old Style" w:hAnsi="Bookman Old Style"/>
                <w:b/>
                <w:bCs/>
                <w:i/>
              </w:rPr>
            </w:pPr>
          </w:p>
          <w:p w14:paraId="3633BD85" w14:textId="77777777" w:rsidR="00C92A34" w:rsidRDefault="00C92A34" w:rsidP="00C92A34">
            <w:pPr>
              <w:rPr>
                <w:rFonts w:ascii="Bookman Old Style" w:hAnsi="Bookman Old Style"/>
                <w:b/>
                <w:bCs/>
                <w:i/>
              </w:rPr>
            </w:pPr>
          </w:p>
          <w:p w14:paraId="15EB3331" w14:textId="77777777" w:rsidR="00C92A34" w:rsidRDefault="00C92A34" w:rsidP="00C92A34">
            <w:pPr>
              <w:rPr>
                <w:rFonts w:ascii="Bookman Old Style" w:hAnsi="Bookman Old Style"/>
                <w:b/>
                <w:bCs/>
                <w:i/>
              </w:rPr>
            </w:pPr>
          </w:p>
          <w:p w14:paraId="53C36EE9" w14:textId="77777777" w:rsidR="00C92A34" w:rsidRDefault="00C92A34" w:rsidP="00C92A34">
            <w:pPr>
              <w:rPr>
                <w:rFonts w:ascii="Bookman Old Style" w:hAnsi="Bookman Old Style"/>
                <w:b/>
                <w:bCs/>
                <w:i/>
              </w:rPr>
            </w:pPr>
          </w:p>
          <w:p w14:paraId="329D68AF" w14:textId="77777777" w:rsidR="00C92A34" w:rsidRDefault="00C92A34" w:rsidP="00C92A34">
            <w:pPr>
              <w:rPr>
                <w:rFonts w:ascii="Bookman Old Style" w:hAnsi="Bookman Old Style"/>
                <w:b/>
                <w:bCs/>
                <w:i/>
              </w:rPr>
            </w:pPr>
          </w:p>
          <w:p w14:paraId="4E96992A" w14:textId="77777777" w:rsidR="00C92A34" w:rsidRDefault="00C92A34" w:rsidP="00C92A34">
            <w:pPr>
              <w:rPr>
                <w:rFonts w:ascii="Bookman Old Style" w:hAnsi="Bookman Old Style"/>
                <w:b/>
                <w:bCs/>
                <w:i/>
              </w:rPr>
            </w:pPr>
          </w:p>
          <w:p w14:paraId="389E829C" w14:textId="5BC5CEAD" w:rsidR="00C92A34" w:rsidRPr="00C92A34" w:rsidRDefault="00C92A34" w:rsidP="00C92A34">
            <w:pPr>
              <w:rPr>
                <w:rFonts w:ascii="Bookman Old Style" w:hAnsi="Bookman Old Style"/>
                <w:b/>
                <w:bCs/>
                <w:i/>
              </w:rPr>
            </w:pPr>
            <w:r>
              <w:rPr>
                <w:rFonts w:ascii="Bookman Old Style" w:hAnsi="Bookman Old Style"/>
                <w:b/>
                <w:bCs/>
                <w:i/>
              </w:rPr>
              <w:t>m3</w:t>
            </w:r>
          </w:p>
        </w:tc>
        <w:tc>
          <w:tcPr>
            <w:tcW w:w="684" w:type="dxa"/>
            <w:tcBorders>
              <w:top w:val="single" w:sz="4" w:space="0" w:color="auto"/>
              <w:left w:val="single" w:sz="4" w:space="0" w:color="auto"/>
              <w:bottom w:val="single" w:sz="4" w:space="0" w:color="auto"/>
              <w:right w:val="single" w:sz="4" w:space="0" w:color="auto"/>
            </w:tcBorders>
            <w:vAlign w:val="center"/>
          </w:tcPr>
          <w:p w14:paraId="34056155" w14:textId="77777777" w:rsidR="00C92A34" w:rsidRPr="00C92A34" w:rsidRDefault="00C92A34" w:rsidP="00C92A34">
            <w:pPr>
              <w:rPr>
                <w:rFonts w:ascii="Bookman Old Style" w:hAnsi="Bookman Old Style"/>
                <w:b/>
                <w:bCs/>
                <w:i/>
              </w:rPr>
            </w:pPr>
          </w:p>
        </w:tc>
      </w:tr>
      <w:tr w:rsidR="00C92A34" w:rsidRPr="00DB79D2" w14:paraId="4BC5FAB2" w14:textId="77777777" w:rsidTr="00B23BA0">
        <w:trPr>
          <w:trHeight w:val="294"/>
        </w:trPr>
        <w:tc>
          <w:tcPr>
            <w:tcW w:w="1150" w:type="dxa"/>
            <w:tcBorders>
              <w:top w:val="single" w:sz="4" w:space="0" w:color="auto"/>
              <w:left w:val="single" w:sz="4" w:space="0" w:color="auto"/>
              <w:bottom w:val="single" w:sz="4" w:space="0" w:color="auto"/>
              <w:right w:val="single" w:sz="4" w:space="0" w:color="auto"/>
            </w:tcBorders>
            <w:vAlign w:val="center"/>
          </w:tcPr>
          <w:p w14:paraId="569D4C2F" w14:textId="1BF632F2" w:rsidR="00C92A34" w:rsidRPr="00BB102E" w:rsidRDefault="00BB102E" w:rsidP="00C92A34">
            <w:pPr>
              <w:rPr>
                <w:rFonts w:ascii="Bookman Old Style" w:hAnsi="Bookman Old Style"/>
                <w:iCs/>
              </w:rPr>
            </w:pPr>
            <w:r w:rsidRPr="00BB102E">
              <w:rPr>
                <w:rFonts w:ascii="Bookman Old Style" w:hAnsi="Bookman Old Style"/>
                <w:iCs/>
              </w:rPr>
              <w:t>TM439a</w:t>
            </w:r>
          </w:p>
        </w:tc>
        <w:tc>
          <w:tcPr>
            <w:tcW w:w="7229" w:type="dxa"/>
            <w:tcBorders>
              <w:top w:val="single" w:sz="4" w:space="0" w:color="auto"/>
              <w:left w:val="single" w:sz="4" w:space="0" w:color="auto"/>
              <w:bottom w:val="single" w:sz="4" w:space="0" w:color="auto"/>
              <w:right w:val="single" w:sz="4" w:space="0" w:color="auto"/>
            </w:tcBorders>
            <w:vAlign w:val="center"/>
          </w:tcPr>
          <w:p w14:paraId="0154FAED" w14:textId="22345D83" w:rsidR="00C92A34" w:rsidRPr="00BB102E" w:rsidRDefault="00045A41" w:rsidP="00C92A34">
            <w:pPr>
              <w:rPr>
                <w:rFonts w:ascii="Bookman Old Style" w:hAnsi="Bookman Old Style"/>
                <w:b/>
                <w:bCs/>
                <w:iCs/>
              </w:rPr>
            </w:pPr>
            <w:r w:rsidRPr="00BB102E">
              <w:rPr>
                <w:rFonts w:ascii="Bookman Old Style" w:hAnsi="Bookman Old Style"/>
                <w:b/>
                <w:bCs/>
                <w:iCs/>
              </w:rPr>
              <w:t>Curage des ouvrages hydrauliques</w:t>
            </w:r>
          </w:p>
          <w:p w14:paraId="4B86B738" w14:textId="77777777" w:rsidR="00045A41" w:rsidRPr="00BB102E" w:rsidRDefault="00045A41" w:rsidP="00C92A34">
            <w:pPr>
              <w:rPr>
                <w:rFonts w:ascii="Bookman Old Style" w:hAnsi="Bookman Old Style"/>
                <w:iCs/>
              </w:rPr>
            </w:pPr>
          </w:p>
          <w:p w14:paraId="05BEA13D" w14:textId="4D69D9B4" w:rsidR="00045A41" w:rsidRPr="00BB102E" w:rsidRDefault="00304DF4" w:rsidP="00045A41">
            <w:pPr>
              <w:rPr>
                <w:rFonts w:ascii="Bookman Old Style" w:hAnsi="Bookman Old Style"/>
                <w:iCs/>
              </w:rPr>
            </w:pPr>
            <w:r w:rsidRPr="00BB102E">
              <w:rPr>
                <w:rFonts w:ascii="Bookman Old Style" w:hAnsi="Bookman Old Style"/>
                <w:iCs/>
              </w:rPr>
              <w:t>Ce</w:t>
            </w:r>
            <w:r w:rsidR="00045A41" w:rsidRPr="00BB102E">
              <w:rPr>
                <w:rFonts w:ascii="Bookman Old Style" w:hAnsi="Bookman Old Style"/>
                <w:iCs/>
              </w:rPr>
              <w:t xml:space="preserve"> prix </w:t>
            </w:r>
            <w:r w:rsidRPr="00BB102E">
              <w:rPr>
                <w:rFonts w:ascii="Bookman Old Style" w:hAnsi="Bookman Old Style"/>
                <w:iCs/>
              </w:rPr>
              <w:t>rémunère</w:t>
            </w:r>
            <w:r w:rsidR="00045A41" w:rsidRPr="00BB102E">
              <w:rPr>
                <w:rFonts w:ascii="Bookman Old Style" w:hAnsi="Bookman Old Style"/>
                <w:iCs/>
              </w:rPr>
              <w:t xml:space="preserve"> dans les conditions générales prévues au marché, à l'UNITE (U), le curage des </w:t>
            </w:r>
            <w:r w:rsidR="00BB102E" w:rsidRPr="00BB102E">
              <w:rPr>
                <w:rFonts w:ascii="Bookman Old Style" w:hAnsi="Bookman Old Style"/>
                <w:iCs/>
              </w:rPr>
              <w:t>ouvrages hydraulique</w:t>
            </w:r>
            <w:r w:rsidR="00045A41" w:rsidRPr="00BB102E">
              <w:rPr>
                <w:rFonts w:ascii="Bookman Old Style" w:hAnsi="Bookman Old Style"/>
                <w:iCs/>
              </w:rPr>
              <w:t>.</w:t>
            </w:r>
          </w:p>
          <w:p w14:paraId="7D3C645E" w14:textId="40571EBB" w:rsidR="00045A41" w:rsidRPr="00BB102E" w:rsidRDefault="00045A41" w:rsidP="00045A41">
            <w:pPr>
              <w:rPr>
                <w:rFonts w:ascii="Bookman Old Style" w:hAnsi="Bookman Old Style"/>
                <w:iCs/>
              </w:rPr>
            </w:pPr>
            <w:r w:rsidRPr="00BB102E">
              <w:rPr>
                <w:rFonts w:ascii="Bookman Old Style" w:hAnsi="Bookman Old Style"/>
                <w:iCs/>
              </w:rPr>
              <w:t xml:space="preserve">Ces prix comprennent notamment : </w:t>
            </w:r>
          </w:p>
          <w:p w14:paraId="10E367BB" w14:textId="1E96C235" w:rsidR="00045A41" w:rsidRPr="00BB102E" w:rsidRDefault="00045A41" w:rsidP="00045A41">
            <w:pPr>
              <w:rPr>
                <w:rFonts w:ascii="Bookman Old Style" w:hAnsi="Bookman Old Style"/>
                <w:iCs/>
              </w:rPr>
            </w:pPr>
            <w:r w:rsidRPr="00BB102E">
              <w:rPr>
                <w:rFonts w:ascii="Bookman Old Style" w:hAnsi="Bookman Old Style"/>
                <w:iCs/>
              </w:rPr>
              <w:t>• le curage et le nettoyage de l’ouvrage ;</w:t>
            </w:r>
          </w:p>
          <w:p w14:paraId="7F0F34E4" w14:textId="15AAEA09" w:rsidR="00045A41" w:rsidRPr="00BB102E" w:rsidRDefault="00045A41" w:rsidP="00045A41">
            <w:pPr>
              <w:rPr>
                <w:rFonts w:ascii="Bookman Old Style" w:hAnsi="Bookman Old Style"/>
                <w:iCs/>
              </w:rPr>
            </w:pPr>
            <w:r w:rsidRPr="00BB102E">
              <w:rPr>
                <w:rFonts w:ascii="Bookman Old Style" w:hAnsi="Bookman Old Style"/>
                <w:iCs/>
              </w:rPr>
              <w:t>• le curage et le nettoyage des lits amont et aval sur une distance supérieure ou égale à 5m ;</w:t>
            </w:r>
          </w:p>
          <w:p w14:paraId="056D055E" w14:textId="501EA31B" w:rsidR="00045A41" w:rsidRPr="00BB102E" w:rsidRDefault="00045A41" w:rsidP="00045A41">
            <w:pPr>
              <w:rPr>
                <w:rFonts w:ascii="Bookman Old Style" w:hAnsi="Bookman Old Style"/>
                <w:iCs/>
              </w:rPr>
            </w:pPr>
            <w:r w:rsidRPr="00BB102E">
              <w:rPr>
                <w:rFonts w:ascii="Bookman Old Style" w:hAnsi="Bookman Old Style"/>
                <w:iCs/>
              </w:rPr>
              <w:t>• la mise en dépôt en lieu agréé par le Maître d'œuvre des produits de curage et de nettoyage,</w:t>
            </w:r>
          </w:p>
          <w:p w14:paraId="4273A869" w14:textId="0F0A1237" w:rsidR="00045A41" w:rsidRPr="00BB102E" w:rsidRDefault="00045A41" w:rsidP="00045A41">
            <w:pPr>
              <w:rPr>
                <w:rFonts w:ascii="Bookman Old Style" w:hAnsi="Bookman Old Style"/>
                <w:iCs/>
              </w:rPr>
            </w:pPr>
            <w:r w:rsidRPr="00BB102E">
              <w:rPr>
                <w:rFonts w:ascii="Bookman Old Style" w:hAnsi="Bookman Old Style"/>
                <w:iCs/>
              </w:rPr>
              <w:t>• toutes sujétions liées au bon écoulement des eaux dans l’ouvrage ;</w:t>
            </w:r>
          </w:p>
          <w:p w14:paraId="6A10A600" w14:textId="11791CB3" w:rsidR="00045A41" w:rsidRPr="00BB102E" w:rsidRDefault="00045A41" w:rsidP="00045A41">
            <w:pPr>
              <w:rPr>
                <w:rFonts w:ascii="Bookman Old Style" w:hAnsi="Bookman Old Style"/>
                <w:iCs/>
              </w:rPr>
            </w:pPr>
            <w:r w:rsidRPr="00BB102E">
              <w:rPr>
                <w:rFonts w:ascii="Bookman Old Style" w:hAnsi="Bookman Old Style"/>
                <w:iCs/>
              </w:rPr>
              <w:t>• toutes sujétions liées aux conditions de circulation et au respect des prescriptions environnementales ;</w:t>
            </w:r>
          </w:p>
          <w:p w14:paraId="73B62B94" w14:textId="1BBD3062" w:rsidR="00045A41" w:rsidRPr="00BB102E" w:rsidRDefault="00045A41" w:rsidP="00045A41">
            <w:pPr>
              <w:rPr>
                <w:rFonts w:ascii="Bookman Old Style" w:hAnsi="Bookman Old Style"/>
                <w:iCs/>
              </w:rPr>
            </w:pPr>
            <w:r w:rsidRPr="00BB102E">
              <w:rPr>
                <w:rFonts w:ascii="Bookman Old Style" w:hAnsi="Bookman Old Style"/>
                <w:iCs/>
              </w:rPr>
              <w:t>• et toutes autres sujétions.</w:t>
            </w:r>
          </w:p>
          <w:p w14:paraId="1A653075" w14:textId="77777777" w:rsidR="00045A41" w:rsidRPr="00BB102E" w:rsidRDefault="00045A41" w:rsidP="00045A41">
            <w:pPr>
              <w:rPr>
                <w:rFonts w:ascii="Bookman Old Style" w:hAnsi="Bookman Old Style"/>
                <w:iCs/>
              </w:rPr>
            </w:pPr>
          </w:p>
          <w:p w14:paraId="6B808241" w14:textId="07287EF4" w:rsidR="00045A41" w:rsidRPr="00BB102E" w:rsidRDefault="00045A41" w:rsidP="00C92A34">
            <w:pPr>
              <w:rPr>
                <w:rFonts w:ascii="Bookman Old Style" w:hAnsi="Bookman Old Style"/>
                <w:iCs/>
              </w:rPr>
            </w:pPr>
            <w:r w:rsidRPr="00BB102E">
              <w:rPr>
                <w:rFonts w:ascii="Bookman Old Style" w:hAnsi="Bookman Old Style"/>
                <w:b/>
                <w:bCs/>
                <w:iCs/>
              </w:rPr>
              <w:t>L’unité à : …………………………………….Francs CFA</w:t>
            </w:r>
          </w:p>
        </w:tc>
        <w:tc>
          <w:tcPr>
            <w:tcW w:w="850" w:type="dxa"/>
            <w:tcBorders>
              <w:top w:val="single" w:sz="4" w:space="0" w:color="auto"/>
              <w:left w:val="single" w:sz="4" w:space="0" w:color="auto"/>
              <w:bottom w:val="single" w:sz="4" w:space="0" w:color="auto"/>
              <w:right w:val="single" w:sz="4" w:space="0" w:color="auto"/>
            </w:tcBorders>
            <w:vAlign w:val="center"/>
          </w:tcPr>
          <w:p w14:paraId="45AE0BE5" w14:textId="77777777" w:rsidR="00045A41" w:rsidRPr="00BB102E" w:rsidRDefault="00045A41" w:rsidP="00C92A34">
            <w:pPr>
              <w:rPr>
                <w:rFonts w:ascii="Bookman Old Style" w:hAnsi="Bookman Old Style"/>
                <w:b/>
                <w:bCs/>
                <w:i/>
              </w:rPr>
            </w:pPr>
          </w:p>
          <w:p w14:paraId="6227BFCB" w14:textId="77777777" w:rsidR="00045A41" w:rsidRPr="00BB102E" w:rsidRDefault="00045A41" w:rsidP="00C92A34">
            <w:pPr>
              <w:rPr>
                <w:rFonts w:ascii="Bookman Old Style" w:hAnsi="Bookman Old Style"/>
                <w:b/>
                <w:bCs/>
                <w:i/>
              </w:rPr>
            </w:pPr>
          </w:p>
          <w:p w14:paraId="55B23637" w14:textId="77777777" w:rsidR="00045A41" w:rsidRPr="00BB102E" w:rsidRDefault="00045A41" w:rsidP="00C92A34">
            <w:pPr>
              <w:rPr>
                <w:rFonts w:ascii="Bookman Old Style" w:hAnsi="Bookman Old Style"/>
                <w:b/>
                <w:bCs/>
                <w:i/>
              </w:rPr>
            </w:pPr>
          </w:p>
          <w:p w14:paraId="3B1AC7A8" w14:textId="77777777" w:rsidR="00045A41" w:rsidRPr="00BB102E" w:rsidRDefault="00045A41" w:rsidP="00C92A34">
            <w:pPr>
              <w:rPr>
                <w:rFonts w:ascii="Bookman Old Style" w:hAnsi="Bookman Old Style"/>
                <w:b/>
                <w:bCs/>
                <w:i/>
              </w:rPr>
            </w:pPr>
          </w:p>
          <w:p w14:paraId="40E2600F" w14:textId="77777777" w:rsidR="00045A41" w:rsidRPr="00BB102E" w:rsidRDefault="00045A41" w:rsidP="00C92A34">
            <w:pPr>
              <w:rPr>
                <w:rFonts w:ascii="Bookman Old Style" w:hAnsi="Bookman Old Style"/>
                <w:b/>
                <w:bCs/>
                <w:i/>
              </w:rPr>
            </w:pPr>
          </w:p>
          <w:p w14:paraId="5D71D9E0" w14:textId="77777777" w:rsidR="00045A41" w:rsidRPr="00BB102E" w:rsidRDefault="00045A41" w:rsidP="00C92A34">
            <w:pPr>
              <w:rPr>
                <w:rFonts w:ascii="Bookman Old Style" w:hAnsi="Bookman Old Style"/>
                <w:b/>
                <w:bCs/>
                <w:i/>
              </w:rPr>
            </w:pPr>
          </w:p>
          <w:p w14:paraId="34604DA4" w14:textId="77777777" w:rsidR="00045A41" w:rsidRPr="00BB102E" w:rsidRDefault="00045A41" w:rsidP="00C92A34">
            <w:pPr>
              <w:rPr>
                <w:rFonts w:ascii="Bookman Old Style" w:hAnsi="Bookman Old Style"/>
                <w:b/>
                <w:bCs/>
                <w:i/>
              </w:rPr>
            </w:pPr>
          </w:p>
          <w:p w14:paraId="2FD7B9E0" w14:textId="77777777" w:rsidR="00045A41" w:rsidRPr="00BB102E" w:rsidRDefault="00045A41" w:rsidP="00C92A34">
            <w:pPr>
              <w:rPr>
                <w:rFonts w:ascii="Bookman Old Style" w:hAnsi="Bookman Old Style"/>
                <w:b/>
                <w:bCs/>
                <w:i/>
              </w:rPr>
            </w:pPr>
          </w:p>
          <w:p w14:paraId="363CD885" w14:textId="77777777" w:rsidR="00045A41" w:rsidRPr="00BB102E" w:rsidRDefault="00045A41" w:rsidP="00C92A34">
            <w:pPr>
              <w:rPr>
                <w:rFonts w:ascii="Bookman Old Style" w:hAnsi="Bookman Old Style"/>
                <w:b/>
                <w:bCs/>
                <w:i/>
              </w:rPr>
            </w:pPr>
          </w:p>
          <w:p w14:paraId="7C876B9A" w14:textId="77777777" w:rsidR="00045A41" w:rsidRPr="00BB102E" w:rsidRDefault="00045A41" w:rsidP="00C92A34">
            <w:pPr>
              <w:rPr>
                <w:rFonts w:ascii="Bookman Old Style" w:hAnsi="Bookman Old Style"/>
                <w:b/>
                <w:bCs/>
                <w:i/>
              </w:rPr>
            </w:pPr>
          </w:p>
          <w:p w14:paraId="640B1212" w14:textId="77777777" w:rsidR="00045A41" w:rsidRPr="00BB102E" w:rsidRDefault="00045A41" w:rsidP="00C92A34">
            <w:pPr>
              <w:rPr>
                <w:rFonts w:ascii="Bookman Old Style" w:hAnsi="Bookman Old Style"/>
                <w:b/>
                <w:bCs/>
                <w:i/>
              </w:rPr>
            </w:pPr>
          </w:p>
          <w:p w14:paraId="6630D126" w14:textId="77777777" w:rsidR="00045A41" w:rsidRPr="00BB102E" w:rsidRDefault="00045A41" w:rsidP="00C92A34">
            <w:pPr>
              <w:rPr>
                <w:rFonts w:ascii="Bookman Old Style" w:hAnsi="Bookman Old Style"/>
                <w:b/>
                <w:bCs/>
                <w:i/>
              </w:rPr>
            </w:pPr>
          </w:p>
          <w:p w14:paraId="6A443FA9" w14:textId="77777777" w:rsidR="00045A41" w:rsidRPr="00BB102E" w:rsidRDefault="00045A41" w:rsidP="00C92A34">
            <w:pPr>
              <w:rPr>
                <w:rFonts w:ascii="Bookman Old Style" w:hAnsi="Bookman Old Style"/>
                <w:b/>
                <w:bCs/>
                <w:i/>
              </w:rPr>
            </w:pPr>
          </w:p>
          <w:p w14:paraId="76729730" w14:textId="77777777" w:rsidR="00045A41" w:rsidRPr="00BB102E" w:rsidRDefault="00045A41" w:rsidP="00C92A34">
            <w:pPr>
              <w:rPr>
                <w:rFonts w:ascii="Bookman Old Style" w:hAnsi="Bookman Old Style"/>
                <w:b/>
                <w:bCs/>
                <w:i/>
              </w:rPr>
            </w:pPr>
          </w:p>
          <w:p w14:paraId="33DB79D3" w14:textId="77777777" w:rsidR="00045A41" w:rsidRPr="00BB102E" w:rsidRDefault="00045A41" w:rsidP="00C92A34">
            <w:pPr>
              <w:rPr>
                <w:rFonts w:ascii="Bookman Old Style" w:hAnsi="Bookman Old Style"/>
                <w:b/>
                <w:bCs/>
                <w:i/>
              </w:rPr>
            </w:pPr>
          </w:p>
          <w:p w14:paraId="3C11F259" w14:textId="251F10FD" w:rsidR="00C92A34" w:rsidRPr="00BB102E" w:rsidRDefault="00045A41" w:rsidP="00C92A34">
            <w:pPr>
              <w:rPr>
                <w:rFonts w:ascii="Bookman Old Style" w:hAnsi="Bookman Old Style"/>
                <w:b/>
                <w:bCs/>
                <w:i/>
              </w:rPr>
            </w:pPr>
            <w:r w:rsidRPr="00BB102E">
              <w:rPr>
                <w:rFonts w:ascii="Bookman Old Style" w:hAnsi="Bookman Old Style"/>
                <w:b/>
                <w:bCs/>
                <w:i/>
              </w:rPr>
              <w:t>U</w:t>
            </w:r>
          </w:p>
        </w:tc>
        <w:tc>
          <w:tcPr>
            <w:tcW w:w="684" w:type="dxa"/>
            <w:tcBorders>
              <w:top w:val="single" w:sz="4" w:space="0" w:color="auto"/>
              <w:left w:val="single" w:sz="4" w:space="0" w:color="auto"/>
              <w:bottom w:val="single" w:sz="4" w:space="0" w:color="auto"/>
              <w:right w:val="single" w:sz="4" w:space="0" w:color="auto"/>
            </w:tcBorders>
            <w:vAlign w:val="center"/>
          </w:tcPr>
          <w:p w14:paraId="178B0831" w14:textId="77777777" w:rsidR="00C92A34" w:rsidRPr="00BB102E" w:rsidRDefault="00C92A34" w:rsidP="00C92A34">
            <w:pPr>
              <w:rPr>
                <w:rFonts w:ascii="Bookman Old Style" w:hAnsi="Bookman Old Style"/>
                <w:b/>
                <w:bCs/>
                <w:i/>
              </w:rPr>
            </w:pPr>
          </w:p>
        </w:tc>
      </w:tr>
      <w:tr w:rsidR="00C92A34" w:rsidRPr="00DB79D2" w14:paraId="648ABB28" w14:textId="77777777" w:rsidTr="00B23BA0">
        <w:trPr>
          <w:trHeight w:val="420"/>
        </w:trPr>
        <w:tc>
          <w:tcPr>
            <w:tcW w:w="1150" w:type="dxa"/>
            <w:tcBorders>
              <w:top w:val="single" w:sz="4" w:space="0" w:color="auto"/>
              <w:left w:val="single" w:sz="4" w:space="0" w:color="auto"/>
              <w:bottom w:val="single" w:sz="4" w:space="0" w:color="auto"/>
              <w:right w:val="single" w:sz="4" w:space="0" w:color="auto"/>
            </w:tcBorders>
            <w:vAlign w:val="center"/>
            <w:hideMark/>
          </w:tcPr>
          <w:p w14:paraId="6D9A006C" w14:textId="6159A23B" w:rsidR="00C92A34" w:rsidRPr="00BB102E" w:rsidRDefault="00C92A34" w:rsidP="00C92A34">
            <w:pPr>
              <w:rPr>
                <w:rFonts w:ascii="Bookman Old Style" w:hAnsi="Bookman Old Style"/>
                <w:b/>
                <w:bCs/>
                <w:i/>
              </w:rPr>
            </w:pPr>
          </w:p>
        </w:tc>
        <w:tc>
          <w:tcPr>
            <w:tcW w:w="7229" w:type="dxa"/>
            <w:tcBorders>
              <w:top w:val="single" w:sz="4" w:space="0" w:color="auto"/>
              <w:left w:val="single" w:sz="4" w:space="0" w:color="auto"/>
              <w:bottom w:val="single" w:sz="4" w:space="0" w:color="auto"/>
              <w:right w:val="single" w:sz="4" w:space="0" w:color="auto"/>
            </w:tcBorders>
            <w:vAlign w:val="center"/>
            <w:hideMark/>
          </w:tcPr>
          <w:p w14:paraId="480F26BF" w14:textId="01EB442A" w:rsidR="00C92A34" w:rsidRPr="00BB102E" w:rsidRDefault="00BB102E" w:rsidP="00C92A34">
            <w:pPr>
              <w:rPr>
                <w:rFonts w:ascii="Bookman Old Style" w:hAnsi="Bookman Old Style"/>
                <w:b/>
                <w:bCs/>
                <w:i/>
              </w:rPr>
            </w:pPr>
            <w:r w:rsidRPr="00BB102E">
              <w:rPr>
                <w:b/>
                <w:bCs/>
              </w:rPr>
              <w:t>SERIE 600 : DIVERS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84E3C71" w14:textId="77777777" w:rsidR="00C92A34" w:rsidRPr="00BB102E" w:rsidRDefault="00C92A34" w:rsidP="00C92A34">
            <w:pPr>
              <w:rPr>
                <w:rFonts w:ascii="Bookman Old Style" w:hAnsi="Bookman Old Style"/>
                <w:b/>
                <w:bCs/>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3C71605E" w14:textId="77777777" w:rsidR="00C92A34" w:rsidRPr="00BB102E" w:rsidRDefault="00C92A34" w:rsidP="00C92A34">
            <w:pPr>
              <w:rPr>
                <w:rFonts w:ascii="Bookman Old Style" w:hAnsi="Bookman Old Style"/>
                <w:b/>
                <w:bCs/>
                <w:i/>
              </w:rPr>
            </w:pPr>
            <w:r w:rsidRPr="00BB102E">
              <w:rPr>
                <w:rFonts w:ascii="Bookman Old Style" w:hAnsi="Bookman Old Style"/>
                <w:b/>
                <w:bCs/>
                <w:i/>
              </w:rPr>
              <w:t> </w:t>
            </w:r>
          </w:p>
        </w:tc>
      </w:tr>
      <w:tr w:rsidR="00BB102E" w:rsidRPr="00DB79D2" w14:paraId="3F15BF52" w14:textId="77777777" w:rsidTr="00B23BA0">
        <w:trPr>
          <w:trHeight w:val="420"/>
        </w:trPr>
        <w:tc>
          <w:tcPr>
            <w:tcW w:w="1150" w:type="dxa"/>
            <w:tcBorders>
              <w:top w:val="single" w:sz="4" w:space="0" w:color="auto"/>
              <w:left w:val="single" w:sz="4" w:space="0" w:color="auto"/>
              <w:bottom w:val="single" w:sz="4" w:space="0" w:color="auto"/>
              <w:right w:val="single" w:sz="4" w:space="0" w:color="auto"/>
            </w:tcBorders>
            <w:vAlign w:val="center"/>
          </w:tcPr>
          <w:p w14:paraId="328D1846" w14:textId="25C77C8A" w:rsidR="00BB102E" w:rsidRPr="00BB102E" w:rsidRDefault="00BB102E" w:rsidP="00C92A34">
            <w:pPr>
              <w:rPr>
                <w:rFonts w:ascii="Bookman Old Style" w:hAnsi="Bookman Old Style"/>
                <w:iCs/>
                <w:color w:val="EE0000"/>
              </w:rPr>
            </w:pPr>
            <w:r w:rsidRPr="00BB102E">
              <w:rPr>
                <w:rFonts w:ascii="Bookman Old Style" w:hAnsi="Bookman Old Style"/>
                <w:iCs/>
                <w:color w:val="EE0000"/>
              </w:rPr>
              <w:t>TM612</w:t>
            </w:r>
          </w:p>
        </w:tc>
        <w:tc>
          <w:tcPr>
            <w:tcW w:w="7229" w:type="dxa"/>
            <w:tcBorders>
              <w:top w:val="single" w:sz="4" w:space="0" w:color="auto"/>
              <w:left w:val="single" w:sz="4" w:space="0" w:color="auto"/>
              <w:bottom w:val="single" w:sz="4" w:space="0" w:color="auto"/>
              <w:right w:val="single" w:sz="4" w:space="0" w:color="auto"/>
            </w:tcBorders>
            <w:vAlign w:val="center"/>
          </w:tcPr>
          <w:p w14:paraId="2279A729" w14:textId="12121D43" w:rsidR="00BB102E" w:rsidRPr="00BB102E" w:rsidRDefault="00BB102E" w:rsidP="00C92A34">
            <w:pPr>
              <w:rPr>
                <w:rFonts w:ascii="Bookman Old Style" w:hAnsi="Bookman Old Style"/>
                <w:b/>
                <w:bCs/>
                <w:iCs/>
              </w:rPr>
            </w:pPr>
            <w:r w:rsidRPr="00BB102E">
              <w:rPr>
                <w:rFonts w:ascii="Bookman Old Style" w:hAnsi="Bookman Old Style"/>
                <w:b/>
                <w:bCs/>
                <w:iCs/>
              </w:rPr>
              <w:t>Traitement des bourbiers</w:t>
            </w:r>
          </w:p>
          <w:p w14:paraId="1FC0903A" w14:textId="77777777" w:rsidR="00BB102E" w:rsidRPr="00BB102E" w:rsidRDefault="00BB102E" w:rsidP="00C92A34">
            <w:pPr>
              <w:rPr>
                <w:rFonts w:ascii="Bookman Old Style" w:hAnsi="Bookman Old Style"/>
                <w:iCs/>
              </w:rPr>
            </w:pPr>
          </w:p>
          <w:p w14:paraId="19D5010B" w14:textId="3B0D7B11" w:rsidR="00BB102E" w:rsidRPr="00BB102E" w:rsidRDefault="00BB102E" w:rsidP="00BB102E">
            <w:pPr>
              <w:rPr>
                <w:rFonts w:ascii="Bookman Old Style" w:hAnsi="Bookman Old Style"/>
                <w:i/>
              </w:rPr>
            </w:pPr>
            <w:r w:rsidRPr="00BB102E">
              <w:rPr>
                <w:rFonts w:ascii="Bookman Old Style" w:hAnsi="Bookman Old Style"/>
                <w:i/>
              </w:rPr>
              <w:t>Ce prix rémunère dans les conditions générales prévues au marché, au MÈTRE CUBE (m3), le traitement des bourbiers pendant les périodes de suspension des travaux.                                                                                                                                               Ce prix comprend notamment :</w:t>
            </w:r>
          </w:p>
          <w:p w14:paraId="1B95BC05" w14:textId="2900482B" w:rsidR="00BB102E" w:rsidRPr="00BB102E" w:rsidRDefault="00BB102E" w:rsidP="00BB102E">
            <w:pPr>
              <w:rPr>
                <w:rFonts w:ascii="Bookman Old Style" w:hAnsi="Bookman Old Style"/>
                <w:i/>
              </w:rPr>
            </w:pPr>
            <w:r w:rsidRPr="00BB102E">
              <w:rPr>
                <w:rFonts w:ascii="Bookman Old Style" w:hAnsi="Bookman Old Style"/>
                <w:i/>
              </w:rPr>
              <w:t>• L’extraction, le chargement, le transport quelle que soit la distance et l’évacuation des matériaux de mauvaise tenue en un lieu agréé par le Maître d’œuvre ;</w:t>
            </w:r>
          </w:p>
          <w:p w14:paraId="5A5AC80F" w14:textId="27592DE2" w:rsidR="00BB102E" w:rsidRPr="00BB102E" w:rsidRDefault="00BB102E" w:rsidP="00BB102E">
            <w:pPr>
              <w:rPr>
                <w:rFonts w:ascii="Bookman Old Style" w:hAnsi="Bookman Old Style"/>
                <w:i/>
              </w:rPr>
            </w:pPr>
            <w:r w:rsidRPr="00BB102E">
              <w:rPr>
                <w:rFonts w:ascii="Bookman Old Style" w:hAnsi="Bookman Old Style"/>
                <w:i/>
              </w:rPr>
              <w:t>• La création des fossés et d’exutoires ;</w:t>
            </w:r>
          </w:p>
          <w:p w14:paraId="67B9C2C9" w14:textId="3E52D651" w:rsidR="00BB102E" w:rsidRPr="00BB102E" w:rsidRDefault="00BB102E" w:rsidP="00BB102E">
            <w:pPr>
              <w:rPr>
                <w:rFonts w:ascii="Bookman Old Style" w:hAnsi="Bookman Old Style"/>
                <w:i/>
              </w:rPr>
            </w:pPr>
            <w:r w:rsidRPr="00BB102E">
              <w:rPr>
                <w:rFonts w:ascii="Bookman Old Style" w:hAnsi="Bookman Old Style"/>
                <w:i/>
              </w:rPr>
              <w:t>• La préparation de l’assise ;</w:t>
            </w:r>
          </w:p>
          <w:p w14:paraId="5C7282F7" w14:textId="77777777" w:rsidR="00BB102E" w:rsidRPr="00BB102E" w:rsidRDefault="00BB102E" w:rsidP="00BB102E">
            <w:pPr>
              <w:rPr>
                <w:rFonts w:ascii="Bookman Old Style" w:hAnsi="Bookman Old Style"/>
                <w:i/>
              </w:rPr>
            </w:pPr>
            <w:r w:rsidRPr="00BB102E">
              <w:rPr>
                <w:rFonts w:ascii="Bookman Old Style" w:hAnsi="Bookman Old Style"/>
                <w:i/>
              </w:rPr>
              <w:lastRenderedPageBreak/>
              <w:t>• Le transport quelle que soit la distance des matériaux de substitution et leur mise en œuvre ;</w:t>
            </w:r>
          </w:p>
          <w:p w14:paraId="301737CA" w14:textId="77777777" w:rsidR="00BB102E" w:rsidRPr="00BB102E" w:rsidRDefault="00BB102E" w:rsidP="00BB102E">
            <w:pPr>
              <w:rPr>
                <w:rFonts w:ascii="Bookman Old Style" w:hAnsi="Bookman Old Style"/>
                <w:i/>
              </w:rPr>
            </w:pPr>
            <w:r w:rsidRPr="00BB102E">
              <w:rPr>
                <w:rFonts w:ascii="Bookman Old Style" w:hAnsi="Bookman Old Style"/>
                <w:i/>
              </w:rPr>
              <w:t>• Le compactage ;</w:t>
            </w:r>
          </w:p>
          <w:p w14:paraId="05C4161B" w14:textId="1C2C1864" w:rsidR="00BB102E" w:rsidRPr="00BB102E" w:rsidRDefault="00BB102E" w:rsidP="00BB102E">
            <w:pPr>
              <w:rPr>
                <w:rFonts w:ascii="Bookman Old Style" w:hAnsi="Bookman Old Style"/>
                <w:i/>
              </w:rPr>
            </w:pPr>
            <w:r w:rsidRPr="00BB102E">
              <w:rPr>
                <w:rFonts w:ascii="Bookman Old Style" w:hAnsi="Bookman Old Style"/>
                <w:i/>
              </w:rPr>
              <w:t>• toutes sujétions liées aux conditions de circulation et au respect des prescriptions environnementales ;</w:t>
            </w:r>
          </w:p>
          <w:p w14:paraId="54056FA1" w14:textId="4E90B57E" w:rsidR="00BB102E" w:rsidRPr="00BB102E" w:rsidRDefault="00BB102E" w:rsidP="00BB102E">
            <w:pPr>
              <w:rPr>
                <w:rFonts w:ascii="Bookman Old Style" w:hAnsi="Bookman Old Style"/>
                <w:i/>
              </w:rPr>
            </w:pPr>
            <w:r w:rsidRPr="00BB102E">
              <w:rPr>
                <w:rFonts w:ascii="Bookman Old Style" w:hAnsi="Bookman Old Style"/>
                <w:i/>
              </w:rPr>
              <w:t>• et toutes autres sujétions.</w:t>
            </w:r>
          </w:p>
          <w:p w14:paraId="5F63C646" w14:textId="77777777" w:rsidR="00BB102E" w:rsidRPr="00BB102E" w:rsidRDefault="00BB102E" w:rsidP="00C92A34">
            <w:pPr>
              <w:rPr>
                <w:rFonts w:ascii="Bookman Old Style" w:hAnsi="Bookman Old Style"/>
                <w:i/>
              </w:rPr>
            </w:pPr>
          </w:p>
          <w:p w14:paraId="327BD42E" w14:textId="77777777" w:rsidR="00BB102E" w:rsidRPr="00BB102E" w:rsidRDefault="00BB102E" w:rsidP="00C92A34">
            <w:pPr>
              <w:rPr>
                <w:rFonts w:ascii="Bookman Old Style" w:hAnsi="Bookman Old Style"/>
                <w:i/>
              </w:rPr>
            </w:pPr>
          </w:p>
          <w:p w14:paraId="69E9091F" w14:textId="11464B8B" w:rsidR="00BB102E" w:rsidRPr="00BB102E" w:rsidRDefault="00BB102E" w:rsidP="00C92A34">
            <w:pPr>
              <w:rPr>
                <w:rFonts w:ascii="Bookman Old Style" w:hAnsi="Bookman Old Style"/>
                <w:b/>
                <w:bCs/>
                <w:i/>
              </w:rPr>
            </w:pPr>
            <w:r w:rsidRPr="00BB102E">
              <w:rPr>
                <w:rFonts w:ascii="Bookman Old Style" w:hAnsi="Bookman Old Style"/>
                <w:b/>
                <w:bCs/>
                <w:iCs/>
              </w:rPr>
              <w:t>Le mètre cube à : ………………………………</w:t>
            </w:r>
            <w:r w:rsidR="00AE21FA" w:rsidRPr="00BB102E">
              <w:rPr>
                <w:rFonts w:ascii="Bookman Old Style" w:hAnsi="Bookman Old Style"/>
                <w:b/>
                <w:bCs/>
                <w:iCs/>
              </w:rPr>
              <w:t>……</w:t>
            </w:r>
            <w:r w:rsidRPr="00BB102E">
              <w:rPr>
                <w:rFonts w:ascii="Bookman Old Style" w:hAnsi="Bookman Old Style"/>
                <w:b/>
                <w:bCs/>
                <w:iCs/>
              </w:rPr>
              <w:t>Francs CFA</w:t>
            </w:r>
          </w:p>
        </w:tc>
        <w:tc>
          <w:tcPr>
            <w:tcW w:w="850" w:type="dxa"/>
            <w:tcBorders>
              <w:top w:val="single" w:sz="4" w:space="0" w:color="auto"/>
              <w:left w:val="single" w:sz="4" w:space="0" w:color="auto"/>
              <w:bottom w:val="single" w:sz="4" w:space="0" w:color="auto"/>
              <w:right w:val="single" w:sz="4" w:space="0" w:color="auto"/>
            </w:tcBorders>
            <w:vAlign w:val="center"/>
          </w:tcPr>
          <w:p w14:paraId="68DA931F" w14:textId="77777777" w:rsidR="00BB102E" w:rsidRPr="00BB102E" w:rsidRDefault="00BB102E" w:rsidP="00C92A34">
            <w:pPr>
              <w:rPr>
                <w:rFonts w:ascii="Bookman Old Style" w:hAnsi="Bookman Old Style"/>
                <w:b/>
                <w:bCs/>
                <w:i/>
              </w:rPr>
            </w:pPr>
          </w:p>
          <w:p w14:paraId="69811892" w14:textId="77777777" w:rsidR="00BB102E" w:rsidRPr="00BB102E" w:rsidRDefault="00BB102E" w:rsidP="00C92A34">
            <w:pPr>
              <w:rPr>
                <w:rFonts w:ascii="Bookman Old Style" w:hAnsi="Bookman Old Style"/>
                <w:b/>
                <w:bCs/>
                <w:i/>
              </w:rPr>
            </w:pPr>
          </w:p>
          <w:p w14:paraId="2EC06DC7" w14:textId="77777777" w:rsidR="00BB102E" w:rsidRPr="00BB102E" w:rsidRDefault="00BB102E" w:rsidP="00C92A34">
            <w:pPr>
              <w:rPr>
                <w:rFonts w:ascii="Bookman Old Style" w:hAnsi="Bookman Old Style"/>
                <w:b/>
                <w:bCs/>
                <w:i/>
              </w:rPr>
            </w:pPr>
          </w:p>
          <w:p w14:paraId="66196CFF" w14:textId="77777777" w:rsidR="00BB102E" w:rsidRPr="00BB102E" w:rsidRDefault="00BB102E" w:rsidP="00C92A34">
            <w:pPr>
              <w:rPr>
                <w:rFonts w:ascii="Bookman Old Style" w:hAnsi="Bookman Old Style"/>
                <w:b/>
                <w:bCs/>
                <w:i/>
              </w:rPr>
            </w:pPr>
          </w:p>
          <w:p w14:paraId="19079915" w14:textId="77777777" w:rsidR="00BB102E" w:rsidRPr="00BB102E" w:rsidRDefault="00BB102E" w:rsidP="00C92A34">
            <w:pPr>
              <w:rPr>
                <w:rFonts w:ascii="Bookman Old Style" w:hAnsi="Bookman Old Style"/>
                <w:b/>
                <w:bCs/>
                <w:i/>
              </w:rPr>
            </w:pPr>
          </w:p>
          <w:p w14:paraId="3639795C" w14:textId="77777777" w:rsidR="00BB102E" w:rsidRPr="00BB102E" w:rsidRDefault="00BB102E" w:rsidP="00C92A34">
            <w:pPr>
              <w:rPr>
                <w:rFonts w:ascii="Bookman Old Style" w:hAnsi="Bookman Old Style"/>
                <w:b/>
                <w:bCs/>
                <w:i/>
              </w:rPr>
            </w:pPr>
          </w:p>
          <w:p w14:paraId="2C54C316" w14:textId="77777777" w:rsidR="00BB102E" w:rsidRPr="00BB102E" w:rsidRDefault="00BB102E" w:rsidP="00C92A34">
            <w:pPr>
              <w:rPr>
                <w:rFonts w:ascii="Bookman Old Style" w:hAnsi="Bookman Old Style"/>
                <w:b/>
                <w:bCs/>
                <w:i/>
              </w:rPr>
            </w:pPr>
          </w:p>
          <w:p w14:paraId="3590831A" w14:textId="77777777" w:rsidR="00BB102E" w:rsidRPr="00BB102E" w:rsidRDefault="00BB102E" w:rsidP="00C92A34">
            <w:pPr>
              <w:rPr>
                <w:rFonts w:ascii="Bookman Old Style" w:hAnsi="Bookman Old Style"/>
                <w:b/>
                <w:bCs/>
                <w:i/>
              </w:rPr>
            </w:pPr>
          </w:p>
          <w:p w14:paraId="68F9FD16" w14:textId="77777777" w:rsidR="00BB102E" w:rsidRPr="00BB102E" w:rsidRDefault="00BB102E" w:rsidP="00C92A34">
            <w:pPr>
              <w:rPr>
                <w:rFonts w:ascii="Bookman Old Style" w:hAnsi="Bookman Old Style"/>
                <w:b/>
                <w:bCs/>
                <w:i/>
              </w:rPr>
            </w:pPr>
          </w:p>
          <w:p w14:paraId="16F477E5" w14:textId="77777777" w:rsidR="00BB102E" w:rsidRPr="00BB102E" w:rsidRDefault="00BB102E" w:rsidP="00C92A34">
            <w:pPr>
              <w:rPr>
                <w:rFonts w:ascii="Bookman Old Style" w:hAnsi="Bookman Old Style"/>
                <w:b/>
                <w:bCs/>
                <w:i/>
              </w:rPr>
            </w:pPr>
          </w:p>
          <w:p w14:paraId="285C0353" w14:textId="77777777" w:rsidR="00BB102E" w:rsidRPr="00BB102E" w:rsidRDefault="00BB102E" w:rsidP="00C92A34">
            <w:pPr>
              <w:rPr>
                <w:rFonts w:ascii="Bookman Old Style" w:hAnsi="Bookman Old Style"/>
                <w:b/>
                <w:bCs/>
                <w:i/>
              </w:rPr>
            </w:pPr>
          </w:p>
          <w:p w14:paraId="0F0CC931" w14:textId="77777777" w:rsidR="00BB102E" w:rsidRPr="00BB102E" w:rsidRDefault="00BB102E" w:rsidP="00C92A34">
            <w:pPr>
              <w:rPr>
                <w:rFonts w:ascii="Bookman Old Style" w:hAnsi="Bookman Old Style"/>
                <w:b/>
                <w:bCs/>
                <w:i/>
              </w:rPr>
            </w:pPr>
          </w:p>
          <w:p w14:paraId="237BC4F3" w14:textId="77777777" w:rsidR="00BB102E" w:rsidRPr="00BB102E" w:rsidRDefault="00BB102E" w:rsidP="00C92A34">
            <w:pPr>
              <w:rPr>
                <w:rFonts w:ascii="Bookman Old Style" w:hAnsi="Bookman Old Style"/>
                <w:b/>
                <w:bCs/>
                <w:i/>
              </w:rPr>
            </w:pPr>
          </w:p>
          <w:p w14:paraId="416C058A" w14:textId="77777777" w:rsidR="00BB102E" w:rsidRPr="00BB102E" w:rsidRDefault="00BB102E" w:rsidP="00C92A34">
            <w:pPr>
              <w:rPr>
                <w:rFonts w:ascii="Bookman Old Style" w:hAnsi="Bookman Old Style"/>
                <w:b/>
                <w:bCs/>
                <w:i/>
              </w:rPr>
            </w:pPr>
          </w:p>
          <w:p w14:paraId="4935D6C4" w14:textId="77777777" w:rsidR="00BB102E" w:rsidRPr="00BB102E" w:rsidRDefault="00BB102E" w:rsidP="00C92A34">
            <w:pPr>
              <w:rPr>
                <w:rFonts w:ascii="Bookman Old Style" w:hAnsi="Bookman Old Style"/>
                <w:b/>
                <w:bCs/>
                <w:i/>
              </w:rPr>
            </w:pPr>
          </w:p>
          <w:p w14:paraId="233DA5BD" w14:textId="77777777" w:rsidR="00BB102E" w:rsidRPr="00BB102E" w:rsidRDefault="00BB102E" w:rsidP="00C92A34">
            <w:pPr>
              <w:rPr>
                <w:rFonts w:ascii="Bookman Old Style" w:hAnsi="Bookman Old Style"/>
                <w:b/>
                <w:bCs/>
                <w:i/>
              </w:rPr>
            </w:pPr>
          </w:p>
          <w:p w14:paraId="5A7EFB17" w14:textId="77777777" w:rsidR="00BB102E" w:rsidRPr="00BB102E" w:rsidRDefault="00BB102E" w:rsidP="00C92A34">
            <w:pPr>
              <w:rPr>
                <w:rFonts w:ascii="Bookman Old Style" w:hAnsi="Bookman Old Style"/>
                <w:b/>
                <w:bCs/>
                <w:i/>
              </w:rPr>
            </w:pPr>
          </w:p>
          <w:p w14:paraId="6FE4E0D4" w14:textId="77777777" w:rsidR="00BB102E" w:rsidRPr="00BB102E" w:rsidRDefault="00BB102E" w:rsidP="00C92A34">
            <w:pPr>
              <w:rPr>
                <w:rFonts w:ascii="Bookman Old Style" w:hAnsi="Bookman Old Style"/>
                <w:b/>
                <w:bCs/>
                <w:i/>
              </w:rPr>
            </w:pPr>
          </w:p>
          <w:p w14:paraId="140C62B2" w14:textId="77777777" w:rsidR="00BB102E" w:rsidRPr="00BB102E" w:rsidRDefault="00BB102E" w:rsidP="00C92A34">
            <w:pPr>
              <w:rPr>
                <w:rFonts w:ascii="Bookman Old Style" w:hAnsi="Bookman Old Style"/>
                <w:b/>
                <w:bCs/>
                <w:i/>
              </w:rPr>
            </w:pPr>
          </w:p>
          <w:p w14:paraId="53ACC67A" w14:textId="77777777" w:rsidR="00BB102E" w:rsidRPr="00BB102E" w:rsidRDefault="00BB102E" w:rsidP="00C92A34">
            <w:pPr>
              <w:rPr>
                <w:rFonts w:ascii="Bookman Old Style" w:hAnsi="Bookman Old Style"/>
                <w:b/>
                <w:bCs/>
                <w:i/>
              </w:rPr>
            </w:pPr>
          </w:p>
          <w:p w14:paraId="1243440A" w14:textId="77777777" w:rsidR="00BB102E" w:rsidRPr="00BB102E" w:rsidRDefault="00BB102E" w:rsidP="00C92A34">
            <w:pPr>
              <w:rPr>
                <w:rFonts w:ascii="Bookman Old Style" w:hAnsi="Bookman Old Style"/>
                <w:b/>
                <w:bCs/>
                <w:i/>
              </w:rPr>
            </w:pPr>
          </w:p>
          <w:p w14:paraId="2C0FE658" w14:textId="5A9A823D" w:rsidR="00BB102E" w:rsidRPr="00BB102E" w:rsidRDefault="00BB102E" w:rsidP="00C92A34">
            <w:pPr>
              <w:rPr>
                <w:rFonts w:ascii="Bookman Old Style" w:hAnsi="Bookman Old Style"/>
                <w:b/>
                <w:bCs/>
                <w:i/>
              </w:rPr>
            </w:pPr>
            <w:r w:rsidRPr="00BB102E">
              <w:rPr>
                <w:rFonts w:ascii="Bookman Old Style" w:hAnsi="Bookman Old Style"/>
                <w:b/>
                <w:bCs/>
                <w:i/>
              </w:rPr>
              <w:t>m3</w:t>
            </w:r>
          </w:p>
        </w:tc>
        <w:tc>
          <w:tcPr>
            <w:tcW w:w="684" w:type="dxa"/>
            <w:tcBorders>
              <w:top w:val="single" w:sz="4" w:space="0" w:color="auto"/>
              <w:left w:val="single" w:sz="4" w:space="0" w:color="auto"/>
              <w:bottom w:val="single" w:sz="4" w:space="0" w:color="auto"/>
              <w:right w:val="single" w:sz="4" w:space="0" w:color="auto"/>
            </w:tcBorders>
            <w:vAlign w:val="center"/>
          </w:tcPr>
          <w:p w14:paraId="79049003" w14:textId="77777777" w:rsidR="00BB102E" w:rsidRPr="00DB79D2" w:rsidRDefault="00BB102E" w:rsidP="00C92A34">
            <w:pPr>
              <w:rPr>
                <w:rFonts w:ascii="Bookman Old Style" w:hAnsi="Bookman Old Style"/>
                <w:b/>
                <w:bCs/>
                <w:i/>
                <w:color w:val="EE0000"/>
              </w:rPr>
            </w:pPr>
          </w:p>
        </w:tc>
      </w:tr>
      <w:tr w:rsidR="00C92A34" w:rsidRPr="00DB79D2" w14:paraId="3441A452" w14:textId="77777777" w:rsidTr="00B23BA0">
        <w:trPr>
          <w:trHeight w:val="420"/>
        </w:trPr>
        <w:tc>
          <w:tcPr>
            <w:tcW w:w="1150" w:type="dxa"/>
            <w:tcBorders>
              <w:top w:val="single" w:sz="4" w:space="0" w:color="auto"/>
              <w:left w:val="single" w:sz="4" w:space="0" w:color="auto"/>
              <w:bottom w:val="single" w:sz="4" w:space="0" w:color="auto"/>
              <w:right w:val="single" w:sz="4" w:space="0" w:color="auto"/>
            </w:tcBorders>
            <w:vAlign w:val="center"/>
          </w:tcPr>
          <w:p w14:paraId="0525EEB9" w14:textId="6FE7B009" w:rsidR="00C92A34" w:rsidRPr="00AE21FA" w:rsidRDefault="00AE21FA" w:rsidP="00C92A34">
            <w:pPr>
              <w:rPr>
                <w:rFonts w:ascii="Bookman Old Style" w:hAnsi="Bookman Old Style"/>
                <w:b/>
                <w:bCs/>
                <w:i/>
              </w:rPr>
            </w:pPr>
            <w:r w:rsidRPr="00AE21FA">
              <w:rPr>
                <w:rFonts w:ascii="Bookman Old Style" w:hAnsi="Bookman Old Style"/>
                <w:iCs/>
              </w:rPr>
              <w:t>TM614</w:t>
            </w:r>
          </w:p>
        </w:tc>
        <w:tc>
          <w:tcPr>
            <w:tcW w:w="7229" w:type="dxa"/>
            <w:tcBorders>
              <w:top w:val="single" w:sz="4" w:space="0" w:color="auto"/>
              <w:left w:val="single" w:sz="4" w:space="0" w:color="auto"/>
              <w:bottom w:val="single" w:sz="4" w:space="0" w:color="auto"/>
              <w:right w:val="single" w:sz="4" w:space="0" w:color="auto"/>
            </w:tcBorders>
            <w:vAlign w:val="center"/>
          </w:tcPr>
          <w:p w14:paraId="46C1FD24" w14:textId="0D945A2F" w:rsidR="00AE21FA" w:rsidRPr="00AE21FA" w:rsidRDefault="00AE21FA" w:rsidP="00AE21FA">
            <w:pPr>
              <w:rPr>
                <w:rFonts w:ascii="Bookman Old Style" w:hAnsi="Bookman Old Style"/>
                <w:b/>
                <w:bCs/>
                <w:i/>
              </w:rPr>
            </w:pPr>
            <w:r w:rsidRPr="00AE21FA">
              <w:rPr>
                <w:rFonts w:ascii="Bookman Old Style" w:hAnsi="Bookman Old Style"/>
                <w:b/>
                <w:bCs/>
                <w:i/>
              </w:rPr>
              <w:t>Maintien de la circulation</w:t>
            </w:r>
          </w:p>
          <w:p w14:paraId="4F00AD99" w14:textId="0A179BD5" w:rsidR="00AE21FA" w:rsidRPr="00AE21FA" w:rsidRDefault="00AE21FA" w:rsidP="00AE21FA">
            <w:pPr>
              <w:rPr>
                <w:rFonts w:ascii="Bookman Old Style" w:hAnsi="Bookman Old Style"/>
                <w:iCs/>
              </w:rPr>
            </w:pPr>
            <w:r w:rsidRPr="00AE21FA">
              <w:rPr>
                <w:rFonts w:ascii="Bookman Old Style" w:hAnsi="Bookman Old Style"/>
                <w:iCs/>
              </w:rPr>
              <w:t>Ce prix rémunère dans les conditions générales prévues au marché, au forfait (FF), le maintien de la circulation. Ce prix comprend notamment :</w:t>
            </w:r>
          </w:p>
          <w:p w14:paraId="6810ACB5" w14:textId="77777777" w:rsidR="00AE21FA" w:rsidRPr="00AE21FA" w:rsidRDefault="00AE21FA" w:rsidP="00AE21FA">
            <w:pPr>
              <w:rPr>
                <w:rFonts w:ascii="Bookman Old Style" w:hAnsi="Bookman Old Style"/>
                <w:iCs/>
              </w:rPr>
            </w:pPr>
            <w:r w:rsidRPr="00AE21FA">
              <w:rPr>
                <w:rFonts w:ascii="Bookman Old Style" w:hAnsi="Bookman Old Style"/>
                <w:iCs/>
              </w:rPr>
              <w:t>• création d’une déviation liée à une réalisation d’un ouvrage ;</w:t>
            </w:r>
          </w:p>
          <w:p w14:paraId="62BE8BB2" w14:textId="77777777" w:rsidR="00AE21FA" w:rsidRPr="00AE21FA" w:rsidRDefault="00AE21FA" w:rsidP="00AE21FA">
            <w:pPr>
              <w:rPr>
                <w:rFonts w:ascii="Bookman Old Style" w:hAnsi="Bookman Old Style"/>
                <w:iCs/>
              </w:rPr>
            </w:pPr>
            <w:r w:rsidRPr="00AE21FA">
              <w:rPr>
                <w:rFonts w:ascii="Bookman Old Style" w:hAnsi="Bookman Old Style"/>
                <w:iCs/>
              </w:rPr>
              <w:t>• aménagement de la déviation par des matériaux d’emprunt ;</w:t>
            </w:r>
          </w:p>
          <w:p w14:paraId="430213BD" w14:textId="77777777" w:rsidR="00AE21FA" w:rsidRPr="00AE21FA" w:rsidRDefault="00AE21FA" w:rsidP="00AE21FA">
            <w:pPr>
              <w:rPr>
                <w:rFonts w:ascii="Bookman Old Style" w:hAnsi="Bookman Old Style"/>
                <w:iCs/>
              </w:rPr>
            </w:pPr>
            <w:r w:rsidRPr="00AE21FA">
              <w:rPr>
                <w:rFonts w:ascii="Bookman Old Style" w:hAnsi="Bookman Old Style"/>
                <w:iCs/>
              </w:rPr>
              <w:t>• entretien de la déviation ;</w:t>
            </w:r>
          </w:p>
          <w:p w14:paraId="41BC1EF7" w14:textId="77777777" w:rsidR="00AE21FA" w:rsidRPr="00AE21FA" w:rsidRDefault="00AE21FA" w:rsidP="00AE21FA">
            <w:pPr>
              <w:rPr>
                <w:rFonts w:ascii="Bookman Old Style" w:hAnsi="Bookman Old Style"/>
                <w:iCs/>
              </w:rPr>
            </w:pPr>
            <w:r w:rsidRPr="00AE21FA">
              <w:rPr>
                <w:rFonts w:ascii="Bookman Old Style" w:hAnsi="Bookman Old Style"/>
                <w:iCs/>
              </w:rPr>
              <w:t>• installation des panneaux de signalisation pour la déviation ;</w:t>
            </w:r>
          </w:p>
          <w:p w14:paraId="4739DD2C" w14:textId="77777777" w:rsidR="00C92A34" w:rsidRPr="00AE21FA" w:rsidRDefault="00AE21FA" w:rsidP="00AE21FA">
            <w:pPr>
              <w:rPr>
                <w:rFonts w:ascii="Bookman Old Style" w:hAnsi="Bookman Old Style"/>
                <w:iCs/>
              </w:rPr>
            </w:pPr>
            <w:r w:rsidRPr="00AE21FA">
              <w:rPr>
                <w:rFonts w:ascii="Bookman Old Style" w:hAnsi="Bookman Old Style"/>
                <w:iCs/>
              </w:rPr>
              <w:t>• et toutes sujétions.</w:t>
            </w:r>
          </w:p>
          <w:p w14:paraId="7560694A" w14:textId="77777777" w:rsidR="00AE21FA" w:rsidRDefault="00AE21FA" w:rsidP="00AE21FA">
            <w:pPr>
              <w:rPr>
                <w:rFonts w:ascii="Bookman Old Style" w:hAnsi="Bookman Old Style"/>
                <w:b/>
                <w:bCs/>
                <w:i/>
              </w:rPr>
            </w:pPr>
          </w:p>
          <w:p w14:paraId="1B43F5A4" w14:textId="2BB6B92C" w:rsidR="00AE21FA" w:rsidRPr="00AE21FA" w:rsidRDefault="00AE21FA" w:rsidP="00AE21FA">
            <w:pPr>
              <w:rPr>
                <w:rFonts w:ascii="Bookman Old Style" w:hAnsi="Bookman Old Style"/>
                <w:b/>
                <w:bCs/>
                <w:i/>
              </w:rPr>
            </w:pPr>
            <w:r>
              <w:rPr>
                <w:rFonts w:ascii="Bookman Old Style" w:hAnsi="Bookman Old Style"/>
                <w:b/>
                <w:bCs/>
                <w:i/>
              </w:rPr>
              <w:t>Le forfait à :                                           Francs CFA</w:t>
            </w:r>
          </w:p>
        </w:tc>
        <w:tc>
          <w:tcPr>
            <w:tcW w:w="850" w:type="dxa"/>
            <w:tcBorders>
              <w:top w:val="single" w:sz="4" w:space="0" w:color="auto"/>
              <w:left w:val="single" w:sz="4" w:space="0" w:color="auto"/>
              <w:bottom w:val="single" w:sz="4" w:space="0" w:color="auto"/>
              <w:right w:val="single" w:sz="4" w:space="0" w:color="auto"/>
            </w:tcBorders>
            <w:vAlign w:val="center"/>
          </w:tcPr>
          <w:p w14:paraId="15AAAEC2" w14:textId="77777777" w:rsidR="00AE21FA" w:rsidRDefault="00AE21FA" w:rsidP="00C92A34">
            <w:pPr>
              <w:rPr>
                <w:rFonts w:ascii="Bookman Old Style" w:hAnsi="Bookman Old Style"/>
                <w:b/>
                <w:bCs/>
                <w:i/>
              </w:rPr>
            </w:pPr>
          </w:p>
          <w:p w14:paraId="02B5E118" w14:textId="77777777" w:rsidR="00AE21FA" w:rsidRDefault="00AE21FA" w:rsidP="00C92A34">
            <w:pPr>
              <w:rPr>
                <w:rFonts w:ascii="Bookman Old Style" w:hAnsi="Bookman Old Style"/>
                <w:b/>
                <w:bCs/>
                <w:i/>
              </w:rPr>
            </w:pPr>
          </w:p>
          <w:p w14:paraId="22BC8EA2" w14:textId="77777777" w:rsidR="00AE21FA" w:rsidRDefault="00AE21FA" w:rsidP="00C92A34">
            <w:pPr>
              <w:rPr>
                <w:rFonts w:ascii="Bookman Old Style" w:hAnsi="Bookman Old Style"/>
                <w:b/>
                <w:bCs/>
                <w:i/>
              </w:rPr>
            </w:pPr>
          </w:p>
          <w:p w14:paraId="6400FB9B" w14:textId="77777777" w:rsidR="00AE21FA" w:rsidRDefault="00AE21FA" w:rsidP="00C92A34">
            <w:pPr>
              <w:rPr>
                <w:rFonts w:ascii="Bookman Old Style" w:hAnsi="Bookman Old Style"/>
                <w:b/>
                <w:bCs/>
                <w:i/>
              </w:rPr>
            </w:pPr>
          </w:p>
          <w:p w14:paraId="56A6EA0D" w14:textId="77777777" w:rsidR="00AE21FA" w:rsidRDefault="00AE21FA" w:rsidP="00C92A34">
            <w:pPr>
              <w:rPr>
                <w:rFonts w:ascii="Bookman Old Style" w:hAnsi="Bookman Old Style"/>
                <w:b/>
                <w:bCs/>
                <w:i/>
              </w:rPr>
            </w:pPr>
          </w:p>
          <w:p w14:paraId="7D970517" w14:textId="77777777" w:rsidR="00AE21FA" w:rsidRDefault="00AE21FA" w:rsidP="00C92A34">
            <w:pPr>
              <w:rPr>
                <w:rFonts w:ascii="Bookman Old Style" w:hAnsi="Bookman Old Style"/>
                <w:b/>
                <w:bCs/>
                <w:i/>
              </w:rPr>
            </w:pPr>
          </w:p>
          <w:p w14:paraId="36263874" w14:textId="77777777" w:rsidR="00AE21FA" w:rsidRDefault="00AE21FA" w:rsidP="00C92A34">
            <w:pPr>
              <w:rPr>
                <w:rFonts w:ascii="Bookman Old Style" w:hAnsi="Bookman Old Style"/>
                <w:b/>
                <w:bCs/>
                <w:i/>
              </w:rPr>
            </w:pPr>
          </w:p>
          <w:p w14:paraId="73D70689" w14:textId="77777777" w:rsidR="00AE21FA" w:rsidRDefault="00AE21FA" w:rsidP="00C92A34">
            <w:pPr>
              <w:rPr>
                <w:rFonts w:ascii="Bookman Old Style" w:hAnsi="Bookman Old Style"/>
                <w:b/>
                <w:bCs/>
                <w:i/>
              </w:rPr>
            </w:pPr>
          </w:p>
          <w:p w14:paraId="1CCBAD4B" w14:textId="77777777" w:rsidR="00AE21FA" w:rsidRDefault="00AE21FA" w:rsidP="00C92A34">
            <w:pPr>
              <w:rPr>
                <w:rFonts w:ascii="Bookman Old Style" w:hAnsi="Bookman Old Style"/>
                <w:b/>
                <w:bCs/>
                <w:i/>
              </w:rPr>
            </w:pPr>
          </w:p>
          <w:p w14:paraId="19336488" w14:textId="1B22B021" w:rsidR="00C92A34" w:rsidRPr="00AE21FA" w:rsidRDefault="00AE21FA" w:rsidP="00C92A34">
            <w:pPr>
              <w:rPr>
                <w:rFonts w:ascii="Bookman Old Style" w:hAnsi="Bookman Old Style"/>
                <w:b/>
                <w:bCs/>
                <w:i/>
              </w:rPr>
            </w:pPr>
            <w:r>
              <w:rPr>
                <w:rFonts w:ascii="Bookman Old Style" w:hAnsi="Bookman Old Style"/>
                <w:b/>
                <w:bCs/>
                <w:i/>
              </w:rPr>
              <w:t>FF</w:t>
            </w:r>
          </w:p>
        </w:tc>
        <w:tc>
          <w:tcPr>
            <w:tcW w:w="684" w:type="dxa"/>
            <w:tcBorders>
              <w:top w:val="single" w:sz="4" w:space="0" w:color="auto"/>
              <w:left w:val="single" w:sz="4" w:space="0" w:color="auto"/>
              <w:bottom w:val="single" w:sz="4" w:space="0" w:color="auto"/>
              <w:right w:val="single" w:sz="4" w:space="0" w:color="auto"/>
            </w:tcBorders>
            <w:vAlign w:val="center"/>
          </w:tcPr>
          <w:p w14:paraId="63A4619D" w14:textId="77777777" w:rsidR="00C92A34" w:rsidRPr="00AE21FA" w:rsidRDefault="00C92A34" w:rsidP="00C92A34">
            <w:pPr>
              <w:rPr>
                <w:rFonts w:ascii="Bookman Old Style" w:hAnsi="Bookman Old Style"/>
                <w:b/>
                <w:bCs/>
                <w:i/>
              </w:rPr>
            </w:pPr>
          </w:p>
        </w:tc>
      </w:tr>
    </w:tbl>
    <w:p w14:paraId="383439C2" w14:textId="77777777" w:rsidR="005F644D" w:rsidRDefault="005F644D" w:rsidP="00592990">
      <w:pPr>
        <w:rPr>
          <w:rFonts w:ascii="Bookman Old Style" w:hAnsi="Bookman Old Style"/>
          <w:i/>
        </w:rPr>
      </w:pPr>
    </w:p>
    <w:p w14:paraId="4B0365FA" w14:textId="77777777" w:rsidR="00C92A34" w:rsidRDefault="00C92A34" w:rsidP="00592990">
      <w:pPr>
        <w:rPr>
          <w:rFonts w:ascii="Bookman Old Style" w:hAnsi="Bookman Old Style"/>
          <w:i/>
        </w:rPr>
      </w:pPr>
    </w:p>
    <w:p w14:paraId="3AA4466B" w14:textId="77777777" w:rsidR="00C92A34" w:rsidRDefault="00C92A34" w:rsidP="00592990">
      <w:pPr>
        <w:rPr>
          <w:rFonts w:ascii="Bookman Old Style" w:hAnsi="Bookman Old Style"/>
          <w:i/>
        </w:rPr>
      </w:pPr>
    </w:p>
    <w:p w14:paraId="241139C1" w14:textId="77777777" w:rsidR="00C92A34" w:rsidRDefault="00C92A34" w:rsidP="00592990">
      <w:pPr>
        <w:rPr>
          <w:rFonts w:ascii="Bookman Old Style" w:hAnsi="Bookman Old Style"/>
          <w:i/>
        </w:rPr>
      </w:pPr>
    </w:p>
    <w:p w14:paraId="3F641445" w14:textId="77777777" w:rsidR="00C92A34" w:rsidRPr="00241955" w:rsidRDefault="00C92A34" w:rsidP="00592990">
      <w:pPr>
        <w:rPr>
          <w:rFonts w:ascii="Bookman Old Style" w:hAnsi="Bookman Old Style"/>
          <w:i/>
        </w:rPr>
      </w:pPr>
    </w:p>
    <w:p w14:paraId="46989DDE" w14:textId="77777777" w:rsidR="005F644D" w:rsidRPr="00241955" w:rsidRDefault="005F644D" w:rsidP="005F644D">
      <w:pPr>
        <w:rPr>
          <w:rFonts w:ascii="Bookman Old Style" w:hAnsi="Bookman Old Style"/>
        </w:rPr>
      </w:pPr>
    </w:p>
    <w:p w14:paraId="45699A8E" w14:textId="77777777" w:rsidR="00B87A5F" w:rsidRPr="00241955" w:rsidRDefault="00B87A5F" w:rsidP="005F644D">
      <w:pPr>
        <w:rPr>
          <w:rFonts w:ascii="Bookman Old Style" w:hAnsi="Bookman Old Style"/>
        </w:rPr>
      </w:pPr>
    </w:p>
    <w:p w14:paraId="6504E2C2" w14:textId="77777777" w:rsidR="00B87A5F" w:rsidRPr="00241955" w:rsidRDefault="00B87A5F" w:rsidP="005F644D">
      <w:pPr>
        <w:rPr>
          <w:rFonts w:ascii="Bookman Old Style" w:hAnsi="Bookman Old Style"/>
        </w:rPr>
      </w:pPr>
    </w:p>
    <w:p w14:paraId="3E8386A5" w14:textId="77777777" w:rsidR="00B87A5F" w:rsidRPr="00241955" w:rsidRDefault="00B87A5F" w:rsidP="005F644D">
      <w:pPr>
        <w:rPr>
          <w:rFonts w:ascii="Bookman Old Style" w:hAnsi="Bookman Old Style"/>
        </w:rPr>
      </w:pPr>
    </w:p>
    <w:p w14:paraId="36E08FCB" w14:textId="77777777" w:rsidR="00B87A5F" w:rsidRPr="00241955" w:rsidRDefault="00B87A5F" w:rsidP="005F644D">
      <w:pPr>
        <w:rPr>
          <w:rFonts w:ascii="Bookman Old Style" w:hAnsi="Bookman Old Style"/>
        </w:rPr>
      </w:pPr>
    </w:p>
    <w:p w14:paraId="73C0C968" w14:textId="77777777" w:rsidR="00B87A5F" w:rsidRPr="00241955" w:rsidRDefault="00B87A5F" w:rsidP="005F644D">
      <w:pPr>
        <w:rPr>
          <w:rFonts w:ascii="Bookman Old Style" w:hAnsi="Bookman Old Style"/>
        </w:rPr>
      </w:pPr>
    </w:p>
    <w:p w14:paraId="60084C35" w14:textId="77777777" w:rsidR="00B87A5F" w:rsidRPr="00241955" w:rsidRDefault="00B87A5F" w:rsidP="005F644D">
      <w:pPr>
        <w:rPr>
          <w:rFonts w:ascii="Bookman Old Style" w:hAnsi="Bookman Old Style"/>
        </w:rPr>
      </w:pPr>
    </w:p>
    <w:p w14:paraId="43D2A4B5" w14:textId="77777777" w:rsidR="00B87A5F" w:rsidRPr="00241955" w:rsidRDefault="00B87A5F" w:rsidP="005F644D">
      <w:pPr>
        <w:rPr>
          <w:rFonts w:ascii="Bookman Old Style" w:hAnsi="Bookman Old Style"/>
        </w:rPr>
      </w:pPr>
    </w:p>
    <w:p w14:paraId="07D6693B" w14:textId="77777777" w:rsidR="00B87A5F" w:rsidRPr="00241955" w:rsidRDefault="00B87A5F" w:rsidP="005F644D">
      <w:pPr>
        <w:rPr>
          <w:rFonts w:ascii="Bookman Old Style" w:hAnsi="Bookman Old Style"/>
        </w:rPr>
      </w:pPr>
    </w:p>
    <w:p w14:paraId="6D28D425" w14:textId="77777777" w:rsidR="00B87A5F" w:rsidRPr="00241955" w:rsidRDefault="00B87A5F" w:rsidP="005F644D">
      <w:pPr>
        <w:rPr>
          <w:rFonts w:ascii="Bookman Old Style" w:hAnsi="Bookman Old Style"/>
        </w:rPr>
      </w:pPr>
    </w:p>
    <w:p w14:paraId="363648C7" w14:textId="77777777" w:rsidR="00B87A5F" w:rsidRPr="00241955" w:rsidRDefault="00B87A5F" w:rsidP="005F644D">
      <w:pPr>
        <w:rPr>
          <w:rFonts w:ascii="Bookman Old Style" w:hAnsi="Bookman Old Style"/>
        </w:rPr>
      </w:pPr>
    </w:p>
    <w:p w14:paraId="2848EBE6" w14:textId="77777777" w:rsidR="00B87A5F" w:rsidRPr="00241955" w:rsidRDefault="00B87A5F" w:rsidP="005F644D">
      <w:pPr>
        <w:rPr>
          <w:rFonts w:ascii="Bookman Old Style" w:hAnsi="Bookman Old Style"/>
        </w:rPr>
      </w:pPr>
    </w:p>
    <w:p w14:paraId="4BEF916D" w14:textId="77777777" w:rsidR="00B87A5F" w:rsidRPr="00241955" w:rsidRDefault="00B87A5F" w:rsidP="005F644D">
      <w:pPr>
        <w:rPr>
          <w:rFonts w:ascii="Bookman Old Style" w:hAnsi="Bookman Old Style"/>
        </w:rPr>
      </w:pPr>
    </w:p>
    <w:p w14:paraId="74E8F117" w14:textId="77777777" w:rsidR="00B87A5F" w:rsidRPr="00241955" w:rsidRDefault="00B87A5F" w:rsidP="005F644D">
      <w:pPr>
        <w:rPr>
          <w:rFonts w:ascii="Bookman Old Style" w:hAnsi="Bookman Old Style"/>
        </w:rPr>
      </w:pPr>
    </w:p>
    <w:p w14:paraId="744D091B" w14:textId="77777777" w:rsidR="00B87A5F" w:rsidRPr="00241955" w:rsidRDefault="00B87A5F" w:rsidP="005F644D">
      <w:pPr>
        <w:rPr>
          <w:rFonts w:ascii="Bookman Old Style" w:hAnsi="Bookman Old Style"/>
        </w:rPr>
      </w:pPr>
    </w:p>
    <w:p w14:paraId="5127120D" w14:textId="415ADD70" w:rsidR="00E757D3" w:rsidRPr="00241955" w:rsidRDefault="005F644D" w:rsidP="005F644D">
      <w:pPr>
        <w:pStyle w:val="Liste4"/>
        <w:pageBreakBefore/>
        <w:ind w:left="849" w:firstLine="0"/>
        <w:jc w:val="left"/>
        <w:rPr>
          <w:rFonts w:ascii="Bookman Old Style" w:hAnsi="Bookman Old Style" w:cs="Tahoma"/>
          <w:i/>
          <w:sz w:val="40"/>
          <w:szCs w:val="40"/>
        </w:rPr>
      </w:pPr>
      <w:r w:rsidRPr="00241955">
        <w:rPr>
          <w:rFonts w:ascii="Bookman Old Style" w:hAnsi="Bookman Old Style"/>
        </w:rPr>
        <w:lastRenderedPageBreak/>
        <w:tab/>
      </w:r>
      <w:r w:rsidR="00ED6DD7" w:rsidRPr="00241955">
        <w:rPr>
          <w:rFonts w:ascii="Bookman Old Style" w:hAnsi="Bookman Old Style" w:cs="Tahoma"/>
          <w:i/>
          <w:sz w:val="40"/>
          <w:szCs w:val="40"/>
        </w:rPr>
        <w:t>PIECE 6</w:t>
      </w:r>
      <w:r w:rsidRPr="00241955">
        <w:rPr>
          <w:rFonts w:ascii="Bookman Old Style" w:hAnsi="Bookman Old Style" w:cs="Tahoma"/>
          <w:i/>
          <w:sz w:val="40"/>
          <w:szCs w:val="40"/>
        </w:rPr>
        <w:t> : DETAIL QUANTITATIF ET ESTIMATIF (DQE)</w:t>
      </w:r>
    </w:p>
    <w:p w14:paraId="25F7C5CB" w14:textId="77777777" w:rsidR="00A24AB2" w:rsidRPr="00241955" w:rsidRDefault="00A24AB2" w:rsidP="005F644D">
      <w:pPr>
        <w:pStyle w:val="Liste4"/>
        <w:pageBreakBefore/>
        <w:ind w:left="849" w:firstLine="0"/>
        <w:jc w:val="left"/>
        <w:rPr>
          <w:rFonts w:ascii="Bookman Old Style" w:hAnsi="Bookman Old Style" w:cs="Tahoma"/>
          <w:i/>
          <w:sz w:val="40"/>
          <w:szCs w:val="40"/>
        </w:rPr>
        <w:sectPr w:rsidR="00A24AB2" w:rsidRPr="00241955" w:rsidSect="00C6710C">
          <w:footerReference w:type="default" r:id="rId26"/>
          <w:pgSz w:w="11906" w:h="16838" w:code="9"/>
          <w:pgMar w:top="992" w:right="1134" w:bottom="1276" w:left="1134" w:header="720" w:footer="720" w:gutter="0"/>
          <w:cols w:space="720"/>
          <w:vAlign w:val="center"/>
        </w:sectPr>
      </w:pPr>
    </w:p>
    <w:p w14:paraId="0B114001" w14:textId="633A6C5B" w:rsidR="00DB79D2" w:rsidRPr="00241955" w:rsidRDefault="00DB79D2" w:rsidP="005C381A">
      <w:pPr>
        <w:pStyle w:val="Liste4"/>
        <w:pageBreakBefore/>
        <w:ind w:left="0" w:firstLine="0"/>
        <w:jc w:val="left"/>
        <w:rPr>
          <w:rFonts w:ascii="Bookman Old Style" w:hAnsi="Bookman Old Style" w:cs="Tahoma"/>
          <w:i/>
          <w:sz w:val="40"/>
          <w:szCs w:val="40"/>
        </w:rPr>
      </w:pPr>
    </w:p>
    <w:tbl>
      <w:tblPr>
        <w:tblW w:w="5224"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4667"/>
        <w:gridCol w:w="861"/>
        <w:gridCol w:w="1181"/>
        <w:gridCol w:w="1159"/>
        <w:gridCol w:w="1197"/>
      </w:tblGrid>
      <w:tr w:rsidR="00B23BA0" w:rsidRPr="00DB79D2" w14:paraId="072ED85F" w14:textId="77777777" w:rsidTr="00DB79D2">
        <w:trPr>
          <w:trHeight w:val="20"/>
        </w:trPr>
        <w:tc>
          <w:tcPr>
            <w:tcW w:w="5000" w:type="pct"/>
            <w:gridSpan w:val="6"/>
            <w:shd w:val="clear" w:color="000000" w:fill="CCFFFF"/>
            <w:vAlign w:val="center"/>
            <w:hideMark/>
          </w:tcPr>
          <w:p w14:paraId="2FD13018" w14:textId="77777777" w:rsidR="00DB79D2" w:rsidRPr="00DB79D2" w:rsidRDefault="00DB79D2" w:rsidP="00DB79D2">
            <w:pPr>
              <w:jc w:val="center"/>
              <w:rPr>
                <w:b/>
                <w:bCs/>
              </w:rPr>
            </w:pPr>
            <w:r w:rsidRPr="00DB79D2">
              <w:rPr>
                <w:b/>
                <w:bCs/>
              </w:rPr>
              <w:t>DEVIS QUANTITATIF ET ESTIMATIF DES TRAVAUX D'AMENAGEMENT DE LA ROUTE COMMUNALE EN TERRE RC : AXES MAROUA - DARAGALA (R0903) ET MAROUA-BOGO (R0905) DEPARTEMENT DU DIAMARE, REGION DE L'EXTRÊME-NORD</w:t>
            </w:r>
          </w:p>
        </w:tc>
      </w:tr>
      <w:tr w:rsidR="00B23BA0" w:rsidRPr="00B23BA0" w14:paraId="36DF0698" w14:textId="77777777" w:rsidTr="00CE5814">
        <w:trPr>
          <w:trHeight w:val="20"/>
        </w:trPr>
        <w:tc>
          <w:tcPr>
            <w:tcW w:w="494" w:type="pct"/>
            <w:noWrap/>
            <w:vAlign w:val="center"/>
            <w:hideMark/>
          </w:tcPr>
          <w:p w14:paraId="2B2F6B36" w14:textId="77777777" w:rsidR="00DB79D2" w:rsidRPr="00DB79D2" w:rsidRDefault="00DB79D2" w:rsidP="00DB79D2">
            <w:pPr>
              <w:jc w:val="center"/>
              <w:rPr>
                <w:b/>
                <w:bCs/>
                <w:color w:val="EE0000"/>
              </w:rPr>
            </w:pPr>
          </w:p>
        </w:tc>
        <w:tc>
          <w:tcPr>
            <w:tcW w:w="2320" w:type="pct"/>
            <w:noWrap/>
            <w:vAlign w:val="center"/>
            <w:hideMark/>
          </w:tcPr>
          <w:p w14:paraId="5530C105" w14:textId="77777777" w:rsidR="00DB79D2" w:rsidRPr="00DB79D2" w:rsidRDefault="00DB79D2" w:rsidP="00DB79D2">
            <w:pPr>
              <w:jc w:val="center"/>
            </w:pPr>
          </w:p>
        </w:tc>
        <w:tc>
          <w:tcPr>
            <w:tcW w:w="428" w:type="pct"/>
            <w:noWrap/>
            <w:vAlign w:val="center"/>
            <w:hideMark/>
          </w:tcPr>
          <w:p w14:paraId="4A69C4D1" w14:textId="77777777" w:rsidR="00DB79D2" w:rsidRPr="00DB79D2" w:rsidRDefault="00DB79D2" w:rsidP="00DB79D2"/>
        </w:tc>
        <w:tc>
          <w:tcPr>
            <w:tcW w:w="587" w:type="pct"/>
            <w:noWrap/>
            <w:vAlign w:val="center"/>
            <w:hideMark/>
          </w:tcPr>
          <w:p w14:paraId="56B06442" w14:textId="77777777" w:rsidR="00DB79D2" w:rsidRPr="00DB79D2" w:rsidRDefault="00DB79D2" w:rsidP="00DB79D2">
            <w:pPr>
              <w:jc w:val="center"/>
            </w:pPr>
          </w:p>
        </w:tc>
        <w:tc>
          <w:tcPr>
            <w:tcW w:w="576" w:type="pct"/>
            <w:noWrap/>
            <w:vAlign w:val="center"/>
            <w:hideMark/>
          </w:tcPr>
          <w:p w14:paraId="48032C1E" w14:textId="77777777" w:rsidR="00DB79D2" w:rsidRPr="00DB79D2" w:rsidRDefault="00DB79D2" w:rsidP="00DB79D2">
            <w:pPr>
              <w:jc w:val="center"/>
            </w:pPr>
          </w:p>
        </w:tc>
        <w:tc>
          <w:tcPr>
            <w:tcW w:w="595" w:type="pct"/>
            <w:noWrap/>
            <w:vAlign w:val="center"/>
            <w:hideMark/>
          </w:tcPr>
          <w:p w14:paraId="3CC04334" w14:textId="77777777" w:rsidR="00DB79D2" w:rsidRPr="00DB79D2" w:rsidRDefault="00DB79D2" w:rsidP="00DB79D2">
            <w:pPr>
              <w:jc w:val="center"/>
            </w:pPr>
          </w:p>
        </w:tc>
      </w:tr>
      <w:tr w:rsidR="00B23BA0" w:rsidRPr="00B23BA0" w14:paraId="0196CACE" w14:textId="77777777" w:rsidTr="00CE5814">
        <w:trPr>
          <w:trHeight w:val="20"/>
        </w:trPr>
        <w:tc>
          <w:tcPr>
            <w:tcW w:w="494" w:type="pct"/>
            <w:shd w:val="clear" w:color="000000" w:fill="D8E4BC"/>
            <w:noWrap/>
            <w:vAlign w:val="center"/>
            <w:hideMark/>
          </w:tcPr>
          <w:p w14:paraId="250CD3DB" w14:textId="77777777" w:rsidR="00DB79D2" w:rsidRPr="00DB79D2" w:rsidRDefault="00DB79D2" w:rsidP="00DB79D2">
            <w:pPr>
              <w:jc w:val="center"/>
              <w:rPr>
                <w:b/>
                <w:bCs/>
              </w:rPr>
            </w:pPr>
            <w:r w:rsidRPr="00DB79D2">
              <w:rPr>
                <w:b/>
                <w:bCs/>
              </w:rPr>
              <w:t>PRIX</w:t>
            </w:r>
          </w:p>
        </w:tc>
        <w:tc>
          <w:tcPr>
            <w:tcW w:w="2320" w:type="pct"/>
            <w:shd w:val="clear" w:color="000000" w:fill="D8E4BC"/>
            <w:vAlign w:val="center"/>
            <w:hideMark/>
          </w:tcPr>
          <w:p w14:paraId="78283BD7" w14:textId="77777777" w:rsidR="00DB79D2" w:rsidRPr="00DB79D2" w:rsidRDefault="00DB79D2" w:rsidP="00DB79D2">
            <w:pPr>
              <w:jc w:val="center"/>
              <w:rPr>
                <w:b/>
                <w:bCs/>
              </w:rPr>
            </w:pPr>
            <w:r w:rsidRPr="00DB79D2">
              <w:rPr>
                <w:b/>
                <w:bCs/>
              </w:rPr>
              <w:t>DESIGNATION DES TRAVAUX</w:t>
            </w:r>
          </w:p>
        </w:tc>
        <w:tc>
          <w:tcPr>
            <w:tcW w:w="428" w:type="pct"/>
            <w:shd w:val="clear" w:color="000000" w:fill="D8E4BC"/>
            <w:noWrap/>
            <w:vAlign w:val="center"/>
            <w:hideMark/>
          </w:tcPr>
          <w:p w14:paraId="3A8CABA7" w14:textId="77777777" w:rsidR="00DB79D2" w:rsidRPr="00DB79D2" w:rsidRDefault="00DB79D2" w:rsidP="00DB79D2">
            <w:pPr>
              <w:jc w:val="center"/>
              <w:rPr>
                <w:b/>
                <w:bCs/>
              </w:rPr>
            </w:pPr>
            <w:r w:rsidRPr="00DB79D2">
              <w:rPr>
                <w:b/>
                <w:bCs/>
              </w:rPr>
              <w:t>UNITES</w:t>
            </w:r>
          </w:p>
        </w:tc>
        <w:tc>
          <w:tcPr>
            <w:tcW w:w="587" w:type="pct"/>
            <w:shd w:val="clear" w:color="000000" w:fill="D8E4BC"/>
            <w:noWrap/>
            <w:vAlign w:val="center"/>
            <w:hideMark/>
          </w:tcPr>
          <w:p w14:paraId="41A20BF2" w14:textId="77777777" w:rsidR="00DB79D2" w:rsidRPr="00DB79D2" w:rsidRDefault="00DB79D2" w:rsidP="00DB79D2">
            <w:pPr>
              <w:jc w:val="center"/>
              <w:rPr>
                <w:b/>
                <w:bCs/>
              </w:rPr>
            </w:pPr>
            <w:r w:rsidRPr="00DB79D2">
              <w:rPr>
                <w:b/>
                <w:bCs/>
              </w:rPr>
              <w:t>QUANTITES</w:t>
            </w:r>
          </w:p>
        </w:tc>
        <w:tc>
          <w:tcPr>
            <w:tcW w:w="576" w:type="pct"/>
            <w:shd w:val="clear" w:color="000000" w:fill="D8E4BC"/>
            <w:vAlign w:val="center"/>
            <w:hideMark/>
          </w:tcPr>
          <w:p w14:paraId="00B11A6F" w14:textId="77777777" w:rsidR="00DB79D2" w:rsidRPr="00DB79D2" w:rsidRDefault="00DB79D2" w:rsidP="00DB79D2">
            <w:pPr>
              <w:jc w:val="center"/>
              <w:rPr>
                <w:b/>
                <w:bCs/>
              </w:rPr>
            </w:pPr>
            <w:r w:rsidRPr="00DB79D2">
              <w:rPr>
                <w:b/>
                <w:bCs/>
              </w:rPr>
              <w:t>PRIX UNITAIRES</w:t>
            </w:r>
            <w:r w:rsidRPr="00DB79D2">
              <w:rPr>
                <w:b/>
                <w:bCs/>
              </w:rPr>
              <w:br/>
              <w:t>(FCFA)</w:t>
            </w:r>
          </w:p>
        </w:tc>
        <w:tc>
          <w:tcPr>
            <w:tcW w:w="595" w:type="pct"/>
            <w:shd w:val="clear" w:color="000000" w:fill="D8E4BC"/>
            <w:vAlign w:val="center"/>
            <w:hideMark/>
          </w:tcPr>
          <w:p w14:paraId="254FCDCC" w14:textId="77777777" w:rsidR="00DB79D2" w:rsidRPr="00DB79D2" w:rsidRDefault="00DB79D2" w:rsidP="00DB79D2">
            <w:pPr>
              <w:jc w:val="center"/>
              <w:rPr>
                <w:b/>
                <w:bCs/>
              </w:rPr>
            </w:pPr>
            <w:r w:rsidRPr="00DB79D2">
              <w:rPr>
                <w:b/>
                <w:bCs/>
              </w:rPr>
              <w:t>MONTANTS</w:t>
            </w:r>
            <w:r w:rsidRPr="00DB79D2">
              <w:rPr>
                <w:b/>
                <w:bCs/>
              </w:rPr>
              <w:br/>
              <w:t>(FCFA)</w:t>
            </w:r>
          </w:p>
        </w:tc>
      </w:tr>
      <w:tr w:rsidR="00B23BA0" w:rsidRPr="00B23BA0" w14:paraId="50C1F8EB" w14:textId="77777777" w:rsidTr="00CE5814">
        <w:trPr>
          <w:trHeight w:val="20"/>
        </w:trPr>
        <w:tc>
          <w:tcPr>
            <w:tcW w:w="494" w:type="pct"/>
            <w:noWrap/>
            <w:vAlign w:val="center"/>
            <w:hideMark/>
          </w:tcPr>
          <w:p w14:paraId="10EEE897" w14:textId="77777777" w:rsidR="00DB79D2" w:rsidRPr="00DB79D2" w:rsidRDefault="00DB79D2" w:rsidP="00DB79D2">
            <w:pPr>
              <w:jc w:val="center"/>
              <w:rPr>
                <w:b/>
                <w:bCs/>
              </w:rPr>
            </w:pPr>
            <w:r w:rsidRPr="00DB79D2">
              <w:rPr>
                <w:b/>
                <w:bCs/>
              </w:rPr>
              <w:t> </w:t>
            </w:r>
          </w:p>
        </w:tc>
        <w:tc>
          <w:tcPr>
            <w:tcW w:w="2320" w:type="pct"/>
            <w:noWrap/>
            <w:vAlign w:val="center"/>
            <w:hideMark/>
          </w:tcPr>
          <w:p w14:paraId="385D96FA" w14:textId="77777777" w:rsidR="00DB79D2" w:rsidRPr="00DB79D2" w:rsidRDefault="00DB79D2" w:rsidP="00DB79D2">
            <w:pPr>
              <w:rPr>
                <w:b/>
                <w:bCs/>
              </w:rPr>
            </w:pPr>
            <w:r w:rsidRPr="00DB79D2">
              <w:rPr>
                <w:b/>
                <w:bCs/>
              </w:rPr>
              <w:t>SERIE 000 : INSTALLATIONS</w:t>
            </w:r>
          </w:p>
        </w:tc>
        <w:tc>
          <w:tcPr>
            <w:tcW w:w="428" w:type="pct"/>
            <w:noWrap/>
            <w:vAlign w:val="center"/>
            <w:hideMark/>
          </w:tcPr>
          <w:p w14:paraId="7975BF4C" w14:textId="77777777" w:rsidR="00DB79D2" w:rsidRPr="00DB79D2" w:rsidRDefault="00DB79D2" w:rsidP="00DB79D2">
            <w:pPr>
              <w:jc w:val="center"/>
              <w:rPr>
                <w:b/>
                <w:bCs/>
              </w:rPr>
            </w:pPr>
            <w:r w:rsidRPr="00DB79D2">
              <w:rPr>
                <w:b/>
                <w:bCs/>
              </w:rPr>
              <w:t> </w:t>
            </w:r>
          </w:p>
        </w:tc>
        <w:tc>
          <w:tcPr>
            <w:tcW w:w="587" w:type="pct"/>
            <w:noWrap/>
            <w:vAlign w:val="center"/>
            <w:hideMark/>
          </w:tcPr>
          <w:p w14:paraId="3538B594" w14:textId="77777777" w:rsidR="00DB79D2" w:rsidRPr="00DB79D2" w:rsidRDefault="00DB79D2" w:rsidP="00DB79D2">
            <w:pPr>
              <w:jc w:val="center"/>
              <w:rPr>
                <w:b/>
                <w:bCs/>
              </w:rPr>
            </w:pPr>
            <w:r w:rsidRPr="00DB79D2">
              <w:rPr>
                <w:b/>
                <w:bCs/>
              </w:rPr>
              <w:t> </w:t>
            </w:r>
          </w:p>
        </w:tc>
        <w:tc>
          <w:tcPr>
            <w:tcW w:w="576" w:type="pct"/>
            <w:vAlign w:val="center"/>
            <w:hideMark/>
          </w:tcPr>
          <w:p w14:paraId="5B9AC90E" w14:textId="77777777" w:rsidR="00DB79D2" w:rsidRPr="00DB79D2" w:rsidRDefault="00DB79D2" w:rsidP="00DB79D2">
            <w:pPr>
              <w:jc w:val="center"/>
              <w:rPr>
                <w:b/>
                <w:bCs/>
              </w:rPr>
            </w:pPr>
            <w:r w:rsidRPr="00DB79D2">
              <w:rPr>
                <w:b/>
                <w:bCs/>
              </w:rPr>
              <w:t> </w:t>
            </w:r>
          </w:p>
        </w:tc>
        <w:tc>
          <w:tcPr>
            <w:tcW w:w="595" w:type="pct"/>
            <w:vAlign w:val="center"/>
            <w:hideMark/>
          </w:tcPr>
          <w:p w14:paraId="5C1FF334" w14:textId="77777777" w:rsidR="00DB79D2" w:rsidRPr="00DB79D2" w:rsidRDefault="00DB79D2" w:rsidP="00DB79D2">
            <w:pPr>
              <w:jc w:val="center"/>
              <w:rPr>
                <w:b/>
                <w:bCs/>
              </w:rPr>
            </w:pPr>
            <w:r w:rsidRPr="00DB79D2">
              <w:rPr>
                <w:b/>
                <w:bCs/>
              </w:rPr>
              <w:t> </w:t>
            </w:r>
          </w:p>
        </w:tc>
      </w:tr>
      <w:tr w:rsidR="00B23BA0" w:rsidRPr="00B23BA0" w14:paraId="3CE3DAF4" w14:textId="77777777" w:rsidTr="00CE5814">
        <w:trPr>
          <w:trHeight w:val="20"/>
        </w:trPr>
        <w:tc>
          <w:tcPr>
            <w:tcW w:w="494" w:type="pct"/>
            <w:noWrap/>
            <w:vAlign w:val="center"/>
            <w:hideMark/>
          </w:tcPr>
          <w:p w14:paraId="3C771FD8" w14:textId="77777777" w:rsidR="00DB79D2" w:rsidRPr="00DB79D2" w:rsidRDefault="00DB79D2" w:rsidP="00DB79D2">
            <w:pPr>
              <w:jc w:val="center"/>
            </w:pPr>
            <w:r w:rsidRPr="00DB79D2">
              <w:t>TM001</w:t>
            </w:r>
          </w:p>
        </w:tc>
        <w:tc>
          <w:tcPr>
            <w:tcW w:w="2320" w:type="pct"/>
            <w:vAlign w:val="center"/>
            <w:hideMark/>
          </w:tcPr>
          <w:p w14:paraId="410D7E74" w14:textId="5141C6E6" w:rsidR="00DB79D2" w:rsidRPr="00DB79D2" w:rsidRDefault="00DB79D2" w:rsidP="00DB79D2">
            <w:r w:rsidRPr="00E54910">
              <w:t>Installation</w:t>
            </w:r>
            <w:r w:rsidRPr="00DB79D2">
              <w:t xml:space="preserve"> de chantier</w:t>
            </w:r>
          </w:p>
        </w:tc>
        <w:tc>
          <w:tcPr>
            <w:tcW w:w="428" w:type="pct"/>
            <w:noWrap/>
            <w:vAlign w:val="center"/>
            <w:hideMark/>
          </w:tcPr>
          <w:p w14:paraId="3DB911F1" w14:textId="77777777" w:rsidR="00DB79D2" w:rsidRPr="00DB79D2" w:rsidRDefault="00DB79D2" w:rsidP="00DB79D2">
            <w:pPr>
              <w:jc w:val="center"/>
            </w:pPr>
            <w:r w:rsidRPr="00DB79D2">
              <w:t>Forfait</w:t>
            </w:r>
          </w:p>
        </w:tc>
        <w:tc>
          <w:tcPr>
            <w:tcW w:w="587" w:type="pct"/>
            <w:noWrap/>
            <w:vAlign w:val="center"/>
            <w:hideMark/>
          </w:tcPr>
          <w:p w14:paraId="7FF2104E" w14:textId="77777777" w:rsidR="00DB79D2" w:rsidRPr="00DB79D2" w:rsidRDefault="00DB79D2" w:rsidP="00DB79D2">
            <w:pPr>
              <w:jc w:val="center"/>
            </w:pPr>
            <w:r w:rsidRPr="00DB79D2">
              <w:t>1,0</w:t>
            </w:r>
          </w:p>
        </w:tc>
        <w:tc>
          <w:tcPr>
            <w:tcW w:w="576" w:type="pct"/>
            <w:vAlign w:val="center"/>
          </w:tcPr>
          <w:p w14:paraId="046884AA" w14:textId="305D1083" w:rsidR="00DB79D2" w:rsidRPr="00DB79D2" w:rsidRDefault="00DB79D2" w:rsidP="00DB79D2">
            <w:pPr>
              <w:jc w:val="center"/>
            </w:pPr>
          </w:p>
        </w:tc>
        <w:tc>
          <w:tcPr>
            <w:tcW w:w="595" w:type="pct"/>
            <w:vAlign w:val="center"/>
          </w:tcPr>
          <w:p w14:paraId="38B618D8" w14:textId="31414767" w:rsidR="00DB79D2" w:rsidRPr="00DB79D2" w:rsidRDefault="00DB79D2" w:rsidP="00DB79D2">
            <w:pPr>
              <w:jc w:val="center"/>
            </w:pPr>
          </w:p>
        </w:tc>
      </w:tr>
      <w:tr w:rsidR="00B23BA0" w:rsidRPr="00B23BA0" w14:paraId="71241214" w14:textId="77777777" w:rsidTr="00CE5814">
        <w:trPr>
          <w:trHeight w:val="20"/>
        </w:trPr>
        <w:tc>
          <w:tcPr>
            <w:tcW w:w="494" w:type="pct"/>
            <w:noWrap/>
            <w:vAlign w:val="center"/>
            <w:hideMark/>
          </w:tcPr>
          <w:p w14:paraId="0C539D3B" w14:textId="77777777" w:rsidR="00DB79D2" w:rsidRPr="00DB79D2" w:rsidRDefault="00DB79D2" w:rsidP="00DB79D2">
            <w:pPr>
              <w:jc w:val="center"/>
            </w:pPr>
            <w:r w:rsidRPr="00DB79D2">
              <w:t>TM002</w:t>
            </w:r>
          </w:p>
        </w:tc>
        <w:tc>
          <w:tcPr>
            <w:tcW w:w="2320" w:type="pct"/>
            <w:vAlign w:val="center"/>
            <w:hideMark/>
          </w:tcPr>
          <w:p w14:paraId="7EC3AB0F" w14:textId="77777777" w:rsidR="00DB79D2" w:rsidRPr="00DB79D2" w:rsidRDefault="00DB79D2" w:rsidP="00DB79D2">
            <w:r w:rsidRPr="00DB79D2">
              <w:t>Amenée et repli de chantier</w:t>
            </w:r>
          </w:p>
        </w:tc>
        <w:tc>
          <w:tcPr>
            <w:tcW w:w="428" w:type="pct"/>
            <w:noWrap/>
            <w:vAlign w:val="center"/>
            <w:hideMark/>
          </w:tcPr>
          <w:p w14:paraId="33865B5B" w14:textId="77777777" w:rsidR="00DB79D2" w:rsidRPr="00DB79D2" w:rsidRDefault="00DB79D2" w:rsidP="00DB79D2">
            <w:pPr>
              <w:jc w:val="center"/>
            </w:pPr>
            <w:r w:rsidRPr="00DB79D2">
              <w:t>Forfait</w:t>
            </w:r>
          </w:p>
        </w:tc>
        <w:tc>
          <w:tcPr>
            <w:tcW w:w="587" w:type="pct"/>
            <w:noWrap/>
            <w:vAlign w:val="center"/>
            <w:hideMark/>
          </w:tcPr>
          <w:p w14:paraId="446B841B" w14:textId="77777777" w:rsidR="00DB79D2" w:rsidRPr="00DB79D2" w:rsidRDefault="00DB79D2" w:rsidP="00DB79D2">
            <w:pPr>
              <w:jc w:val="center"/>
            </w:pPr>
            <w:r w:rsidRPr="00DB79D2">
              <w:t>1,0</w:t>
            </w:r>
          </w:p>
        </w:tc>
        <w:tc>
          <w:tcPr>
            <w:tcW w:w="576" w:type="pct"/>
            <w:vAlign w:val="center"/>
          </w:tcPr>
          <w:p w14:paraId="6BB7D5AD" w14:textId="645B8029" w:rsidR="00DB79D2" w:rsidRPr="00DB79D2" w:rsidRDefault="00DB79D2" w:rsidP="00DB79D2">
            <w:pPr>
              <w:jc w:val="center"/>
            </w:pPr>
          </w:p>
        </w:tc>
        <w:tc>
          <w:tcPr>
            <w:tcW w:w="595" w:type="pct"/>
            <w:vAlign w:val="center"/>
          </w:tcPr>
          <w:p w14:paraId="068D2DD6" w14:textId="7D4F401C" w:rsidR="00DB79D2" w:rsidRPr="00DB79D2" w:rsidRDefault="00DB79D2" w:rsidP="00DB79D2">
            <w:pPr>
              <w:jc w:val="center"/>
            </w:pPr>
          </w:p>
        </w:tc>
      </w:tr>
      <w:tr w:rsidR="00B23BA0" w:rsidRPr="00B23BA0" w14:paraId="5B4E8275" w14:textId="77777777" w:rsidTr="00CE5814">
        <w:trPr>
          <w:trHeight w:val="20"/>
        </w:trPr>
        <w:tc>
          <w:tcPr>
            <w:tcW w:w="494" w:type="pct"/>
            <w:shd w:val="clear" w:color="000000" w:fill="DCE6F1"/>
            <w:noWrap/>
            <w:vAlign w:val="center"/>
            <w:hideMark/>
          </w:tcPr>
          <w:p w14:paraId="0FD670F8" w14:textId="77777777" w:rsidR="00DB79D2" w:rsidRPr="00DB79D2" w:rsidRDefault="00DB79D2" w:rsidP="00DB79D2">
            <w:pPr>
              <w:jc w:val="center"/>
              <w:rPr>
                <w:b/>
                <w:bCs/>
              </w:rPr>
            </w:pPr>
            <w:r w:rsidRPr="00DB79D2">
              <w:rPr>
                <w:b/>
                <w:bCs/>
              </w:rPr>
              <w:t> </w:t>
            </w:r>
          </w:p>
        </w:tc>
        <w:tc>
          <w:tcPr>
            <w:tcW w:w="2320" w:type="pct"/>
            <w:shd w:val="clear" w:color="000000" w:fill="DCE6F1"/>
            <w:noWrap/>
            <w:vAlign w:val="center"/>
            <w:hideMark/>
          </w:tcPr>
          <w:p w14:paraId="30B89C8E" w14:textId="77777777" w:rsidR="00DB79D2" w:rsidRPr="00DB79D2" w:rsidRDefault="00DB79D2" w:rsidP="00DB79D2">
            <w:pPr>
              <w:rPr>
                <w:b/>
                <w:bCs/>
              </w:rPr>
            </w:pPr>
            <w:r w:rsidRPr="00DB79D2">
              <w:rPr>
                <w:b/>
                <w:bCs/>
              </w:rPr>
              <w:t>TOTAL INSTALLATION DE CHANTIER</w:t>
            </w:r>
          </w:p>
        </w:tc>
        <w:tc>
          <w:tcPr>
            <w:tcW w:w="428" w:type="pct"/>
            <w:shd w:val="clear" w:color="000000" w:fill="DCE6F1"/>
            <w:noWrap/>
            <w:vAlign w:val="center"/>
            <w:hideMark/>
          </w:tcPr>
          <w:p w14:paraId="355AD1D9" w14:textId="77777777" w:rsidR="00DB79D2" w:rsidRPr="00DB79D2" w:rsidRDefault="00DB79D2" w:rsidP="00DB79D2">
            <w:pPr>
              <w:jc w:val="center"/>
              <w:rPr>
                <w:b/>
                <w:bCs/>
              </w:rPr>
            </w:pPr>
            <w:r w:rsidRPr="00DB79D2">
              <w:rPr>
                <w:b/>
                <w:bCs/>
              </w:rPr>
              <w:t> </w:t>
            </w:r>
          </w:p>
        </w:tc>
        <w:tc>
          <w:tcPr>
            <w:tcW w:w="587" w:type="pct"/>
            <w:shd w:val="clear" w:color="000000" w:fill="DCE6F1"/>
            <w:noWrap/>
            <w:vAlign w:val="center"/>
            <w:hideMark/>
          </w:tcPr>
          <w:p w14:paraId="783138A3" w14:textId="77777777" w:rsidR="00DB79D2" w:rsidRPr="00DB79D2" w:rsidRDefault="00DB79D2" w:rsidP="00DB79D2">
            <w:pPr>
              <w:jc w:val="center"/>
              <w:rPr>
                <w:b/>
                <w:bCs/>
              </w:rPr>
            </w:pPr>
            <w:r w:rsidRPr="00DB79D2">
              <w:rPr>
                <w:b/>
                <w:bCs/>
              </w:rPr>
              <w:t> </w:t>
            </w:r>
          </w:p>
        </w:tc>
        <w:tc>
          <w:tcPr>
            <w:tcW w:w="576" w:type="pct"/>
            <w:shd w:val="clear" w:color="000000" w:fill="DCE6F1"/>
            <w:vAlign w:val="center"/>
          </w:tcPr>
          <w:p w14:paraId="1356B802" w14:textId="1D513601" w:rsidR="00DB79D2" w:rsidRPr="00DB79D2" w:rsidRDefault="00DB79D2" w:rsidP="00DB79D2">
            <w:pPr>
              <w:jc w:val="center"/>
              <w:rPr>
                <w:b/>
                <w:bCs/>
              </w:rPr>
            </w:pPr>
          </w:p>
        </w:tc>
        <w:tc>
          <w:tcPr>
            <w:tcW w:w="595" w:type="pct"/>
            <w:shd w:val="clear" w:color="000000" w:fill="FFFF00"/>
            <w:vAlign w:val="center"/>
          </w:tcPr>
          <w:p w14:paraId="00DDE2B2" w14:textId="255086D4" w:rsidR="00DB79D2" w:rsidRPr="00DB79D2" w:rsidRDefault="00DB79D2" w:rsidP="00DB79D2">
            <w:pPr>
              <w:jc w:val="center"/>
              <w:rPr>
                <w:b/>
                <w:bCs/>
              </w:rPr>
            </w:pPr>
          </w:p>
        </w:tc>
      </w:tr>
      <w:tr w:rsidR="00E54910" w:rsidRPr="00B23BA0" w14:paraId="3C9C1D07" w14:textId="77777777" w:rsidTr="00E54910">
        <w:trPr>
          <w:trHeight w:val="20"/>
        </w:trPr>
        <w:tc>
          <w:tcPr>
            <w:tcW w:w="494" w:type="pct"/>
            <w:noWrap/>
            <w:vAlign w:val="center"/>
            <w:hideMark/>
          </w:tcPr>
          <w:p w14:paraId="6DEF9A65" w14:textId="77777777" w:rsidR="00E54910" w:rsidRPr="001C34E1" w:rsidRDefault="00E54910" w:rsidP="00DB79D2">
            <w:pPr>
              <w:jc w:val="center"/>
              <w:rPr>
                <w:b/>
                <w:bCs/>
              </w:rPr>
            </w:pPr>
            <w:r w:rsidRPr="001C34E1">
              <w:rPr>
                <w:b/>
                <w:bCs/>
              </w:rPr>
              <w:t> </w:t>
            </w:r>
          </w:p>
        </w:tc>
        <w:tc>
          <w:tcPr>
            <w:tcW w:w="3911" w:type="pct"/>
            <w:gridSpan w:val="4"/>
            <w:noWrap/>
            <w:vAlign w:val="center"/>
            <w:hideMark/>
          </w:tcPr>
          <w:p w14:paraId="7A66D3DC" w14:textId="21DD108A" w:rsidR="00E54910" w:rsidRPr="001C34E1" w:rsidRDefault="00E54910" w:rsidP="00E54910">
            <w:pPr>
              <w:rPr>
                <w:b/>
                <w:bCs/>
              </w:rPr>
            </w:pPr>
            <w:r w:rsidRPr="001C34E1">
              <w:rPr>
                <w:b/>
                <w:bCs/>
              </w:rPr>
              <w:t>SERIE 100 : NETTOYAGE ET DEBROUSSAILLEMENTS</w:t>
            </w:r>
          </w:p>
        </w:tc>
        <w:tc>
          <w:tcPr>
            <w:tcW w:w="595" w:type="pct"/>
            <w:vAlign w:val="center"/>
          </w:tcPr>
          <w:p w14:paraId="55DA8E90" w14:textId="4F9186AD" w:rsidR="00E54910" w:rsidRPr="001C34E1" w:rsidRDefault="00E54910" w:rsidP="00DB79D2">
            <w:pPr>
              <w:jc w:val="center"/>
              <w:rPr>
                <w:b/>
                <w:bCs/>
              </w:rPr>
            </w:pPr>
          </w:p>
        </w:tc>
      </w:tr>
      <w:tr w:rsidR="00B23BA0" w:rsidRPr="00B23BA0" w14:paraId="111F39F8" w14:textId="77777777" w:rsidTr="00CE5814">
        <w:trPr>
          <w:trHeight w:val="20"/>
        </w:trPr>
        <w:tc>
          <w:tcPr>
            <w:tcW w:w="494" w:type="pct"/>
            <w:noWrap/>
            <w:vAlign w:val="center"/>
            <w:hideMark/>
          </w:tcPr>
          <w:p w14:paraId="4C1272E7" w14:textId="7D9A8788" w:rsidR="00DB79D2" w:rsidRPr="001C34E1" w:rsidRDefault="00DB79D2" w:rsidP="00DB79D2">
            <w:pPr>
              <w:jc w:val="center"/>
            </w:pPr>
            <w:r w:rsidRPr="001C34E1">
              <w:t>TM108</w:t>
            </w:r>
            <w:r w:rsidR="001C34E1">
              <w:t>a</w:t>
            </w:r>
          </w:p>
        </w:tc>
        <w:tc>
          <w:tcPr>
            <w:tcW w:w="2320" w:type="pct"/>
            <w:vAlign w:val="center"/>
            <w:hideMark/>
          </w:tcPr>
          <w:p w14:paraId="7ACEEE31" w14:textId="77777777" w:rsidR="00DB79D2" w:rsidRPr="001C34E1" w:rsidRDefault="00DB79D2" w:rsidP="00DB79D2">
            <w:r w:rsidRPr="001C34E1">
              <w:t>Remblai provenant en graveleux latéritiques d'emprunt</w:t>
            </w:r>
          </w:p>
        </w:tc>
        <w:tc>
          <w:tcPr>
            <w:tcW w:w="428" w:type="pct"/>
            <w:noWrap/>
            <w:vAlign w:val="center"/>
            <w:hideMark/>
          </w:tcPr>
          <w:p w14:paraId="6F94CBAD" w14:textId="77777777" w:rsidR="00DB79D2" w:rsidRPr="001C34E1" w:rsidRDefault="00DB79D2" w:rsidP="00DB79D2">
            <w:pPr>
              <w:jc w:val="center"/>
            </w:pPr>
            <w:r w:rsidRPr="001C34E1">
              <w:t>m3</w:t>
            </w:r>
          </w:p>
        </w:tc>
        <w:tc>
          <w:tcPr>
            <w:tcW w:w="587" w:type="pct"/>
            <w:noWrap/>
            <w:vAlign w:val="center"/>
            <w:hideMark/>
          </w:tcPr>
          <w:p w14:paraId="3A56B20B" w14:textId="77777777" w:rsidR="00DB79D2" w:rsidRPr="001C34E1" w:rsidRDefault="00DB79D2" w:rsidP="00DB79D2">
            <w:pPr>
              <w:jc w:val="center"/>
            </w:pPr>
            <w:r w:rsidRPr="001C34E1">
              <w:t>1 690</w:t>
            </w:r>
          </w:p>
        </w:tc>
        <w:tc>
          <w:tcPr>
            <w:tcW w:w="576" w:type="pct"/>
            <w:vAlign w:val="center"/>
          </w:tcPr>
          <w:p w14:paraId="2AF93620" w14:textId="70DF92F2" w:rsidR="00DB79D2" w:rsidRPr="001C34E1" w:rsidRDefault="00DB79D2" w:rsidP="00DB79D2">
            <w:pPr>
              <w:jc w:val="center"/>
            </w:pPr>
          </w:p>
        </w:tc>
        <w:tc>
          <w:tcPr>
            <w:tcW w:w="595" w:type="pct"/>
            <w:vAlign w:val="center"/>
          </w:tcPr>
          <w:p w14:paraId="359E3335" w14:textId="1B644609" w:rsidR="00DB79D2" w:rsidRPr="001C34E1" w:rsidRDefault="00DB79D2" w:rsidP="00DB79D2">
            <w:pPr>
              <w:jc w:val="center"/>
            </w:pPr>
          </w:p>
        </w:tc>
      </w:tr>
      <w:tr w:rsidR="00B23BA0" w:rsidRPr="00B23BA0" w14:paraId="6CC38773" w14:textId="77777777" w:rsidTr="00CE5814">
        <w:trPr>
          <w:trHeight w:val="20"/>
        </w:trPr>
        <w:tc>
          <w:tcPr>
            <w:tcW w:w="494" w:type="pct"/>
            <w:noWrap/>
            <w:vAlign w:val="center"/>
            <w:hideMark/>
          </w:tcPr>
          <w:p w14:paraId="75FF9E08" w14:textId="77777777" w:rsidR="00DB79D2" w:rsidRPr="003660DD" w:rsidRDefault="00DB79D2" w:rsidP="00DB79D2">
            <w:pPr>
              <w:jc w:val="center"/>
            </w:pPr>
            <w:r w:rsidRPr="003660DD">
              <w:t>TM110</w:t>
            </w:r>
          </w:p>
        </w:tc>
        <w:tc>
          <w:tcPr>
            <w:tcW w:w="2320" w:type="pct"/>
            <w:vAlign w:val="center"/>
            <w:hideMark/>
          </w:tcPr>
          <w:p w14:paraId="6A5E88EC" w14:textId="77777777" w:rsidR="00DB79D2" w:rsidRPr="003660DD" w:rsidRDefault="00DB79D2" w:rsidP="00DB79D2">
            <w:r w:rsidRPr="003660DD">
              <w:t>Mise en forme de la plateforme</w:t>
            </w:r>
          </w:p>
        </w:tc>
        <w:tc>
          <w:tcPr>
            <w:tcW w:w="428" w:type="pct"/>
            <w:noWrap/>
            <w:vAlign w:val="center"/>
            <w:hideMark/>
          </w:tcPr>
          <w:p w14:paraId="47B7B4DA" w14:textId="77777777" w:rsidR="00DB79D2" w:rsidRPr="003660DD" w:rsidRDefault="00DB79D2" w:rsidP="00DB79D2">
            <w:pPr>
              <w:jc w:val="center"/>
            </w:pPr>
            <w:r w:rsidRPr="003660DD">
              <w:t>m</w:t>
            </w:r>
            <w:r w:rsidRPr="003660DD">
              <w:rPr>
                <w:vertAlign w:val="superscript"/>
              </w:rPr>
              <w:t>2</w:t>
            </w:r>
          </w:p>
        </w:tc>
        <w:tc>
          <w:tcPr>
            <w:tcW w:w="587" w:type="pct"/>
            <w:noWrap/>
            <w:vAlign w:val="center"/>
            <w:hideMark/>
          </w:tcPr>
          <w:p w14:paraId="6DA1F758" w14:textId="77777777" w:rsidR="00DB79D2" w:rsidRPr="003660DD" w:rsidRDefault="00DB79D2" w:rsidP="00DB79D2">
            <w:pPr>
              <w:jc w:val="center"/>
            </w:pPr>
            <w:r w:rsidRPr="003660DD">
              <w:t>24 500</w:t>
            </w:r>
          </w:p>
        </w:tc>
        <w:tc>
          <w:tcPr>
            <w:tcW w:w="576" w:type="pct"/>
            <w:vAlign w:val="center"/>
          </w:tcPr>
          <w:p w14:paraId="799AD73D" w14:textId="65438A99" w:rsidR="00DB79D2" w:rsidRPr="003660DD" w:rsidRDefault="00DB79D2" w:rsidP="00DB79D2">
            <w:pPr>
              <w:jc w:val="center"/>
            </w:pPr>
          </w:p>
        </w:tc>
        <w:tc>
          <w:tcPr>
            <w:tcW w:w="595" w:type="pct"/>
            <w:vAlign w:val="center"/>
          </w:tcPr>
          <w:p w14:paraId="44402B22" w14:textId="4C153949" w:rsidR="00DB79D2" w:rsidRPr="003660DD" w:rsidRDefault="00DB79D2" w:rsidP="00DB79D2">
            <w:pPr>
              <w:jc w:val="center"/>
            </w:pPr>
          </w:p>
        </w:tc>
      </w:tr>
      <w:tr w:rsidR="00B23BA0" w:rsidRPr="00B23BA0" w14:paraId="7353656B" w14:textId="77777777" w:rsidTr="00CE5814">
        <w:trPr>
          <w:trHeight w:val="20"/>
        </w:trPr>
        <w:tc>
          <w:tcPr>
            <w:tcW w:w="494" w:type="pct"/>
            <w:noWrap/>
            <w:vAlign w:val="center"/>
            <w:hideMark/>
          </w:tcPr>
          <w:p w14:paraId="24302749" w14:textId="77777777" w:rsidR="00DB79D2" w:rsidRPr="003660DD" w:rsidRDefault="00DB79D2" w:rsidP="00DB79D2">
            <w:pPr>
              <w:jc w:val="center"/>
            </w:pPr>
            <w:r w:rsidRPr="003660DD">
              <w:t>TM113a</w:t>
            </w:r>
          </w:p>
        </w:tc>
        <w:tc>
          <w:tcPr>
            <w:tcW w:w="2320" w:type="pct"/>
            <w:vAlign w:val="center"/>
            <w:hideMark/>
          </w:tcPr>
          <w:p w14:paraId="665FF38F" w14:textId="77777777" w:rsidR="00DB79D2" w:rsidRPr="003660DD" w:rsidRDefault="00DB79D2" w:rsidP="00DB79D2">
            <w:r w:rsidRPr="003660DD">
              <w:t>Curage et remise en forme des fossés en terre existants et exutoires</w:t>
            </w:r>
          </w:p>
        </w:tc>
        <w:tc>
          <w:tcPr>
            <w:tcW w:w="428" w:type="pct"/>
            <w:noWrap/>
            <w:vAlign w:val="center"/>
            <w:hideMark/>
          </w:tcPr>
          <w:p w14:paraId="0A0F9F33" w14:textId="77777777" w:rsidR="00DB79D2" w:rsidRPr="003660DD" w:rsidRDefault="00DB79D2" w:rsidP="00DB79D2">
            <w:pPr>
              <w:jc w:val="center"/>
            </w:pPr>
            <w:r w:rsidRPr="003660DD">
              <w:t>ml</w:t>
            </w:r>
          </w:p>
        </w:tc>
        <w:tc>
          <w:tcPr>
            <w:tcW w:w="587" w:type="pct"/>
            <w:noWrap/>
            <w:vAlign w:val="center"/>
            <w:hideMark/>
          </w:tcPr>
          <w:p w14:paraId="145B30BC" w14:textId="77777777" w:rsidR="00DB79D2" w:rsidRPr="003660DD" w:rsidRDefault="00DB79D2" w:rsidP="00DB79D2">
            <w:pPr>
              <w:jc w:val="center"/>
            </w:pPr>
            <w:r w:rsidRPr="003660DD">
              <w:t>4 400</w:t>
            </w:r>
          </w:p>
        </w:tc>
        <w:tc>
          <w:tcPr>
            <w:tcW w:w="576" w:type="pct"/>
            <w:vAlign w:val="center"/>
          </w:tcPr>
          <w:p w14:paraId="09696189" w14:textId="1BC083B6" w:rsidR="00DB79D2" w:rsidRPr="003660DD" w:rsidRDefault="00DB79D2" w:rsidP="00DB79D2">
            <w:pPr>
              <w:jc w:val="center"/>
            </w:pPr>
          </w:p>
        </w:tc>
        <w:tc>
          <w:tcPr>
            <w:tcW w:w="595" w:type="pct"/>
            <w:vAlign w:val="center"/>
          </w:tcPr>
          <w:p w14:paraId="2ACF71F4" w14:textId="6B28EAB1" w:rsidR="00DB79D2" w:rsidRPr="003660DD" w:rsidRDefault="00DB79D2" w:rsidP="00DB79D2">
            <w:pPr>
              <w:jc w:val="center"/>
            </w:pPr>
          </w:p>
        </w:tc>
      </w:tr>
      <w:tr w:rsidR="00B23BA0" w:rsidRPr="00B23BA0" w14:paraId="0F12D1D4" w14:textId="77777777" w:rsidTr="00CE5814">
        <w:trPr>
          <w:trHeight w:val="330"/>
        </w:trPr>
        <w:tc>
          <w:tcPr>
            <w:tcW w:w="494" w:type="pct"/>
            <w:shd w:val="clear" w:color="000000" w:fill="DCE6F1"/>
            <w:noWrap/>
            <w:vAlign w:val="center"/>
            <w:hideMark/>
          </w:tcPr>
          <w:p w14:paraId="6166BA85" w14:textId="77777777" w:rsidR="00DB79D2" w:rsidRPr="003660DD" w:rsidRDefault="00DB79D2" w:rsidP="00DB79D2">
            <w:pPr>
              <w:jc w:val="center"/>
              <w:rPr>
                <w:b/>
                <w:bCs/>
              </w:rPr>
            </w:pPr>
            <w:r w:rsidRPr="003660DD">
              <w:rPr>
                <w:b/>
                <w:bCs/>
              </w:rPr>
              <w:t> </w:t>
            </w:r>
          </w:p>
        </w:tc>
        <w:tc>
          <w:tcPr>
            <w:tcW w:w="2320" w:type="pct"/>
            <w:shd w:val="clear" w:color="000000" w:fill="DCE6F1"/>
            <w:noWrap/>
            <w:vAlign w:val="center"/>
            <w:hideMark/>
          </w:tcPr>
          <w:p w14:paraId="3D0E7BE0" w14:textId="77777777" w:rsidR="00DB79D2" w:rsidRPr="003660DD" w:rsidRDefault="00DB79D2" w:rsidP="00DB79D2">
            <w:pPr>
              <w:rPr>
                <w:b/>
                <w:bCs/>
              </w:rPr>
            </w:pPr>
            <w:r w:rsidRPr="003660DD">
              <w:rPr>
                <w:b/>
                <w:bCs/>
              </w:rPr>
              <w:t>TOTAL NETTOYAGE-TERRASSEMENTS</w:t>
            </w:r>
          </w:p>
        </w:tc>
        <w:tc>
          <w:tcPr>
            <w:tcW w:w="428" w:type="pct"/>
            <w:shd w:val="clear" w:color="000000" w:fill="DCE6F1"/>
            <w:noWrap/>
            <w:vAlign w:val="center"/>
            <w:hideMark/>
          </w:tcPr>
          <w:p w14:paraId="6FB30801" w14:textId="77777777" w:rsidR="00DB79D2" w:rsidRPr="003660DD" w:rsidRDefault="00DB79D2" w:rsidP="00DB79D2">
            <w:pPr>
              <w:jc w:val="center"/>
              <w:rPr>
                <w:b/>
                <w:bCs/>
              </w:rPr>
            </w:pPr>
            <w:r w:rsidRPr="003660DD">
              <w:rPr>
                <w:b/>
                <w:bCs/>
              </w:rPr>
              <w:t> </w:t>
            </w:r>
          </w:p>
        </w:tc>
        <w:tc>
          <w:tcPr>
            <w:tcW w:w="587" w:type="pct"/>
            <w:shd w:val="clear" w:color="000000" w:fill="DCE6F1"/>
            <w:noWrap/>
            <w:vAlign w:val="center"/>
            <w:hideMark/>
          </w:tcPr>
          <w:p w14:paraId="42470114" w14:textId="77777777" w:rsidR="00DB79D2" w:rsidRPr="003660DD" w:rsidRDefault="00DB79D2" w:rsidP="00DB79D2">
            <w:pPr>
              <w:jc w:val="center"/>
              <w:rPr>
                <w:b/>
                <w:bCs/>
              </w:rPr>
            </w:pPr>
            <w:r w:rsidRPr="003660DD">
              <w:rPr>
                <w:b/>
                <w:bCs/>
              </w:rPr>
              <w:t> </w:t>
            </w:r>
          </w:p>
        </w:tc>
        <w:tc>
          <w:tcPr>
            <w:tcW w:w="576" w:type="pct"/>
            <w:shd w:val="clear" w:color="000000" w:fill="DCE6F1"/>
            <w:vAlign w:val="center"/>
          </w:tcPr>
          <w:p w14:paraId="390139B4" w14:textId="106E5E08" w:rsidR="00DB79D2" w:rsidRPr="003660DD" w:rsidRDefault="00DB79D2" w:rsidP="00DB79D2">
            <w:pPr>
              <w:jc w:val="center"/>
              <w:rPr>
                <w:b/>
                <w:bCs/>
              </w:rPr>
            </w:pPr>
          </w:p>
        </w:tc>
        <w:tc>
          <w:tcPr>
            <w:tcW w:w="595" w:type="pct"/>
            <w:shd w:val="clear" w:color="000000" w:fill="FFFF00"/>
            <w:vAlign w:val="center"/>
          </w:tcPr>
          <w:p w14:paraId="7F0F7545" w14:textId="438996E3" w:rsidR="00DB79D2" w:rsidRPr="003660DD" w:rsidRDefault="00DB79D2" w:rsidP="00DB79D2">
            <w:pPr>
              <w:jc w:val="center"/>
              <w:rPr>
                <w:b/>
                <w:bCs/>
              </w:rPr>
            </w:pPr>
          </w:p>
        </w:tc>
      </w:tr>
      <w:tr w:rsidR="00B23BA0" w:rsidRPr="00B23BA0" w14:paraId="5A8CBEB4" w14:textId="77777777" w:rsidTr="00CE5814">
        <w:trPr>
          <w:trHeight w:val="20"/>
        </w:trPr>
        <w:tc>
          <w:tcPr>
            <w:tcW w:w="494" w:type="pct"/>
            <w:noWrap/>
            <w:vAlign w:val="center"/>
            <w:hideMark/>
          </w:tcPr>
          <w:p w14:paraId="60086BEF" w14:textId="77777777" w:rsidR="00DB79D2" w:rsidRPr="004666A3" w:rsidRDefault="00DB79D2" w:rsidP="00DB79D2">
            <w:pPr>
              <w:jc w:val="center"/>
              <w:rPr>
                <w:b/>
                <w:bCs/>
              </w:rPr>
            </w:pPr>
            <w:r w:rsidRPr="004666A3">
              <w:rPr>
                <w:b/>
                <w:bCs/>
              </w:rPr>
              <w:t> </w:t>
            </w:r>
          </w:p>
        </w:tc>
        <w:tc>
          <w:tcPr>
            <w:tcW w:w="2320" w:type="pct"/>
            <w:noWrap/>
            <w:vAlign w:val="center"/>
            <w:hideMark/>
          </w:tcPr>
          <w:p w14:paraId="3E219953" w14:textId="77777777" w:rsidR="00DB79D2" w:rsidRPr="004666A3" w:rsidRDefault="00DB79D2" w:rsidP="00DB79D2">
            <w:pPr>
              <w:rPr>
                <w:b/>
                <w:bCs/>
              </w:rPr>
            </w:pPr>
            <w:r w:rsidRPr="004666A3">
              <w:rPr>
                <w:b/>
                <w:bCs/>
              </w:rPr>
              <w:t>SERIE 300 : ASSAINISSEMENT-DRAINAGE</w:t>
            </w:r>
          </w:p>
        </w:tc>
        <w:tc>
          <w:tcPr>
            <w:tcW w:w="428" w:type="pct"/>
            <w:noWrap/>
            <w:vAlign w:val="center"/>
            <w:hideMark/>
          </w:tcPr>
          <w:p w14:paraId="2A03D567" w14:textId="77777777" w:rsidR="00DB79D2" w:rsidRPr="004666A3" w:rsidRDefault="00DB79D2" w:rsidP="00DB79D2">
            <w:pPr>
              <w:jc w:val="center"/>
              <w:rPr>
                <w:b/>
                <w:bCs/>
              </w:rPr>
            </w:pPr>
            <w:r w:rsidRPr="004666A3">
              <w:rPr>
                <w:b/>
                <w:bCs/>
              </w:rPr>
              <w:t> </w:t>
            </w:r>
          </w:p>
        </w:tc>
        <w:tc>
          <w:tcPr>
            <w:tcW w:w="587" w:type="pct"/>
            <w:noWrap/>
            <w:vAlign w:val="center"/>
            <w:hideMark/>
          </w:tcPr>
          <w:p w14:paraId="701E987F" w14:textId="77777777" w:rsidR="00DB79D2" w:rsidRPr="004666A3" w:rsidRDefault="00DB79D2" w:rsidP="00DB79D2">
            <w:pPr>
              <w:jc w:val="center"/>
              <w:rPr>
                <w:b/>
                <w:bCs/>
              </w:rPr>
            </w:pPr>
            <w:r w:rsidRPr="004666A3">
              <w:rPr>
                <w:b/>
                <w:bCs/>
              </w:rPr>
              <w:t> </w:t>
            </w:r>
          </w:p>
        </w:tc>
        <w:tc>
          <w:tcPr>
            <w:tcW w:w="576" w:type="pct"/>
            <w:vAlign w:val="center"/>
          </w:tcPr>
          <w:p w14:paraId="60CD364C" w14:textId="03261F9B" w:rsidR="00DB79D2" w:rsidRPr="004666A3" w:rsidRDefault="00DB79D2" w:rsidP="00DB79D2">
            <w:pPr>
              <w:jc w:val="center"/>
              <w:rPr>
                <w:b/>
                <w:bCs/>
              </w:rPr>
            </w:pPr>
          </w:p>
        </w:tc>
        <w:tc>
          <w:tcPr>
            <w:tcW w:w="595" w:type="pct"/>
            <w:vAlign w:val="center"/>
          </w:tcPr>
          <w:p w14:paraId="3BA8ECAF" w14:textId="751A0B08" w:rsidR="00DB79D2" w:rsidRPr="004666A3" w:rsidRDefault="00DB79D2" w:rsidP="00DB79D2">
            <w:pPr>
              <w:jc w:val="center"/>
              <w:rPr>
                <w:b/>
                <w:bCs/>
              </w:rPr>
            </w:pPr>
          </w:p>
        </w:tc>
      </w:tr>
      <w:tr w:rsidR="00B23BA0" w:rsidRPr="00B23BA0" w14:paraId="07D750CB" w14:textId="77777777" w:rsidTr="00CE5814">
        <w:trPr>
          <w:trHeight w:val="20"/>
        </w:trPr>
        <w:tc>
          <w:tcPr>
            <w:tcW w:w="494" w:type="pct"/>
            <w:noWrap/>
            <w:vAlign w:val="center"/>
            <w:hideMark/>
          </w:tcPr>
          <w:p w14:paraId="647CE404" w14:textId="73C82997" w:rsidR="00DB79D2" w:rsidRPr="004666A3" w:rsidRDefault="00DB79D2" w:rsidP="00DB79D2">
            <w:pPr>
              <w:jc w:val="center"/>
            </w:pPr>
            <w:r w:rsidRPr="004666A3">
              <w:t>TM31</w:t>
            </w:r>
            <w:r w:rsidR="004666A3" w:rsidRPr="004666A3">
              <w:t>5</w:t>
            </w:r>
          </w:p>
        </w:tc>
        <w:tc>
          <w:tcPr>
            <w:tcW w:w="2320" w:type="pct"/>
            <w:vAlign w:val="center"/>
            <w:hideMark/>
          </w:tcPr>
          <w:p w14:paraId="26446B7C" w14:textId="77777777" w:rsidR="00DB79D2" w:rsidRPr="004666A3" w:rsidRDefault="00DB79D2" w:rsidP="00DB79D2">
            <w:r w:rsidRPr="004666A3">
              <w:t xml:space="preserve">  Enrochements</w:t>
            </w:r>
          </w:p>
        </w:tc>
        <w:tc>
          <w:tcPr>
            <w:tcW w:w="428" w:type="pct"/>
            <w:noWrap/>
            <w:vAlign w:val="center"/>
            <w:hideMark/>
          </w:tcPr>
          <w:p w14:paraId="29DC3B75" w14:textId="2850CF3E" w:rsidR="00DB79D2" w:rsidRPr="004666A3" w:rsidRDefault="00CE5814" w:rsidP="00DB79D2">
            <w:pPr>
              <w:jc w:val="center"/>
            </w:pPr>
            <w:r w:rsidRPr="001C34E1">
              <w:t>m3</w:t>
            </w:r>
          </w:p>
        </w:tc>
        <w:tc>
          <w:tcPr>
            <w:tcW w:w="587" w:type="pct"/>
            <w:noWrap/>
            <w:vAlign w:val="center"/>
            <w:hideMark/>
          </w:tcPr>
          <w:p w14:paraId="00E1AEF4" w14:textId="77777777" w:rsidR="00DB79D2" w:rsidRPr="004666A3" w:rsidRDefault="00DB79D2" w:rsidP="00DB79D2">
            <w:pPr>
              <w:jc w:val="center"/>
            </w:pPr>
            <w:r w:rsidRPr="004666A3">
              <w:t>3,25</w:t>
            </w:r>
          </w:p>
        </w:tc>
        <w:tc>
          <w:tcPr>
            <w:tcW w:w="576" w:type="pct"/>
            <w:vAlign w:val="center"/>
          </w:tcPr>
          <w:p w14:paraId="6D018A00" w14:textId="0AC465DF" w:rsidR="00DB79D2" w:rsidRPr="004666A3" w:rsidRDefault="00DB79D2" w:rsidP="00DB79D2">
            <w:pPr>
              <w:jc w:val="center"/>
            </w:pPr>
          </w:p>
        </w:tc>
        <w:tc>
          <w:tcPr>
            <w:tcW w:w="595" w:type="pct"/>
            <w:vAlign w:val="center"/>
          </w:tcPr>
          <w:p w14:paraId="6F180727" w14:textId="68972DC9" w:rsidR="00DB79D2" w:rsidRPr="004666A3" w:rsidRDefault="00DB79D2" w:rsidP="00DB79D2">
            <w:pPr>
              <w:jc w:val="center"/>
            </w:pPr>
          </w:p>
        </w:tc>
      </w:tr>
      <w:tr w:rsidR="00B23BA0" w:rsidRPr="00B23BA0" w14:paraId="20AAE06D" w14:textId="77777777" w:rsidTr="00CE5814">
        <w:trPr>
          <w:trHeight w:val="20"/>
        </w:trPr>
        <w:tc>
          <w:tcPr>
            <w:tcW w:w="494" w:type="pct"/>
            <w:shd w:val="clear" w:color="000000" w:fill="DCE6F1"/>
            <w:noWrap/>
            <w:vAlign w:val="center"/>
            <w:hideMark/>
          </w:tcPr>
          <w:p w14:paraId="6A432554" w14:textId="77777777" w:rsidR="00DB79D2" w:rsidRPr="004666A3" w:rsidRDefault="00DB79D2" w:rsidP="00DB79D2">
            <w:pPr>
              <w:jc w:val="center"/>
              <w:rPr>
                <w:b/>
                <w:bCs/>
              </w:rPr>
            </w:pPr>
            <w:r w:rsidRPr="004666A3">
              <w:rPr>
                <w:b/>
                <w:bCs/>
              </w:rPr>
              <w:t> </w:t>
            </w:r>
          </w:p>
        </w:tc>
        <w:tc>
          <w:tcPr>
            <w:tcW w:w="2320" w:type="pct"/>
            <w:shd w:val="clear" w:color="000000" w:fill="DCE6F1"/>
            <w:noWrap/>
            <w:vAlign w:val="center"/>
            <w:hideMark/>
          </w:tcPr>
          <w:p w14:paraId="2CFC0074" w14:textId="77777777" w:rsidR="00DB79D2" w:rsidRPr="004666A3" w:rsidRDefault="00DB79D2" w:rsidP="00DB79D2">
            <w:pPr>
              <w:rPr>
                <w:b/>
                <w:bCs/>
              </w:rPr>
            </w:pPr>
            <w:r w:rsidRPr="004666A3">
              <w:rPr>
                <w:b/>
                <w:bCs/>
              </w:rPr>
              <w:t>TOTAL ASSAINISSEMENT-DRAINAGE</w:t>
            </w:r>
          </w:p>
        </w:tc>
        <w:tc>
          <w:tcPr>
            <w:tcW w:w="428" w:type="pct"/>
            <w:shd w:val="clear" w:color="000000" w:fill="DCE6F1"/>
            <w:noWrap/>
            <w:vAlign w:val="center"/>
            <w:hideMark/>
          </w:tcPr>
          <w:p w14:paraId="5AAA1C0F" w14:textId="77777777" w:rsidR="00DB79D2" w:rsidRPr="004666A3" w:rsidRDefault="00DB79D2" w:rsidP="00DB79D2">
            <w:pPr>
              <w:jc w:val="center"/>
              <w:rPr>
                <w:b/>
                <w:bCs/>
              </w:rPr>
            </w:pPr>
            <w:r w:rsidRPr="004666A3">
              <w:rPr>
                <w:b/>
                <w:bCs/>
              </w:rPr>
              <w:t> </w:t>
            </w:r>
          </w:p>
        </w:tc>
        <w:tc>
          <w:tcPr>
            <w:tcW w:w="587" w:type="pct"/>
            <w:shd w:val="clear" w:color="000000" w:fill="DCE6F1"/>
            <w:noWrap/>
            <w:vAlign w:val="center"/>
            <w:hideMark/>
          </w:tcPr>
          <w:p w14:paraId="4B0354F3" w14:textId="77777777" w:rsidR="00DB79D2" w:rsidRPr="004666A3" w:rsidRDefault="00DB79D2" w:rsidP="00DB79D2">
            <w:pPr>
              <w:jc w:val="center"/>
              <w:rPr>
                <w:b/>
                <w:bCs/>
              </w:rPr>
            </w:pPr>
            <w:r w:rsidRPr="004666A3">
              <w:rPr>
                <w:b/>
                <w:bCs/>
              </w:rPr>
              <w:t> </w:t>
            </w:r>
          </w:p>
        </w:tc>
        <w:tc>
          <w:tcPr>
            <w:tcW w:w="576" w:type="pct"/>
            <w:shd w:val="clear" w:color="000000" w:fill="DCE6F1"/>
            <w:vAlign w:val="center"/>
          </w:tcPr>
          <w:p w14:paraId="59DEBE86" w14:textId="206F27B7" w:rsidR="00DB79D2" w:rsidRPr="004666A3" w:rsidRDefault="00DB79D2" w:rsidP="00DB79D2">
            <w:pPr>
              <w:jc w:val="center"/>
              <w:rPr>
                <w:b/>
                <w:bCs/>
              </w:rPr>
            </w:pPr>
          </w:p>
        </w:tc>
        <w:tc>
          <w:tcPr>
            <w:tcW w:w="595" w:type="pct"/>
            <w:shd w:val="clear" w:color="000000" w:fill="FFFF00"/>
            <w:vAlign w:val="center"/>
          </w:tcPr>
          <w:p w14:paraId="51400920" w14:textId="2B84CB11" w:rsidR="00DB79D2" w:rsidRPr="004666A3" w:rsidRDefault="00DB79D2" w:rsidP="00DB79D2">
            <w:pPr>
              <w:jc w:val="center"/>
              <w:rPr>
                <w:b/>
                <w:bCs/>
              </w:rPr>
            </w:pPr>
          </w:p>
        </w:tc>
      </w:tr>
      <w:tr w:rsidR="00B23BA0" w:rsidRPr="00B23BA0" w14:paraId="469B9E79" w14:textId="77777777" w:rsidTr="00CE5814">
        <w:trPr>
          <w:trHeight w:val="20"/>
        </w:trPr>
        <w:tc>
          <w:tcPr>
            <w:tcW w:w="494" w:type="pct"/>
            <w:noWrap/>
            <w:vAlign w:val="center"/>
            <w:hideMark/>
          </w:tcPr>
          <w:p w14:paraId="56707A3B" w14:textId="77777777" w:rsidR="00DB79D2" w:rsidRPr="00C92A34" w:rsidRDefault="00DB79D2" w:rsidP="00DB79D2">
            <w:pPr>
              <w:jc w:val="center"/>
              <w:rPr>
                <w:b/>
                <w:bCs/>
              </w:rPr>
            </w:pPr>
            <w:r w:rsidRPr="00C92A34">
              <w:rPr>
                <w:b/>
                <w:bCs/>
              </w:rPr>
              <w:t> </w:t>
            </w:r>
          </w:p>
        </w:tc>
        <w:tc>
          <w:tcPr>
            <w:tcW w:w="2320" w:type="pct"/>
            <w:noWrap/>
            <w:vAlign w:val="center"/>
            <w:hideMark/>
          </w:tcPr>
          <w:p w14:paraId="340E11F6" w14:textId="77777777" w:rsidR="00DB79D2" w:rsidRPr="00C92A34" w:rsidRDefault="00DB79D2" w:rsidP="00DB79D2">
            <w:pPr>
              <w:rPr>
                <w:b/>
                <w:bCs/>
              </w:rPr>
            </w:pPr>
            <w:r w:rsidRPr="00C92A34">
              <w:rPr>
                <w:b/>
                <w:bCs/>
              </w:rPr>
              <w:t>SERIE 400 : OUVRAGE D'ART</w:t>
            </w:r>
          </w:p>
        </w:tc>
        <w:tc>
          <w:tcPr>
            <w:tcW w:w="428" w:type="pct"/>
            <w:noWrap/>
            <w:vAlign w:val="center"/>
            <w:hideMark/>
          </w:tcPr>
          <w:p w14:paraId="1AD3CCC2" w14:textId="77777777" w:rsidR="00DB79D2" w:rsidRPr="00C92A34" w:rsidRDefault="00DB79D2" w:rsidP="00DB79D2">
            <w:pPr>
              <w:jc w:val="center"/>
              <w:rPr>
                <w:b/>
                <w:bCs/>
              </w:rPr>
            </w:pPr>
            <w:r w:rsidRPr="00C92A34">
              <w:rPr>
                <w:b/>
                <w:bCs/>
              </w:rPr>
              <w:t> </w:t>
            </w:r>
          </w:p>
        </w:tc>
        <w:tc>
          <w:tcPr>
            <w:tcW w:w="587" w:type="pct"/>
            <w:noWrap/>
            <w:vAlign w:val="center"/>
            <w:hideMark/>
          </w:tcPr>
          <w:p w14:paraId="4A62DF68" w14:textId="77777777" w:rsidR="00DB79D2" w:rsidRPr="00C92A34" w:rsidRDefault="00DB79D2" w:rsidP="00DB79D2">
            <w:pPr>
              <w:jc w:val="center"/>
              <w:rPr>
                <w:b/>
                <w:bCs/>
              </w:rPr>
            </w:pPr>
            <w:r w:rsidRPr="00C92A34">
              <w:rPr>
                <w:b/>
                <w:bCs/>
              </w:rPr>
              <w:t> </w:t>
            </w:r>
          </w:p>
        </w:tc>
        <w:tc>
          <w:tcPr>
            <w:tcW w:w="576" w:type="pct"/>
            <w:vAlign w:val="center"/>
          </w:tcPr>
          <w:p w14:paraId="4E2163B6" w14:textId="0F4F7515" w:rsidR="00DB79D2" w:rsidRPr="00C92A34" w:rsidRDefault="00DB79D2" w:rsidP="00DB79D2">
            <w:pPr>
              <w:jc w:val="center"/>
              <w:rPr>
                <w:b/>
                <w:bCs/>
              </w:rPr>
            </w:pPr>
          </w:p>
        </w:tc>
        <w:tc>
          <w:tcPr>
            <w:tcW w:w="595" w:type="pct"/>
            <w:vAlign w:val="center"/>
          </w:tcPr>
          <w:p w14:paraId="71FB092B" w14:textId="63535778" w:rsidR="00DB79D2" w:rsidRPr="00C92A34" w:rsidRDefault="00DB79D2" w:rsidP="00DB79D2">
            <w:pPr>
              <w:jc w:val="center"/>
              <w:rPr>
                <w:b/>
                <w:bCs/>
              </w:rPr>
            </w:pPr>
          </w:p>
        </w:tc>
      </w:tr>
      <w:tr w:rsidR="00B23BA0" w:rsidRPr="00B23BA0" w14:paraId="11E44205" w14:textId="77777777" w:rsidTr="00CE5814">
        <w:trPr>
          <w:trHeight w:val="20"/>
        </w:trPr>
        <w:tc>
          <w:tcPr>
            <w:tcW w:w="494" w:type="pct"/>
            <w:noWrap/>
            <w:vAlign w:val="center"/>
            <w:hideMark/>
          </w:tcPr>
          <w:p w14:paraId="5B1B5881" w14:textId="77777777" w:rsidR="00DB79D2" w:rsidRPr="00C92A34" w:rsidRDefault="00DB79D2" w:rsidP="00DB79D2">
            <w:pPr>
              <w:jc w:val="center"/>
            </w:pPr>
            <w:r w:rsidRPr="00C92A34">
              <w:t>TM401a</w:t>
            </w:r>
          </w:p>
        </w:tc>
        <w:tc>
          <w:tcPr>
            <w:tcW w:w="2320" w:type="pct"/>
            <w:vAlign w:val="center"/>
            <w:hideMark/>
          </w:tcPr>
          <w:p w14:paraId="431F30D1" w14:textId="77777777" w:rsidR="00DB79D2" w:rsidRPr="00C92A34" w:rsidRDefault="00DB79D2" w:rsidP="00DB79D2">
            <w:r w:rsidRPr="00C92A34">
              <w:t>Dalot en béton armé de 1,0x1,0</w:t>
            </w:r>
          </w:p>
        </w:tc>
        <w:tc>
          <w:tcPr>
            <w:tcW w:w="428" w:type="pct"/>
            <w:noWrap/>
            <w:vAlign w:val="center"/>
            <w:hideMark/>
          </w:tcPr>
          <w:p w14:paraId="1EA0A79B" w14:textId="77777777" w:rsidR="00DB79D2" w:rsidRPr="00C92A34" w:rsidRDefault="00DB79D2" w:rsidP="00DB79D2">
            <w:pPr>
              <w:jc w:val="center"/>
            </w:pPr>
            <w:r w:rsidRPr="00C92A34">
              <w:t>ml</w:t>
            </w:r>
          </w:p>
        </w:tc>
        <w:tc>
          <w:tcPr>
            <w:tcW w:w="587" w:type="pct"/>
            <w:noWrap/>
            <w:vAlign w:val="center"/>
            <w:hideMark/>
          </w:tcPr>
          <w:p w14:paraId="144AAB72" w14:textId="77777777" w:rsidR="00DB79D2" w:rsidRPr="00C92A34" w:rsidRDefault="00DB79D2" w:rsidP="00DB79D2">
            <w:pPr>
              <w:jc w:val="center"/>
            </w:pPr>
            <w:r w:rsidRPr="00C92A34">
              <w:t>14</w:t>
            </w:r>
          </w:p>
        </w:tc>
        <w:tc>
          <w:tcPr>
            <w:tcW w:w="576" w:type="pct"/>
            <w:vAlign w:val="center"/>
          </w:tcPr>
          <w:p w14:paraId="0F9FE87E" w14:textId="44146C3F" w:rsidR="00DB79D2" w:rsidRPr="00C92A34" w:rsidRDefault="00DB79D2" w:rsidP="00DB79D2">
            <w:pPr>
              <w:jc w:val="center"/>
            </w:pPr>
          </w:p>
        </w:tc>
        <w:tc>
          <w:tcPr>
            <w:tcW w:w="595" w:type="pct"/>
            <w:vAlign w:val="center"/>
          </w:tcPr>
          <w:p w14:paraId="04A6E678" w14:textId="764B5BFA" w:rsidR="00DB79D2" w:rsidRPr="00C92A34" w:rsidRDefault="00DB79D2" w:rsidP="00DB79D2">
            <w:pPr>
              <w:jc w:val="center"/>
            </w:pPr>
          </w:p>
        </w:tc>
      </w:tr>
      <w:tr w:rsidR="00B23BA0" w:rsidRPr="00B23BA0" w14:paraId="0C2D2A2E" w14:textId="77777777" w:rsidTr="00CE5814">
        <w:trPr>
          <w:trHeight w:val="20"/>
        </w:trPr>
        <w:tc>
          <w:tcPr>
            <w:tcW w:w="494" w:type="pct"/>
            <w:noWrap/>
            <w:vAlign w:val="center"/>
            <w:hideMark/>
          </w:tcPr>
          <w:p w14:paraId="7CC564AC" w14:textId="77777777" w:rsidR="00DB79D2" w:rsidRPr="00C92A34" w:rsidRDefault="00DB79D2" w:rsidP="00DB79D2">
            <w:pPr>
              <w:jc w:val="center"/>
            </w:pPr>
            <w:r w:rsidRPr="00C92A34">
              <w:t>TM401b</w:t>
            </w:r>
          </w:p>
        </w:tc>
        <w:tc>
          <w:tcPr>
            <w:tcW w:w="2320" w:type="pct"/>
            <w:vAlign w:val="center"/>
            <w:hideMark/>
          </w:tcPr>
          <w:p w14:paraId="3BB416CA" w14:textId="77777777" w:rsidR="00DB79D2" w:rsidRPr="00C92A34" w:rsidRDefault="00DB79D2" w:rsidP="00DB79D2">
            <w:r w:rsidRPr="00C92A34">
              <w:t>Dalot en béton armé de 2,0x1,0</w:t>
            </w:r>
          </w:p>
        </w:tc>
        <w:tc>
          <w:tcPr>
            <w:tcW w:w="428" w:type="pct"/>
            <w:noWrap/>
            <w:vAlign w:val="center"/>
            <w:hideMark/>
          </w:tcPr>
          <w:p w14:paraId="06DB2A6A" w14:textId="77777777" w:rsidR="00DB79D2" w:rsidRPr="00C92A34" w:rsidRDefault="00DB79D2" w:rsidP="00DB79D2">
            <w:pPr>
              <w:jc w:val="center"/>
            </w:pPr>
            <w:r w:rsidRPr="00C92A34">
              <w:t>ml</w:t>
            </w:r>
          </w:p>
        </w:tc>
        <w:tc>
          <w:tcPr>
            <w:tcW w:w="587" w:type="pct"/>
            <w:noWrap/>
            <w:vAlign w:val="center"/>
            <w:hideMark/>
          </w:tcPr>
          <w:p w14:paraId="20F6CE9F" w14:textId="77777777" w:rsidR="00DB79D2" w:rsidRPr="00C92A34" w:rsidRDefault="00DB79D2" w:rsidP="00DB79D2">
            <w:pPr>
              <w:jc w:val="center"/>
            </w:pPr>
            <w:r w:rsidRPr="00C92A34">
              <w:t>7</w:t>
            </w:r>
          </w:p>
        </w:tc>
        <w:tc>
          <w:tcPr>
            <w:tcW w:w="576" w:type="pct"/>
            <w:vAlign w:val="center"/>
          </w:tcPr>
          <w:p w14:paraId="37616063" w14:textId="5EC2CB11" w:rsidR="00DB79D2" w:rsidRPr="00C92A34" w:rsidRDefault="00DB79D2" w:rsidP="00DB79D2">
            <w:pPr>
              <w:jc w:val="center"/>
            </w:pPr>
          </w:p>
        </w:tc>
        <w:tc>
          <w:tcPr>
            <w:tcW w:w="595" w:type="pct"/>
            <w:vAlign w:val="center"/>
          </w:tcPr>
          <w:p w14:paraId="2DBB7967" w14:textId="5E89926A" w:rsidR="00DB79D2" w:rsidRPr="00C92A34" w:rsidRDefault="00DB79D2" w:rsidP="00DB79D2">
            <w:pPr>
              <w:jc w:val="center"/>
            </w:pPr>
          </w:p>
        </w:tc>
      </w:tr>
      <w:tr w:rsidR="00B23BA0" w:rsidRPr="00B23BA0" w14:paraId="6E795F2B" w14:textId="77777777" w:rsidTr="00CE5814">
        <w:trPr>
          <w:trHeight w:val="20"/>
        </w:trPr>
        <w:tc>
          <w:tcPr>
            <w:tcW w:w="494" w:type="pct"/>
            <w:noWrap/>
            <w:vAlign w:val="center"/>
            <w:hideMark/>
          </w:tcPr>
          <w:p w14:paraId="3BB7DE4F" w14:textId="77777777" w:rsidR="00DB79D2" w:rsidRPr="00C92A34" w:rsidRDefault="00DB79D2" w:rsidP="00DB79D2">
            <w:pPr>
              <w:jc w:val="center"/>
            </w:pPr>
            <w:r w:rsidRPr="00C92A34">
              <w:t>TM401c</w:t>
            </w:r>
          </w:p>
        </w:tc>
        <w:tc>
          <w:tcPr>
            <w:tcW w:w="2320" w:type="pct"/>
            <w:vAlign w:val="center"/>
            <w:hideMark/>
          </w:tcPr>
          <w:p w14:paraId="17D84E00" w14:textId="77777777" w:rsidR="00DB79D2" w:rsidRPr="00C92A34" w:rsidRDefault="00DB79D2" w:rsidP="00DB79D2">
            <w:r w:rsidRPr="00C92A34">
              <w:t>Dalot double en béton armé de 2x2,0x1</w:t>
            </w:r>
          </w:p>
        </w:tc>
        <w:tc>
          <w:tcPr>
            <w:tcW w:w="428" w:type="pct"/>
            <w:noWrap/>
            <w:vAlign w:val="center"/>
            <w:hideMark/>
          </w:tcPr>
          <w:p w14:paraId="60350C8C" w14:textId="77777777" w:rsidR="00DB79D2" w:rsidRPr="00C92A34" w:rsidRDefault="00DB79D2" w:rsidP="00DB79D2">
            <w:pPr>
              <w:jc w:val="center"/>
            </w:pPr>
            <w:r w:rsidRPr="00C92A34">
              <w:t>ml</w:t>
            </w:r>
          </w:p>
        </w:tc>
        <w:tc>
          <w:tcPr>
            <w:tcW w:w="587" w:type="pct"/>
            <w:noWrap/>
            <w:vAlign w:val="center"/>
            <w:hideMark/>
          </w:tcPr>
          <w:p w14:paraId="6E2F39B0" w14:textId="77777777" w:rsidR="00DB79D2" w:rsidRPr="00C92A34" w:rsidRDefault="00DB79D2" w:rsidP="00DB79D2">
            <w:pPr>
              <w:jc w:val="center"/>
            </w:pPr>
            <w:r w:rsidRPr="00C92A34">
              <w:t>7</w:t>
            </w:r>
          </w:p>
        </w:tc>
        <w:tc>
          <w:tcPr>
            <w:tcW w:w="576" w:type="pct"/>
            <w:vAlign w:val="center"/>
          </w:tcPr>
          <w:p w14:paraId="24C5052F" w14:textId="65ED0CDD" w:rsidR="00DB79D2" w:rsidRPr="00C92A34" w:rsidRDefault="00DB79D2" w:rsidP="00DB79D2">
            <w:pPr>
              <w:jc w:val="center"/>
            </w:pPr>
          </w:p>
        </w:tc>
        <w:tc>
          <w:tcPr>
            <w:tcW w:w="595" w:type="pct"/>
            <w:vAlign w:val="center"/>
          </w:tcPr>
          <w:p w14:paraId="35649372" w14:textId="71F52DDB" w:rsidR="00DB79D2" w:rsidRPr="00C92A34" w:rsidRDefault="00DB79D2" w:rsidP="00DB79D2">
            <w:pPr>
              <w:jc w:val="center"/>
            </w:pPr>
          </w:p>
        </w:tc>
      </w:tr>
      <w:tr w:rsidR="00B23BA0" w:rsidRPr="00B23BA0" w14:paraId="7FF85E61" w14:textId="77777777" w:rsidTr="00CE5814">
        <w:trPr>
          <w:trHeight w:val="20"/>
        </w:trPr>
        <w:tc>
          <w:tcPr>
            <w:tcW w:w="494" w:type="pct"/>
            <w:noWrap/>
            <w:vAlign w:val="center"/>
            <w:hideMark/>
          </w:tcPr>
          <w:p w14:paraId="4144DDE5" w14:textId="77777777" w:rsidR="00DB79D2" w:rsidRPr="00BB102E" w:rsidRDefault="00DB79D2" w:rsidP="00DB79D2">
            <w:pPr>
              <w:jc w:val="center"/>
            </w:pPr>
            <w:r w:rsidRPr="00BB102E">
              <w:t>TM419</w:t>
            </w:r>
          </w:p>
        </w:tc>
        <w:tc>
          <w:tcPr>
            <w:tcW w:w="2320" w:type="pct"/>
            <w:vAlign w:val="center"/>
            <w:hideMark/>
          </w:tcPr>
          <w:p w14:paraId="0A017BFA" w14:textId="77777777" w:rsidR="00DB79D2" w:rsidRPr="00BB102E" w:rsidRDefault="00DB79D2" w:rsidP="00DB79D2">
            <w:r w:rsidRPr="00BB102E">
              <w:t xml:space="preserve"> Maçonnerie en moellon pour caniveaux</w:t>
            </w:r>
          </w:p>
        </w:tc>
        <w:tc>
          <w:tcPr>
            <w:tcW w:w="428" w:type="pct"/>
            <w:noWrap/>
            <w:vAlign w:val="center"/>
            <w:hideMark/>
          </w:tcPr>
          <w:p w14:paraId="75FDDADE" w14:textId="77777777" w:rsidR="00DB79D2" w:rsidRPr="00BB102E" w:rsidRDefault="00DB79D2" w:rsidP="00DB79D2">
            <w:pPr>
              <w:jc w:val="center"/>
            </w:pPr>
            <w:r w:rsidRPr="00BB102E">
              <w:t>ml</w:t>
            </w:r>
          </w:p>
        </w:tc>
        <w:tc>
          <w:tcPr>
            <w:tcW w:w="587" w:type="pct"/>
            <w:noWrap/>
            <w:vAlign w:val="center"/>
            <w:hideMark/>
          </w:tcPr>
          <w:p w14:paraId="26C26791" w14:textId="77777777" w:rsidR="00DB79D2" w:rsidRPr="00BB102E" w:rsidRDefault="00DB79D2" w:rsidP="00DB79D2">
            <w:pPr>
              <w:jc w:val="center"/>
            </w:pPr>
            <w:r w:rsidRPr="00BB102E">
              <w:t>54</w:t>
            </w:r>
          </w:p>
        </w:tc>
        <w:tc>
          <w:tcPr>
            <w:tcW w:w="576" w:type="pct"/>
            <w:vAlign w:val="center"/>
          </w:tcPr>
          <w:p w14:paraId="0B0BF554" w14:textId="4C5B0C9B" w:rsidR="00DB79D2" w:rsidRPr="00BB102E" w:rsidRDefault="00DB79D2" w:rsidP="00DB79D2">
            <w:pPr>
              <w:jc w:val="center"/>
            </w:pPr>
          </w:p>
        </w:tc>
        <w:tc>
          <w:tcPr>
            <w:tcW w:w="595" w:type="pct"/>
            <w:vAlign w:val="center"/>
          </w:tcPr>
          <w:p w14:paraId="64CF4E36" w14:textId="5213601D" w:rsidR="00DB79D2" w:rsidRPr="00BB102E" w:rsidRDefault="00DB79D2" w:rsidP="00DB79D2">
            <w:pPr>
              <w:jc w:val="center"/>
            </w:pPr>
          </w:p>
        </w:tc>
      </w:tr>
      <w:tr w:rsidR="00B23BA0" w:rsidRPr="00B23BA0" w14:paraId="2E38AED8" w14:textId="77777777" w:rsidTr="00CE5814">
        <w:trPr>
          <w:trHeight w:val="20"/>
        </w:trPr>
        <w:tc>
          <w:tcPr>
            <w:tcW w:w="494" w:type="pct"/>
            <w:noWrap/>
            <w:vAlign w:val="center"/>
            <w:hideMark/>
          </w:tcPr>
          <w:p w14:paraId="7649BD99" w14:textId="77777777" w:rsidR="00DB79D2" w:rsidRPr="00BB102E" w:rsidRDefault="00DB79D2" w:rsidP="00DB79D2">
            <w:pPr>
              <w:jc w:val="center"/>
            </w:pPr>
            <w:r w:rsidRPr="00BB102E">
              <w:t>TM423a</w:t>
            </w:r>
          </w:p>
        </w:tc>
        <w:tc>
          <w:tcPr>
            <w:tcW w:w="2320" w:type="pct"/>
            <w:vAlign w:val="center"/>
            <w:hideMark/>
          </w:tcPr>
          <w:p w14:paraId="05FB9B49" w14:textId="3D6F9B7C" w:rsidR="00DB79D2" w:rsidRPr="00BB102E" w:rsidRDefault="00DB79D2" w:rsidP="00DB79D2">
            <w:r w:rsidRPr="00BB102E">
              <w:t xml:space="preserve">Béton armé dosé à </w:t>
            </w:r>
            <w:r w:rsidR="00C92A34" w:rsidRPr="00BB102E">
              <w:t>350 kg</w:t>
            </w:r>
            <w:r w:rsidRPr="00BB102E">
              <w:t>/m3</w:t>
            </w:r>
          </w:p>
        </w:tc>
        <w:tc>
          <w:tcPr>
            <w:tcW w:w="428" w:type="pct"/>
            <w:noWrap/>
            <w:vAlign w:val="center"/>
            <w:hideMark/>
          </w:tcPr>
          <w:p w14:paraId="2080E702" w14:textId="77777777" w:rsidR="00DB79D2" w:rsidRPr="00BB102E" w:rsidRDefault="00DB79D2" w:rsidP="00DB79D2">
            <w:pPr>
              <w:jc w:val="center"/>
            </w:pPr>
            <w:r w:rsidRPr="00BB102E">
              <w:t>m3</w:t>
            </w:r>
          </w:p>
        </w:tc>
        <w:tc>
          <w:tcPr>
            <w:tcW w:w="587" w:type="pct"/>
            <w:noWrap/>
            <w:vAlign w:val="center"/>
            <w:hideMark/>
          </w:tcPr>
          <w:p w14:paraId="0C2B0701" w14:textId="77777777" w:rsidR="00DB79D2" w:rsidRPr="00BB102E" w:rsidRDefault="00DB79D2" w:rsidP="00DB79D2">
            <w:pPr>
              <w:jc w:val="center"/>
            </w:pPr>
            <w:r w:rsidRPr="00BB102E">
              <w:t>94</w:t>
            </w:r>
          </w:p>
        </w:tc>
        <w:tc>
          <w:tcPr>
            <w:tcW w:w="576" w:type="pct"/>
            <w:vAlign w:val="center"/>
          </w:tcPr>
          <w:p w14:paraId="69B86B95" w14:textId="705900AA" w:rsidR="00DB79D2" w:rsidRPr="00BB102E" w:rsidRDefault="00DB79D2" w:rsidP="00DB79D2">
            <w:pPr>
              <w:jc w:val="center"/>
            </w:pPr>
          </w:p>
        </w:tc>
        <w:tc>
          <w:tcPr>
            <w:tcW w:w="595" w:type="pct"/>
            <w:vAlign w:val="center"/>
          </w:tcPr>
          <w:p w14:paraId="63041223" w14:textId="5BFF6881" w:rsidR="00DB79D2" w:rsidRPr="00BB102E" w:rsidRDefault="00DB79D2" w:rsidP="00DB79D2">
            <w:pPr>
              <w:jc w:val="center"/>
            </w:pPr>
          </w:p>
        </w:tc>
      </w:tr>
      <w:tr w:rsidR="00B23BA0" w:rsidRPr="00B23BA0" w14:paraId="39CA1C72" w14:textId="77777777" w:rsidTr="00CE5814">
        <w:trPr>
          <w:trHeight w:val="20"/>
        </w:trPr>
        <w:tc>
          <w:tcPr>
            <w:tcW w:w="494" w:type="pct"/>
            <w:noWrap/>
            <w:vAlign w:val="center"/>
            <w:hideMark/>
          </w:tcPr>
          <w:p w14:paraId="4F985E0C" w14:textId="77777777" w:rsidR="00DB79D2" w:rsidRPr="00BB102E" w:rsidRDefault="00DB79D2" w:rsidP="00DB79D2">
            <w:pPr>
              <w:jc w:val="center"/>
            </w:pPr>
            <w:r w:rsidRPr="00BB102E">
              <w:t>TM439a</w:t>
            </w:r>
          </w:p>
        </w:tc>
        <w:tc>
          <w:tcPr>
            <w:tcW w:w="2320" w:type="pct"/>
            <w:vAlign w:val="center"/>
            <w:hideMark/>
          </w:tcPr>
          <w:p w14:paraId="235CDA70" w14:textId="77777777" w:rsidR="00DB79D2" w:rsidRPr="00BB102E" w:rsidRDefault="00DB79D2" w:rsidP="00DB79D2">
            <w:r w:rsidRPr="00BB102E">
              <w:t>Curage des ouvrages hydrauliques</w:t>
            </w:r>
          </w:p>
        </w:tc>
        <w:tc>
          <w:tcPr>
            <w:tcW w:w="428" w:type="pct"/>
            <w:noWrap/>
            <w:vAlign w:val="center"/>
            <w:hideMark/>
          </w:tcPr>
          <w:p w14:paraId="3C34B9A1" w14:textId="77777777" w:rsidR="00DB79D2" w:rsidRPr="00BB102E" w:rsidRDefault="00DB79D2" w:rsidP="00DB79D2">
            <w:pPr>
              <w:jc w:val="center"/>
            </w:pPr>
            <w:r w:rsidRPr="00BB102E">
              <w:t>Unité</w:t>
            </w:r>
          </w:p>
        </w:tc>
        <w:tc>
          <w:tcPr>
            <w:tcW w:w="587" w:type="pct"/>
            <w:noWrap/>
            <w:vAlign w:val="center"/>
            <w:hideMark/>
          </w:tcPr>
          <w:p w14:paraId="4DC21F24" w14:textId="77777777" w:rsidR="00DB79D2" w:rsidRPr="00BB102E" w:rsidRDefault="00DB79D2" w:rsidP="00DB79D2">
            <w:pPr>
              <w:jc w:val="center"/>
            </w:pPr>
            <w:r w:rsidRPr="00BB102E">
              <w:t>2</w:t>
            </w:r>
          </w:p>
        </w:tc>
        <w:tc>
          <w:tcPr>
            <w:tcW w:w="576" w:type="pct"/>
            <w:vAlign w:val="center"/>
          </w:tcPr>
          <w:p w14:paraId="2B319720" w14:textId="18B227BD" w:rsidR="00DB79D2" w:rsidRPr="00BB102E" w:rsidRDefault="00DB79D2" w:rsidP="00DB79D2">
            <w:pPr>
              <w:jc w:val="center"/>
            </w:pPr>
          </w:p>
        </w:tc>
        <w:tc>
          <w:tcPr>
            <w:tcW w:w="595" w:type="pct"/>
            <w:vAlign w:val="center"/>
          </w:tcPr>
          <w:p w14:paraId="287F6172" w14:textId="217B77DD" w:rsidR="00DB79D2" w:rsidRPr="00BB102E" w:rsidRDefault="00DB79D2" w:rsidP="00DB79D2">
            <w:pPr>
              <w:jc w:val="center"/>
            </w:pPr>
          </w:p>
        </w:tc>
      </w:tr>
      <w:tr w:rsidR="00B23BA0" w:rsidRPr="00B23BA0" w14:paraId="26C536D6" w14:textId="77777777" w:rsidTr="00CE5814">
        <w:trPr>
          <w:trHeight w:val="20"/>
        </w:trPr>
        <w:tc>
          <w:tcPr>
            <w:tcW w:w="494" w:type="pct"/>
            <w:shd w:val="clear" w:color="000000" w:fill="DCE6F1"/>
            <w:noWrap/>
            <w:vAlign w:val="center"/>
            <w:hideMark/>
          </w:tcPr>
          <w:p w14:paraId="19B20693" w14:textId="77777777" w:rsidR="00DB79D2" w:rsidRPr="006D33B5" w:rsidRDefault="00DB79D2" w:rsidP="00DB79D2">
            <w:pPr>
              <w:jc w:val="center"/>
              <w:rPr>
                <w:b/>
                <w:bCs/>
              </w:rPr>
            </w:pPr>
            <w:r w:rsidRPr="006D33B5">
              <w:rPr>
                <w:b/>
                <w:bCs/>
              </w:rPr>
              <w:t> </w:t>
            </w:r>
          </w:p>
        </w:tc>
        <w:tc>
          <w:tcPr>
            <w:tcW w:w="2320" w:type="pct"/>
            <w:shd w:val="clear" w:color="000000" w:fill="DCE6F1"/>
            <w:noWrap/>
            <w:vAlign w:val="center"/>
            <w:hideMark/>
          </w:tcPr>
          <w:p w14:paraId="5DB301FA" w14:textId="77777777" w:rsidR="00DB79D2" w:rsidRPr="006D33B5" w:rsidRDefault="00DB79D2" w:rsidP="00DB79D2">
            <w:pPr>
              <w:rPr>
                <w:b/>
                <w:bCs/>
              </w:rPr>
            </w:pPr>
            <w:r w:rsidRPr="006D33B5">
              <w:rPr>
                <w:b/>
                <w:bCs/>
              </w:rPr>
              <w:t>TOTAL OUVRAGE D'ART</w:t>
            </w:r>
          </w:p>
        </w:tc>
        <w:tc>
          <w:tcPr>
            <w:tcW w:w="428" w:type="pct"/>
            <w:shd w:val="clear" w:color="000000" w:fill="DCE6F1"/>
            <w:noWrap/>
            <w:vAlign w:val="center"/>
            <w:hideMark/>
          </w:tcPr>
          <w:p w14:paraId="375FC616" w14:textId="77777777" w:rsidR="00DB79D2" w:rsidRPr="006D33B5" w:rsidRDefault="00DB79D2" w:rsidP="00DB79D2">
            <w:pPr>
              <w:jc w:val="center"/>
              <w:rPr>
                <w:b/>
                <w:bCs/>
              </w:rPr>
            </w:pPr>
            <w:r w:rsidRPr="006D33B5">
              <w:rPr>
                <w:b/>
                <w:bCs/>
              </w:rPr>
              <w:t> </w:t>
            </w:r>
          </w:p>
        </w:tc>
        <w:tc>
          <w:tcPr>
            <w:tcW w:w="587" w:type="pct"/>
            <w:shd w:val="clear" w:color="000000" w:fill="DCE6F1"/>
            <w:noWrap/>
            <w:vAlign w:val="center"/>
            <w:hideMark/>
          </w:tcPr>
          <w:p w14:paraId="703F13E7" w14:textId="77777777" w:rsidR="00DB79D2" w:rsidRPr="006D33B5" w:rsidRDefault="00DB79D2" w:rsidP="00DB79D2">
            <w:pPr>
              <w:jc w:val="center"/>
              <w:rPr>
                <w:b/>
                <w:bCs/>
              </w:rPr>
            </w:pPr>
            <w:r w:rsidRPr="006D33B5">
              <w:rPr>
                <w:b/>
                <w:bCs/>
              </w:rPr>
              <w:t> </w:t>
            </w:r>
          </w:p>
        </w:tc>
        <w:tc>
          <w:tcPr>
            <w:tcW w:w="576" w:type="pct"/>
            <w:shd w:val="clear" w:color="000000" w:fill="DCE6F1"/>
            <w:vAlign w:val="center"/>
          </w:tcPr>
          <w:p w14:paraId="3EEB83EC" w14:textId="148E719F" w:rsidR="00DB79D2" w:rsidRPr="006D33B5" w:rsidRDefault="00DB79D2" w:rsidP="00DB79D2">
            <w:pPr>
              <w:jc w:val="center"/>
              <w:rPr>
                <w:b/>
                <w:bCs/>
              </w:rPr>
            </w:pPr>
          </w:p>
        </w:tc>
        <w:tc>
          <w:tcPr>
            <w:tcW w:w="595" w:type="pct"/>
            <w:shd w:val="clear" w:color="000000" w:fill="FFFF00"/>
            <w:vAlign w:val="center"/>
          </w:tcPr>
          <w:p w14:paraId="6C30CA13" w14:textId="05AB37F5" w:rsidR="00DB79D2" w:rsidRPr="006D33B5" w:rsidRDefault="00DB79D2" w:rsidP="00DB79D2">
            <w:pPr>
              <w:jc w:val="center"/>
              <w:rPr>
                <w:b/>
                <w:bCs/>
              </w:rPr>
            </w:pPr>
          </w:p>
        </w:tc>
      </w:tr>
      <w:tr w:rsidR="00B23BA0" w:rsidRPr="00B23BA0" w14:paraId="16155A55" w14:textId="77777777" w:rsidTr="00CE5814">
        <w:trPr>
          <w:trHeight w:val="20"/>
        </w:trPr>
        <w:tc>
          <w:tcPr>
            <w:tcW w:w="494" w:type="pct"/>
            <w:noWrap/>
            <w:vAlign w:val="center"/>
            <w:hideMark/>
          </w:tcPr>
          <w:p w14:paraId="76D57400" w14:textId="77777777" w:rsidR="00DB79D2" w:rsidRPr="006D33B5" w:rsidRDefault="00DB79D2" w:rsidP="00DB79D2">
            <w:pPr>
              <w:jc w:val="center"/>
              <w:rPr>
                <w:b/>
                <w:bCs/>
              </w:rPr>
            </w:pPr>
            <w:r w:rsidRPr="006D33B5">
              <w:rPr>
                <w:b/>
                <w:bCs/>
              </w:rPr>
              <w:t> </w:t>
            </w:r>
          </w:p>
        </w:tc>
        <w:tc>
          <w:tcPr>
            <w:tcW w:w="2320" w:type="pct"/>
            <w:noWrap/>
            <w:vAlign w:val="center"/>
            <w:hideMark/>
          </w:tcPr>
          <w:p w14:paraId="75D0100B" w14:textId="77777777" w:rsidR="00DB79D2" w:rsidRPr="006D33B5" w:rsidRDefault="00DB79D2" w:rsidP="00DB79D2">
            <w:pPr>
              <w:rPr>
                <w:b/>
                <w:bCs/>
              </w:rPr>
            </w:pPr>
            <w:r w:rsidRPr="006D33B5">
              <w:rPr>
                <w:b/>
                <w:bCs/>
              </w:rPr>
              <w:t>SERIE 600 : DIVERS</w:t>
            </w:r>
          </w:p>
        </w:tc>
        <w:tc>
          <w:tcPr>
            <w:tcW w:w="428" w:type="pct"/>
            <w:noWrap/>
            <w:vAlign w:val="center"/>
            <w:hideMark/>
          </w:tcPr>
          <w:p w14:paraId="4A047380" w14:textId="77777777" w:rsidR="00DB79D2" w:rsidRPr="006D33B5" w:rsidRDefault="00DB79D2" w:rsidP="00DB79D2">
            <w:pPr>
              <w:jc w:val="center"/>
              <w:rPr>
                <w:b/>
                <w:bCs/>
              </w:rPr>
            </w:pPr>
            <w:r w:rsidRPr="006D33B5">
              <w:rPr>
                <w:b/>
                <w:bCs/>
              </w:rPr>
              <w:t> </w:t>
            </w:r>
          </w:p>
        </w:tc>
        <w:tc>
          <w:tcPr>
            <w:tcW w:w="587" w:type="pct"/>
            <w:noWrap/>
            <w:vAlign w:val="center"/>
            <w:hideMark/>
          </w:tcPr>
          <w:p w14:paraId="27CFD8EF" w14:textId="77777777" w:rsidR="00DB79D2" w:rsidRPr="006D33B5" w:rsidRDefault="00DB79D2" w:rsidP="00DB79D2">
            <w:pPr>
              <w:jc w:val="center"/>
              <w:rPr>
                <w:b/>
                <w:bCs/>
              </w:rPr>
            </w:pPr>
            <w:r w:rsidRPr="006D33B5">
              <w:rPr>
                <w:b/>
                <w:bCs/>
              </w:rPr>
              <w:t> </w:t>
            </w:r>
          </w:p>
        </w:tc>
        <w:tc>
          <w:tcPr>
            <w:tcW w:w="576" w:type="pct"/>
            <w:vAlign w:val="center"/>
          </w:tcPr>
          <w:p w14:paraId="6BC1FDB9" w14:textId="00E20BBD" w:rsidR="00DB79D2" w:rsidRPr="006D33B5" w:rsidRDefault="00DB79D2" w:rsidP="00DB79D2">
            <w:pPr>
              <w:jc w:val="center"/>
              <w:rPr>
                <w:b/>
                <w:bCs/>
              </w:rPr>
            </w:pPr>
          </w:p>
        </w:tc>
        <w:tc>
          <w:tcPr>
            <w:tcW w:w="595" w:type="pct"/>
            <w:vAlign w:val="center"/>
          </w:tcPr>
          <w:p w14:paraId="0C2F8531" w14:textId="37A99C68" w:rsidR="00DB79D2" w:rsidRPr="006D33B5" w:rsidRDefault="00DB79D2" w:rsidP="00DB79D2">
            <w:pPr>
              <w:jc w:val="center"/>
              <w:rPr>
                <w:b/>
                <w:bCs/>
              </w:rPr>
            </w:pPr>
          </w:p>
        </w:tc>
      </w:tr>
      <w:tr w:rsidR="00B23BA0" w:rsidRPr="00B23BA0" w14:paraId="2C6384D9" w14:textId="77777777" w:rsidTr="00CE5814">
        <w:trPr>
          <w:trHeight w:val="20"/>
        </w:trPr>
        <w:tc>
          <w:tcPr>
            <w:tcW w:w="494" w:type="pct"/>
            <w:noWrap/>
            <w:vAlign w:val="center"/>
            <w:hideMark/>
          </w:tcPr>
          <w:p w14:paraId="4C3724D4" w14:textId="77777777" w:rsidR="00DB79D2" w:rsidRPr="006D33B5" w:rsidRDefault="00DB79D2" w:rsidP="00DB79D2">
            <w:pPr>
              <w:jc w:val="center"/>
            </w:pPr>
            <w:r w:rsidRPr="006D33B5">
              <w:t>TM612</w:t>
            </w:r>
          </w:p>
        </w:tc>
        <w:tc>
          <w:tcPr>
            <w:tcW w:w="2320" w:type="pct"/>
            <w:vAlign w:val="center"/>
            <w:hideMark/>
          </w:tcPr>
          <w:p w14:paraId="7A8CAA76" w14:textId="77777777" w:rsidR="00DB79D2" w:rsidRPr="006D33B5" w:rsidRDefault="00DB79D2" w:rsidP="00DB79D2">
            <w:r w:rsidRPr="006D33B5">
              <w:t>Traitement des bourbiers</w:t>
            </w:r>
          </w:p>
        </w:tc>
        <w:tc>
          <w:tcPr>
            <w:tcW w:w="428" w:type="pct"/>
            <w:noWrap/>
            <w:vAlign w:val="center"/>
            <w:hideMark/>
          </w:tcPr>
          <w:p w14:paraId="01745BB8" w14:textId="77777777" w:rsidR="00DB79D2" w:rsidRPr="006D33B5" w:rsidRDefault="00DB79D2" w:rsidP="00DB79D2">
            <w:pPr>
              <w:jc w:val="center"/>
            </w:pPr>
            <w:r w:rsidRPr="006D33B5">
              <w:t>m3</w:t>
            </w:r>
          </w:p>
        </w:tc>
        <w:tc>
          <w:tcPr>
            <w:tcW w:w="587" w:type="pct"/>
            <w:noWrap/>
            <w:vAlign w:val="center"/>
            <w:hideMark/>
          </w:tcPr>
          <w:p w14:paraId="67EF5637" w14:textId="77777777" w:rsidR="00DB79D2" w:rsidRPr="006D33B5" w:rsidRDefault="00DB79D2" w:rsidP="00DB79D2">
            <w:pPr>
              <w:jc w:val="center"/>
            </w:pPr>
            <w:r w:rsidRPr="006D33B5">
              <w:t>770</w:t>
            </w:r>
          </w:p>
        </w:tc>
        <w:tc>
          <w:tcPr>
            <w:tcW w:w="576" w:type="pct"/>
            <w:vAlign w:val="center"/>
          </w:tcPr>
          <w:p w14:paraId="63CB7AE9" w14:textId="5A11EEE5" w:rsidR="00DB79D2" w:rsidRPr="006D33B5" w:rsidRDefault="00DB79D2" w:rsidP="00DB79D2">
            <w:pPr>
              <w:jc w:val="center"/>
            </w:pPr>
          </w:p>
        </w:tc>
        <w:tc>
          <w:tcPr>
            <w:tcW w:w="595" w:type="pct"/>
            <w:vAlign w:val="center"/>
          </w:tcPr>
          <w:p w14:paraId="10371669" w14:textId="7AE90FD9" w:rsidR="00DB79D2" w:rsidRPr="006D33B5" w:rsidRDefault="00DB79D2" w:rsidP="00DB79D2">
            <w:pPr>
              <w:jc w:val="center"/>
            </w:pPr>
          </w:p>
        </w:tc>
      </w:tr>
      <w:tr w:rsidR="00B23BA0" w:rsidRPr="00B23BA0" w14:paraId="15C650F0" w14:textId="77777777" w:rsidTr="00CE5814">
        <w:trPr>
          <w:trHeight w:val="20"/>
        </w:trPr>
        <w:tc>
          <w:tcPr>
            <w:tcW w:w="494" w:type="pct"/>
            <w:noWrap/>
            <w:vAlign w:val="center"/>
            <w:hideMark/>
          </w:tcPr>
          <w:p w14:paraId="00EC5659" w14:textId="77777777" w:rsidR="00DB79D2" w:rsidRPr="00DB79D2" w:rsidRDefault="00DB79D2" w:rsidP="00DB79D2">
            <w:pPr>
              <w:jc w:val="center"/>
              <w:rPr>
                <w:color w:val="EE0000"/>
              </w:rPr>
            </w:pPr>
            <w:r w:rsidRPr="00DB79D2">
              <w:rPr>
                <w:color w:val="EE0000"/>
              </w:rPr>
              <w:t>TM614</w:t>
            </w:r>
          </w:p>
        </w:tc>
        <w:tc>
          <w:tcPr>
            <w:tcW w:w="2320" w:type="pct"/>
            <w:vAlign w:val="center"/>
            <w:hideMark/>
          </w:tcPr>
          <w:p w14:paraId="05B93BD3" w14:textId="77777777" w:rsidR="00DB79D2" w:rsidRPr="00DB79D2" w:rsidRDefault="00DB79D2" w:rsidP="00DB79D2">
            <w:pPr>
              <w:rPr>
                <w:color w:val="EE0000"/>
              </w:rPr>
            </w:pPr>
            <w:r w:rsidRPr="00DB79D2">
              <w:rPr>
                <w:color w:val="EE0000"/>
              </w:rPr>
              <w:t>Maintien de la circulation</w:t>
            </w:r>
          </w:p>
        </w:tc>
        <w:tc>
          <w:tcPr>
            <w:tcW w:w="428" w:type="pct"/>
            <w:noWrap/>
            <w:vAlign w:val="center"/>
            <w:hideMark/>
          </w:tcPr>
          <w:p w14:paraId="2E38B691" w14:textId="77777777" w:rsidR="00DB79D2" w:rsidRPr="00DB79D2" w:rsidRDefault="00DB79D2" w:rsidP="00DB79D2">
            <w:pPr>
              <w:jc w:val="center"/>
              <w:rPr>
                <w:color w:val="EE0000"/>
              </w:rPr>
            </w:pPr>
            <w:r w:rsidRPr="00DB79D2">
              <w:rPr>
                <w:color w:val="EE0000"/>
              </w:rPr>
              <w:t>Forfait</w:t>
            </w:r>
          </w:p>
        </w:tc>
        <w:tc>
          <w:tcPr>
            <w:tcW w:w="587" w:type="pct"/>
            <w:noWrap/>
            <w:vAlign w:val="center"/>
            <w:hideMark/>
          </w:tcPr>
          <w:p w14:paraId="50C09E64" w14:textId="77777777" w:rsidR="00DB79D2" w:rsidRPr="00DB79D2" w:rsidRDefault="00DB79D2" w:rsidP="00DB79D2">
            <w:pPr>
              <w:jc w:val="center"/>
              <w:rPr>
                <w:color w:val="EE0000"/>
              </w:rPr>
            </w:pPr>
            <w:r w:rsidRPr="00DB79D2">
              <w:rPr>
                <w:color w:val="EE0000"/>
              </w:rPr>
              <w:t>1,00</w:t>
            </w:r>
          </w:p>
        </w:tc>
        <w:tc>
          <w:tcPr>
            <w:tcW w:w="576" w:type="pct"/>
            <w:vAlign w:val="center"/>
          </w:tcPr>
          <w:p w14:paraId="08894859" w14:textId="01F5063D" w:rsidR="00DB79D2" w:rsidRPr="00DB79D2" w:rsidRDefault="00DB79D2" w:rsidP="00DB79D2">
            <w:pPr>
              <w:jc w:val="center"/>
              <w:rPr>
                <w:color w:val="EE0000"/>
              </w:rPr>
            </w:pPr>
          </w:p>
        </w:tc>
        <w:tc>
          <w:tcPr>
            <w:tcW w:w="595" w:type="pct"/>
            <w:vAlign w:val="center"/>
          </w:tcPr>
          <w:p w14:paraId="15A92A3E" w14:textId="7D069E54" w:rsidR="00DB79D2" w:rsidRPr="00DB79D2" w:rsidRDefault="00DB79D2" w:rsidP="00DB79D2">
            <w:pPr>
              <w:jc w:val="center"/>
              <w:rPr>
                <w:color w:val="EE0000"/>
              </w:rPr>
            </w:pPr>
          </w:p>
        </w:tc>
      </w:tr>
      <w:tr w:rsidR="00B23BA0" w:rsidRPr="00B23BA0" w14:paraId="1B6AED66" w14:textId="77777777" w:rsidTr="00CE5814">
        <w:trPr>
          <w:trHeight w:val="20"/>
        </w:trPr>
        <w:tc>
          <w:tcPr>
            <w:tcW w:w="494" w:type="pct"/>
            <w:shd w:val="clear" w:color="000000" w:fill="DCE6F1"/>
            <w:noWrap/>
            <w:vAlign w:val="center"/>
            <w:hideMark/>
          </w:tcPr>
          <w:p w14:paraId="741BB471" w14:textId="77777777" w:rsidR="00DB79D2" w:rsidRPr="00DB79D2" w:rsidRDefault="00DB79D2" w:rsidP="00DB79D2">
            <w:pPr>
              <w:jc w:val="center"/>
              <w:rPr>
                <w:b/>
                <w:bCs/>
                <w:color w:val="EE0000"/>
              </w:rPr>
            </w:pPr>
            <w:r w:rsidRPr="00DB79D2">
              <w:rPr>
                <w:b/>
                <w:bCs/>
                <w:color w:val="EE0000"/>
              </w:rPr>
              <w:t> </w:t>
            </w:r>
          </w:p>
        </w:tc>
        <w:tc>
          <w:tcPr>
            <w:tcW w:w="2320" w:type="pct"/>
            <w:shd w:val="clear" w:color="000000" w:fill="DCE6F1"/>
            <w:noWrap/>
            <w:vAlign w:val="center"/>
            <w:hideMark/>
          </w:tcPr>
          <w:p w14:paraId="65E64829" w14:textId="77777777" w:rsidR="00DB79D2" w:rsidRPr="00DB79D2" w:rsidRDefault="00DB79D2" w:rsidP="00DB79D2">
            <w:pPr>
              <w:rPr>
                <w:b/>
                <w:bCs/>
                <w:color w:val="EE0000"/>
              </w:rPr>
            </w:pPr>
            <w:r w:rsidRPr="00DB79D2">
              <w:rPr>
                <w:b/>
                <w:bCs/>
                <w:color w:val="EE0000"/>
              </w:rPr>
              <w:t>TOTAL DIVERS</w:t>
            </w:r>
          </w:p>
        </w:tc>
        <w:tc>
          <w:tcPr>
            <w:tcW w:w="428" w:type="pct"/>
            <w:shd w:val="clear" w:color="000000" w:fill="DCE6F1"/>
            <w:noWrap/>
            <w:vAlign w:val="center"/>
            <w:hideMark/>
          </w:tcPr>
          <w:p w14:paraId="4E6B4980" w14:textId="77777777" w:rsidR="00DB79D2" w:rsidRPr="00DB79D2" w:rsidRDefault="00DB79D2" w:rsidP="00DB79D2">
            <w:pPr>
              <w:jc w:val="center"/>
              <w:rPr>
                <w:b/>
                <w:bCs/>
                <w:color w:val="EE0000"/>
              </w:rPr>
            </w:pPr>
            <w:r w:rsidRPr="00DB79D2">
              <w:rPr>
                <w:b/>
                <w:bCs/>
                <w:color w:val="EE0000"/>
              </w:rPr>
              <w:t> </w:t>
            </w:r>
          </w:p>
        </w:tc>
        <w:tc>
          <w:tcPr>
            <w:tcW w:w="587" w:type="pct"/>
            <w:shd w:val="clear" w:color="000000" w:fill="DCE6F1"/>
            <w:noWrap/>
            <w:vAlign w:val="center"/>
            <w:hideMark/>
          </w:tcPr>
          <w:p w14:paraId="04EF8FF7" w14:textId="77777777" w:rsidR="00DB79D2" w:rsidRPr="00DB79D2" w:rsidRDefault="00DB79D2" w:rsidP="00DB79D2">
            <w:pPr>
              <w:jc w:val="center"/>
              <w:rPr>
                <w:b/>
                <w:bCs/>
                <w:color w:val="EE0000"/>
              </w:rPr>
            </w:pPr>
            <w:r w:rsidRPr="00DB79D2">
              <w:rPr>
                <w:b/>
                <w:bCs/>
                <w:color w:val="EE0000"/>
              </w:rPr>
              <w:t> </w:t>
            </w:r>
          </w:p>
        </w:tc>
        <w:tc>
          <w:tcPr>
            <w:tcW w:w="576" w:type="pct"/>
            <w:shd w:val="clear" w:color="000000" w:fill="DCE6F1"/>
            <w:vAlign w:val="center"/>
          </w:tcPr>
          <w:p w14:paraId="7572AFBF" w14:textId="17FF1934" w:rsidR="00DB79D2" w:rsidRPr="00DB79D2" w:rsidRDefault="00DB79D2" w:rsidP="00DB79D2">
            <w:pPr>
              <w:jc w:val="center"/>
              <w:rPr>
                <w:b/>
                <w:bCs/>
                <w:color w:val="EE0000"/>
              </w:rPr>
            </w:pPr>
          </w:p>
        </w:tc>
        <w:tc>
          <w:tcPr>
            <w:tcW w:w="595" w:type="pct"/>
            <w:shd w:val="clear" w:color="000000" w:fill="FFFF00"/>
            <w:vAlign w:val="center"/>
          </w:tcPr>
          <w:p w14:paraId="4BCD3B5B" w14:textId="2FFD003E" w:rsidR="00DB79D2" w:rsidRPr="00DB79D2" w:rsidRDefault="00DB79D2" w:rsidP="00DB79D2">
            <w:pPr>
              <w:jc w:val="center"/>
              <w:rPr>
                <w:b/>
                <w:bCs/>
                <w:color w:val="EE0000"/>
              </w:rPr>
            </w:pPr>
          </w:p>
        </w:tc>
      </w:tr>
      <w:tr w:rsidR="00B23BA0" w:rsidRPr="00B23BA0" w14:paraId="6017CB39" w14:textId="77777777" w:rsidTr="00E54910">
        <w:trPr>
          <w:trHeight w:val="20"/>
        </w:trPr>
        <w:tc>
          <w:tcPr>
            <w:tcW w:w="4405" w:type="pct"/>
            <w:gridSpan w:val="5"/>
            <w:noWrap/>
            <w:vAlign w:val="center"/>
            <w:hideMark/>
          </w:tcPr>
          <w:p w14:paraId="702225A3" w14:textId="77777777" w:rsidR="00DB79D2" w:rsidRPr="00DB79D2" w:rsidRDefault="00DB79D2" w:rsidP="00DB79D2">
            <w:pPr>
              <w:rPr>
                <w:b/>
                <w:bCs/>
                <w:color w:val="EE0000"/>
              </w:rPr>
            </w:pPr>
            <w:r w:rsidRPr="00DB79D2">
              <w:rPr>
                <w:b/>
                <w:bCs/>
                <w:color w:val="EE0000"/>
              </w:rPr>
              <w:t>MONTANT HTVA</w:t>
            </w:r>
          </w:p>
        </w:tc>
        <w:tc>
          <w:tcPr>
            <w:tcW w:w="595" w:type="pct"/>
            <w:vAlign w:val="center"/>
          </w:tcPr>
          <w:p w14:paraId="690AD845" w14:textId="4E95553F" w:rsidR="00DB79D2" w:rsidRPr="00DB79D2" w:rsidRDefault="00DB79D2" w:rsidP="00DB79D2">
            <w:pPr>
              <w:jc w:val="center"/>
              <w:rPr>
                <w:b/>
                <w:bCs/>
                <w:color w:val="EE0000"/>
              </w:rPr>
            </w:pPr>
          </w:p>
        </w:tc>
      </w:tr>
      <w:tr w:rsidR="00B23BA0" w:rsidRPr="00B23BA0" w14:paraId="30584500" w14:textId="77777777" w:rsidTr="00E54910">
        <w:trPr>
          <w:trHeight w:val="20"/>
        </w:trPr>
        <w:tc>
          <w:tcPr>
            <w:tcW w:w="4405" w:type="pct"/>
            <w:gridSpan w:val="5"/>
            <w:noWrap/>
            <w:vAlign w:val="center"/>
            <w:hideMark/>
          </w:tcPr>
          <w:p w14:paraId="0BDC22BA" w14:textId="77777777" w:rsidR="00DB79D2" w:rsidRPr="00DB79D2" w:rsidRDefault="00DB79D2" w:rsidP="00DB79D2">
            <w:pPr>
              <w:rPr>
                <w:b/>
                <w:bCs/>
                <w:color w:val="EE0000"/>
              </w:rPr>
            </w:pPr>
            <w:r w:rsidRPr="00DB79D2">
              <w:rPr>
                <w:b/>
                <w:bCs/>
                <w:color w:val="EE0000"/>
              </w:rPr>
              <w:t xml:space="preserve">MONTANT TVA </w:t>
            </w:r>
          </w:p>
        </w:tc>
        <w:tc>
          <w:tcPr>
            <w:tcW w:w="595" w:type="pct"/>
            <w:vAlign w:val="center"/>
          </w:tcPr>
          <w:p w14:paraId="172CE4F5" w14:textId="51F423DC" w:rsidR="00DB79D2" w:rsidRPr="00DB79D2" w:rsidRDefault="00DB79D2" w:rsidP="00DB79D2">
            <w:pPr>
              <w:jc w:val="center"/>
              <w:rPr>
                <w:b/>
                <w:bCs/>
                <w:color w:val="EE0000"/>
              </w:rPr>
            </w:pPr>
          </w:p>
        </w:tc>
      </w:tr>
      <w:tr w:rsidR="00B23BA0" w:rsidRPr="00B23BA0" w14:paraId="1B06CDA5" w14:textId="77777777" w:rsidTr="00E54910">
        <w:trPr>
          <w:trHeight w:val="20"/>
        </w:trPr>
        <w:tc>
          <w:tcPr>
            <w:tcW w:w="4405" w:type="pct"/>
            <w:gridSpan w:val="5"/>
            <w:noWrap/>
            <w:vAlign w:val="center"/>
            <w:hideMark/>
          </w:tcPr>
          <w:p w14:paraId="455BDB1B" w14:textId="59D08865" w:rsidR="00DB79D2" w:rsidRPr="00DB79D2" w:rsidRDefault="00DB79D2" w:rsidP="00DB79D2">
            <w:pPr>
              <w:rPr>
                <w:b/>
                <w:bCs/>
                <w:color w:val="EE0000"/>
              </w:rPr>
            </w:pPr>
            <w:r w:rsidRPr="00DB79D2">
              <w:rPr>
                <w:b/>
                <w:bCs/>
                <w:color w:val="EE0000"/>
              </w:rPr>
              <w:t>AIR (2,2%)</w:t>
            </w:r>
            <w:r w:rsidRPr="00B23BA0">
              <w:rPr>
                <w:b/>
                <w:bCs/>
                <w:color w:val="EE0000"/>
              </w:rPr>
              <w:t xml:space="preserve"> ou </w:t>
            </w:r>
            <w:r w:rsidRPr="00DB79D2">
              <w:rPr>
                <w:b/>
                <w:bCs/>
                <w:color w:val="EE0000"/>
              </w:rPr>
              <w:t>(</w:t>
            </w:r>
            <w:r w:rsidRPr="00B23BA0">
              <w:rPr>
                <w:b/>
                <w:bCs/>
                <w:color w:val="EE0000"/>
              </w:rPr>
              <w:t>5</w:t>
            </w:r>
            <w:r w:rsidRPr="00DB79D2">
              <w:rPr>
                <w:b/>
                <w:bCs/>
                <w:color w:val="EE0000"/>
              </w:rPr>
              <w:t>,</w:t>
            </w:r>
            <w:r w:rsidRPr="00B23BA0">
              <w:rPr>
                <w:b/>
                <w:bCs/>
                <w:color w:val="EE0000"/>
              </w:rPr>
              <w:t>5</w:t>
            </w:r>
            <w:r w:rsidRPr="00DB79D2">
              <w:rPr>
                <w:b/>
                <w:bCs/>
                <w:color w:val="EE0000"/>
              </w:rPr>
              <w:t>%)</w:t>
            </w:r>
          </w:p>
        </w:tc>
        <w:tc>
          <w:tcPr>
            <w:tcW w:w="595" w:type="pct"/>
            <w:vAlign w:val="center"/>
          </w:tcPr>
          <w:p w14:paraId="6FF166EF" w14:textId="1E107DD3" w:rsidR="00DB79D2" w:rsidRPr="00DB79D2" w:rsidRDefault="00DB79D2" w:rsidP="00DB79D2">
            <w:pPr>
              <w:jc w:val="center"/>
              <w:rPr>
                <w:b/>
                <w:bCs/>
                <w:color w:val="EE0000"/>
              </w:rPr>
            </w:pPr>
          </w:p>
        </w:tc>
      </w:tr>
      <w:tr w:rsidR="00B23BA0" w:rsidRPr="00B23BA0" w14:paraId="536FC9BC" w14:textId="77777777" w:rsidTr="00E54910">
        <w:trPr>
          <w:trHeight w:val="20"/>
        </w:trPr>
        <w:tc>
          <w:tcPr>
            <w:tcW w:w="4405" w:type="pct"/>
            <w:gridSpan w:val="5"/>
            <w:noWrap/>
            <w:vAlign w:val="center"/>
            <w:hideMark/>
          </w:tcPr>
          <w:p w14:paraId="6F0BFF4A" w14:textId="77777777" w:rsidR="00DB79D2" w:rsidRPr="00DB79D2" w:rsidRDefault="00DB79D2" w:rsidP="00DB79D2">
            <w:pPr>
              <w:rPr>
                <w:b/>
                <w:bCs/>
                <w:color w:val="EE0000"/>
              </w:rPr>
            </w:pPr>
            <w:r w:rsidRPr="00DB79D2">
              <w:rPr>
                <w:b/>
                <w:bCs/>
                <w:color w:val="EE0000"/>
              </w:rPr>
              <w:t>MONATNT TTC</w:t>
            </w:r>
          </w:p>
        </w:tc>
        <w:tc>
          <w:tcPr>
            <w:tcW w:w="595" w:type="pct"/>
            <w:vAlign w:val="center"/>
          </w:tcPr>
          <w:p w14:paraId="3A4DBD9C" w14:textId="79B7C564" w:rsidR="00DB79D2" w:rsidRPr="00DB79D2" w:rsidRDefault="00DB79D2" w:rsidP="00DB79D2">
            <w:pPr>
              <w:jc w:val="center"/>
              <w:rPr>
                <w:b/>
                <w:bCs/>
                <w:color w:val="EE0000"/>
              </w:rPr>
            </w:pPr>
          </w:p>
        </w:tc>
      </w:tr>
      <w:tr w:rsidR="00B23BA0" w:rsidRPr="00B23BA0" w14:paraId="1B883F69" w14:textId="77777777" w:rsidTr="00E54910">
        <w:trPr>
          <w:trHeight w:val="20"/>
        </w:trPr>
        <w:tc>
          <w:tcPr>
            <w:tcW w:w="4405" w:type="pct"/>
            <w:gridSpan w:val="5"/>
            <w:noWrap/>
            <w:vAlign w:val="center"/>
            <w:hideMark/>
          </w:tcPr>
          <w:p w14:paraId="029B16C1" w14:textId="77777777" w:rsidR="00DB79D2" w:rsidRPr="00DB79D2" w:rsidRDefault="00DB79D2" w:rsidP="00DB79D2">
            <w:pPr>
              <w:rPr>
                <w:b/>
                <w:bCs/>
                <w:color w:val="EE0000"/>
              </w:rPr>
            </w:pPr>
            <w:r w:rsidRPr="00DB79D2">
              <w:rPr>
                <w:b/>
                <w:bCs/>
                <w:color w:val="EE0000"/>
              </w:rPr>
              <w:t>NET A MANDATER</w:t>
            </w:r>
          </w:p>
        </w:tc>
        <w:tc>
          <w:tcPr>
            <w:tcW w:w="595" w:type="pct"/>
            <w:vAlign w:val="center"/>
          </w:tcPr>
          <w:p w14:paraId="12C49B58" w14:textId="1A1C80F2" w:rsidR="00DB79D2" w:rsidRPr="00DB79D2" w:rsidRDefault="00DB79D2" w:rsidP="00DB79D2">
            <w:pPr>
              <w:jc w:val="center"/>
              <w:rPr>
                <w:b/>
                <w:bCs/>
                <w:color w:val="EE0000"/>
              </w:rPr>
            </w:pPr>
          </w:p>
        </w:tc>
      </w:tr>
    </w:tbl>
    <w:p w14:paraId="4654CD2F" w14:textId="59F4453E" w:rsidR="002D6E43" w:rsidRPr="00241955" w:rsidRDefault="00ED6DD7" w:rsidP="005C381A">
      <w:pPr>
        <w:pStyle w:val="Liste4"/>
        <w:pageBreakBefore/>
        <w:ind w:left="0" w:firstLine="0"/>
        <w:jc w:val="left"/>
        <w:rPr>
          <w:rFonts w:ascii="Bookman Old Style" w:hAnsi="Bookman Old Style" w:cs="Tahoma"/>
          <w:i/>
          <w:sz w:val="40"/>
          <w:szCs w:val="40"/>
        </w:rPr>
      </w:pPr>
      <w:r w:rsidRPr="00241955">
        <w:rPr>
          <w:rFonts w:ascii="Bookman Old Style" w:hAnsi="Bookman Old Style" w:cs="Tahoma"/>
          <w:i/>
          <w:sz w:val="40"/>
          <w:szCs w:val="40"/>
        </w:rPr>
        <w:lastRenderedPageBreak/>
        <w:t>CE 7</w:t>
      </w:r>
      <w:r w:rsidR="002D6E43" w:rsidRPr="00241955">
        <w:rPr>
          <w:rFonts w:ascii="Bookman Old Style" w:hAnsi="Bookman Old Style" w:cs="Tahoma"/>
          <w:i/>
          <w:sz w:val="40"/>
          <w:szCs w:val="40"/>
        </w:rPr>
        <w:t> : FORMULAIRE DE S</w:t>
      </w:r>
      <w:r w:rsidRPr="00241955">
        <w:rPr>
          <w:rFonts w:ascii="Bookman Old Style" w:hAnsi="Bookman Old Style" w:cs="Tahoma"/>
          <w:i/>
          <w:sz w:val="40"/>
          <w:szCs w:val="40"/>
        </w:rPr>
        <w:t>OUMISSION (7</w:t>
      </w:r>
      <w:r w:rsidR="002D6E43" w:rsidRPr="00241955">
        <w:rPr>
          <w:rFonts w:ascii="Bookman Old Style" w:hAnsi="Bookman Old Style" w:cs="Tahoma"/>
          <w:i/>
          <w:sz w:val="40"/>
          <w:szCs w:val="40"/>
        </w:rPr>
        <w:t>.1) E</w:t>
      </w:r>
      <w:r w:rsidRPr="00241955">
        <w:rPr>
          <w:rFonts w:ascii="Bookman Old Style" w:hAnsi="Bookman Old Style" w:cs="Tahoma"/>
          <w:i/>
          <w:sz w:val="40"/>
          <w:szCs w:val="40"/>
        </w:rPr>
        <w:t>T MODELE DE PROJET DE CONTRAT (7</w:t>
      </w:r>
      <w:r w:rsidR="002D6E43" w:rsidRPr="00241955">
        <w:rPr>
          <w:rFonts w:ascii="Bookman Old Style" w:hAnsi="Bookman Old Style" w:cs="Tahoma"/>
          <w:i/>
          <w:sz w:val="40"/>
          <w:szCs w:val="40"/>
        </w:rPr>
        <w:t>.2)</w:t>
      </w:r>
    </w:p>
    <w:p w14:paraId="3E5057FF" w14:textId="77777777" w:rsidR="002D6E43" w:rsidRPr="00241955"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pPr>
    </w:p>
    <w:p w14:paraId="2B4C95E6" w14:textId="77777777" w:rsidR="00186B4B" w:rsidRPr="00241955" w:rsidRDefault="00186B4B"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186B4B" w:rsidRPr="00241955" w:rsidSect="00E757D3">
          <w:footerReference w:type="default" r:id="rId27"/>
          <w:pgSz w:w="11906" w:h="16838" w:code="9"/>
          <w:pgMar w:top="992" w:right="1134" w:bottom="1276" w:left="1134" w:header="720" w:footer="720" w:gutter="0"/>
          <w:cols w:space="720"/>
          <w:vAlign w:val="center"/>
        </w:sectPr>
      </w:pPr>
    </w:p>
    <w:p w14:paraId="341F5E3D" w14:textId="77777777" w:rsidR="00EB74A9" w:rsidRPr="00241955" w:rsidRDefault="00EB74A9" w:rsidP="00EB74A9">
      <w:pPr>
        <w:pStyle w:val="Default"/>
        <w:spacing w:line="360" w:lineRule="auto"/>
        <w:jc w:val="center"/>
        <w:rPr>
          <w:rFonts w:ascii="Bookman Old Style" w:hAnsi="Bookman Old Style" w:cs="Tahoma"/>
          <w:b/>
          <w:bCs/>
          <w:i/>
          <w:color w:val="auto"/>
          <w:sz w:val="34"/>
          <w:szCs w:val="34"/>
        </w:rPr>
      </w:pPr>
      <w:bookmarkStart w:id="672" w:name="_Toc188949483"/>
      <w:r w:rsidRPr="00241955">
        <w:rPr>
          <w:rFonts w:ascii="Bookman Old Style" w:hAnsi="Bookman Old Style" w:cs="Tahoma"/>
          <w:b/>
          <w:bCs/>
          <w:i/>
          <w:color w:val="auto"/>
          <w:sz w:val="34"/>
          <w:szCs w:val="34"/>
        </w:rPr>
        <w:lastRenderedPageBreak/>
        <w:t>Modèle de soumission</w:t>
      </w:r>
      <w:bookmarkEnd w:id="672"/>
    </w:p>
    <w:p w14:paraId="326F2127" w14:textId="77777777" w:rsidR="00EB74A9" w:rsidRPr="00241955" w:rsidRDefault="00EB74A9" w:rsidP="00EB74A9">
      <w:pPr>
        <w:pStyle w:val="Default"/>
        <w:spacing w:line="360" w:lineRule="auto"/>
        <w:jc w:val="both"/>
        <w:rPr>
          <w:rFonts w:ascii="Bookman Old Style" w:hAnsi="Bookman Old Style" w:cs="Tahoma"/>
          <w:i/>
          <w:color w:val="auto"/>
          <w:sz w:val="22"/>
          <w:szCs w:val="22"/>
        </w:rPr>
      </w:pPr>
      <w:r w:rsidRPr="00241955">
        <w:rPr>
          <w:rFonts w:ascii="Bookman Old Style" w:hAnsi="Bookman Old Style" w:cs="Tahoma"/>
          <w:i/>
          <w:color w:val="auto"/>
          <w:sz w:val="22"/>
          <w:szCs w:val="22"/>
        </w:rPr>
        <w:t xml:space="preserve">Je, soussigné ….........................................………[indiquer le nom et la qualité du signataire] représentant la société, </w:t>
      </w:r>
      <w:r w:rsidR="0051240F" w:rsidRPr="00241955">
        <w:rPr>
          <w:rFonts w:ascii="Bookman Old Style" w:hAnsi="Bookman Old Style" w:cs="Tahoma"/>
          <w:i/>
          <w:color w:val="auto"/>
          <w:sz w:val="22"/>
          <w:szCs w:val="22"/>
        </w:rPr>
        <w:t>le Cocontractant</w:t>
      </w:r>
      <w:r w:rsidRPr="00241955">
        <w:rPr>
          <w:rFonts w:ascii="Bookman Old Style" w:hAnsi="Bookman Old Style" w:cs="Tahoma"/>
          <w:i/>
          <w:color w:val="auto"/>
          <w:sz w:val="22"/>
          <w:szCs w:val="22"/>
        </w:rPr>
        <w:t xml:space="preserve"> ou le groupement</w:t>
      </w:r>
      <w:r w:rsidRPr="00241955">
        <w:rPr>
          <w:rFonts w:ascii="Bookman Old Style" w:hAnsi="Bookman Old Style" w:cs="Tahoma"/>
          <w:i/>
          <w:color w:val="auto"/>
          <w:position w:val="9"/>
          <w:sz w:val="22"/>
          <w:szCs w:val="22"/>
          <w:vertAlign w:val="superscript"/>
        </w:rPr>
        <w:t>(8)</w:t>
      </w:r>
      <w:r w:rsidRPr="00241955">
        <w:rPr>
          <w:rFonts w:ascii="Bookman Old Style" w:hAnsi="Bookman Old Style" w:cs="Tahoma"/>
          <w:i/>
          <w:color w:val="auto"/>
          <w:sz w:val="22"/>
          <w:szCs w:val="22"/>
        </w:rPr>
        <w:t xml:space="preserve">……………………..............…..…dont le siège social est à……….…..............................…. </w:t>
      </w:r>
      <w:r w:rsidR="004B3CF5" w:rsidRPr="00241955">
        <w:rPr>
          <w:rFonts w:ascii="Bookman Old Style" w:hAnsi="Bookman Old Style" w:cs="Tahoma"/>
          <w:i/>
          <w:color w:val="auto"/>
          <w:sz w:val="22"/>
          <w:szCs w:val="22"/>
        </w:rPr>
        <w:t>Inscrite</w:t>
      </w:r>
      <w:r w:rsidRPr="00241955">
        <w:rPr>
          <w:rFonts w:ascii="Bookman Old Style" w:hAnsi="Bookman Old Style" w:cs="Tahoma"/>
          <w:i/>
          <w:color w:val="auto"/>
          <w:sz w:val="22"/>
          <w:szCs w:val="22"/>
        </w:rPr>
        <w:t xml:space="preserve"> au registre du commerce de ………...............……………………... sous le n°……………….................................</w:t>
      </w:r>
    </w:p>
    <w:p w14:paraId="6C57AA95" w14:textId="77777777" w:rsidR="00EB74A9" w:rsidRPr="00241955" w:rsidRDefault="00EB74A9" w:rsidP="0087091D">
      <w:pPr>
        <w:pStyle w:val="Default"/>
        <w:tabs>
          <w:tab w:val="left" w:pos="2260"/>
        </w:tabs>
        <w:spacing w:line="360" w:lineRule="auto"/>
        <w:jc w:val="both"/>
        <w:rPr>
          <w:rFonts w:ascii="Bookman Old Style" w:hAnsi="Bookman Old Style" w:cs="Tahoma"/>
          <w:i/>
          <w:color w:val="auto"/>
          <w:sz w:val="22"/>
          <w:szCs w:val="22"/>
        </w:rPr>
      </w:pPr>
      <w:r w:rsidRPr="00241955">
        <w:rPr>
          <w:rFonts w:ascii="Bookman Old Style" w:hAnsi="Bookman Old Style" w:cs="Tahoma"/>
          <w:i/>
          <w:color w:val="auto"/>
          <w:sz w:val="22"/>
          <w:szCs w:val="22"/>
        </w:rPr>
        <w:t>Après avoir pris connaissance de toutes les pièces figurant ou mentionnées au dossier d</w:t>
      </w:r>
      <w:r w:rsidR="00283B46" w:rsidRPr="00241955">
        <w:rPr>
          <w:rFonts w:ascii="Bookman Old Style" w:hAnsi="Bookman Old Style" w:cs="Tahoma"/>
          <w:i/>
          <w:color w:val="auto"/>
          <w:sz w:val="22"/>
          <w:szCs w:val="22"/>
        </w:rPr>
        <w:t>’Appel d’Offres</w:t>
      </w:r>
      <w:r w:rsidRPr="00241955">
        <w:rPr>
          <w:rFonts w:ascii="Bookman Old Style" w:hAnsi="Bookman Old Style" w:cs="Tahoma"/>
          <w:i/>
          <w:color w:val="auto"/>
          <w:sz w:val="22"/>
          <w:szCs w:val="22"/>
        </w:rPr>
        <w:t xml:space="preserve"> en vue</w:t>
      </w:r>
      <w:r w:rsidR="00187DD3" w:rsidRPr="00241955">
        <w:rPr>
          <w:rFonts w:ascii="Bookman Old Style" w:hAnsi="Bookman Old Style" w:cs="Tahoma"/>
          <w:i/>
          <w:color w:val="auto"/>
          <w:sz w:val="22"/>
          <w:szCs w:val="22"/>
        </w:rPr>
        <w:t xml:space="preserve"> </w:t>
      </w:r>
      <w:r w:rsidRPr="00241955">
        <w:rPr>
          <w:rFonts w:ascii="Bookman Old Style" w:hAnsi="Bookman Old Style" w:cs="Tahoma"/>
          <w:i/>
          <w:color w:val="auto"/>
          <w:sz w:val="22"/>
          <w:szCs w:val="22"/>
        </w:rPr>
        <w:t xml:space="preserve">de </w:t>
      </w:r>
      <w:r w:rsidR="00821558" w:rsidRPr="00241955">
        <w:rPr>
          <w:rFonts w:ascii="Bookman Old Style" w:hAnsi="Bookman Old Style" w:cs="Tahoma"/>
          <w:i/>
          <w:color w:val="auto"/>
          <w:sz w:val="22"/>
          <w:szCs w:val="22"/>
        </w:rPr>
        <w:t xml:space="preserve">l’exécution des travaux </w:t>
      </w:r>
      <w:r w:rsidR="00725F15" w:rsidRPr="00241955">
        <w:rPr>
          <w:rFonts w:ascii="Bookman Old Style" w:hAnsi="Bookman Old Style" w:cs="Tahoma"/>
          <w:i/>
          <w:color w:val="auto"/>
          <w:sz w:val="22"/>
          <w:szCs w:val="22"/>
        </w:rPr>
        <w:t>_____________________________________________</w:t>
      </w:r>
      <w:r w:rsidRPr="00241955">
        <w:rPr>
          <w:rFonts w:ascii="Bookman Old Style" w:hAnsi="Bookman Old Style" w:cs="Tahoma"/>
          <w:i/>
          <w:color w:val="auto"/>
          <w:sz w:val="22"/>
          <w:szCs w:val="22"/>
        </w:rPr>
        <w:t xml:space="preserve"> dans le Réseau </w:t>
      </w:r>
      <w:r w:rsidR="00725F15" w:rsidRPr="00241955">
        <w:rPr>
          <w:rFonts w:ascii="Bookman Old Style" w:hAnsi="Bookman Old Style" w:cs="Tahoma"/>
          <w:i/>
          <w:color w:val="auto"/>
          <w:sz w:val="22"/>
          <w:szCs w:val="22"/>
        </w:rPr>
        <w:t>__________</w:t>
      </w:r>
      <w:r w:rsidRPr="00241955">
        <w:rPr>
          <w:rFonts w:ascii="Bookman Old Style" w:hAnsi="Bookman Old Style" w:cs="Tahoma"/>
          <w:i/>
          <w:color w:val="auto"/>
          <w:sz w:val="22"/>
          <w:szCs w:val="22"/>
        </w:rPr>
        <w:t>, y compris l’(es) additif(s) :</w:t>
      </w:r>
    </w:p>
    <w:p w14:paraId="7A381907" w14:textId="77777777" w:rsidR="00EB74A9" w:rsidRPr="00241955" w:rsidRDefault="00EB74A9" w:rsidP="00EB74A9">
      <w:pPr>
        <w:pStyle w:val="CM100"/>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 xml:space="preserve">-Après m'être personnellement rendu compte de la situation des lieux et avoir apprécié à mon point de vue et sous ma responsabilité, la nature et la difficulté des travaux à effectuer. </w:t>
      </w:r>
    </w:p>
    <w:p w14:paraId="552507F8" w14:textId="77777777" w:rsidR="00EB74A9" w:rsidRPr="00241955" w:rsidRDefault="00EB74A9" w:rsidP="00EB74A9">
      <w:pPr>
        <w:pStyle w:val="CM100"/>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 xml:space="preserve">-Remets, revêtus de ma signature, le bordereau des prix ainsi que le devis estimatif établis conformément aux cadres figurant dans le dossier d'appel d'offres. </w:t>
      </w:r>
    </w:p>
    <w:p w14:paraId="08AF9AA0" w14:textId="77777777" w:rsidR="00EB74A9" w:rsidRPr="00241955" w:rsidRDefault="00EB74A9" w:rsidP="00EB74A9">
      <w:pPr>
        <w:pStyle w:val="CM85"/>
        <w:spacing w:line="360" w:lineRule="auto"/>
        <w:jc w:val="both"/>
        <w:rPr>
          <w:rFonts w:ascii="Bookman Old Style" w:hAnsi="Bookman Old Style" w:cs="Tahoma"/>
          <w:i/>
          <w:sz w:val="22"/>
          <w:szCs w:val="22"/>
        </w:rPr>
      </w:pPr>
      <w:r w:rsidRPr="00241955">
        <w:rPr>
          <w:rFonts w:ascii="Bookman Old Style" w:hAnsi="Bookman Old Style" w:cs="Tahoma"/>
          <w:i/>
          <w:sz w:val="22"/>
          <w:szCs w:val="22"/>
        </w:rPr>
        <w:t>-</w:t>
      </w:r>
      <w:proofErr w:type="spellStart"/>
      <w:r w:rsidRPr="00241955">
        <w:rPr>
          <w:rFonts w:ascii="Bookman Old Style" w:hAnsi="Bookman Old Style" w:cs="Tahoma"/>
          <w:i/>
          <w:sz w:val="22"/>
          <w:szCs w:val="22"/>
        </w:rPr>
        <w:t>Me</w:t>
      </w:r>
      <w:proofErr w:type="spellEnd"/>
      <w:r w:rsidRPr="00241955">
        <w:rPr>
          <w:rFonts w:ascii="Bookman Old Style" w:hAnsi="Bookman Old Style" w:cs="Tahoma"/>
          <w:i/>
          <w:sz w:val="22"/>
          <w:szCs w:val="22"/>
        </w:rPr>
        <w:t xml:space="preserve"> soumets et m'engage à exécuter les travaux conformément au dossier d</w:t>
      </w:r>
      <w:r w:rsidR="00145776" w:rsidRPr="00241955">
        <w:rPr>
          <w:rFonts w:ascii="Bookman Old Style" w:hAnsi="Bookman Old Style" w:cs="Tahoma"/>
          <w:i/>
          <w:sz w:val="22"/>
          <w:szCs w:val="22"/>
        </w:rPr>
        <w:t>’Appel d’Offres</w:t>
      </w:r>
      <w:r w:rsidRPr="00241955">
        <w:rPr>
          <w:rFonts w:ascii="Bookman Old Style" w:hAnsi="Bookman Old Style" w:cs="Tahoma"/>
          <w:i/>
          <w:sz w:val="22"/>
          <w:szCs w:val="22"/>
        </w:rPr>
        <w:t xml:space="preserve">, moyennant les prix que j'ai établi moi-même pour chaque nature d'ouvrage, lesquels prix font ressortir le montant de l'offre à .................................... [en chiffres et en lettres] francs </w:t>
      </w:r>
      <w:proofErr w:type="spellStart"/>
      <w:r w:rsidRPr="00241955">
        <w:rPr>
          <w:rFonts w:ascii="Bookman Old Style" w:hAnsi="Bookman Old Style" w:cs="Tahoma"/>
          <w:i/>
          <w:sz w:val="22"/>
          <w:szCs w:val="22"/>
        </w:rPr>
        <w:t>Cfa</w:t>
      </w:r>
      <w:proofErr w:type="spellEnd"/>
      <w:r w:rsidRPr="00241955">
        <w:rPr>
          <w:rFonts w:ascii="Bookman Old Style" w:hAnsi="Bookman Old Style" w:cs="Tahoma"/>
          <w:i/>
          <w:sz w:val="22"/>
          <w:szCs w:val="22"/>
        </w:rPr>
        <w:t xml:space="preserve"> Hors TVA, et à................................... </w:t>
      </w:r>
      <w:r w:rsidR="004B3CF5" w:rsidRPr="00241955">
        <w:rPr>
          <w:rFonts w:ascii="Bookman Old Style" w:hAnsi="Bookman Old Style" w:cs="Tahoma"/>
          <w:i/>
          <w:sz w:val="22"/>
          <w:szCs w:val="22"/>
        </w:rPr>
        <w:t>Francs</w:t>
      </w:r>
      <w:r w:rsidRPr="00241955">
        <w:rPr>
          <w:rFonts w:ascii="Bookman Old Style" w:hAnsi="Bookman Old Style" w:cs="Tahoma"/>
          <w:i/>
          <w:sz w:val="22"/>
          <w:szCs w:val="22"/>
        </w:rPr>
        <w:t xml:space="preserve"> CFA Toutes Taxes Comprises. [En chiffres et en lettres] </w:t>
      </w:r>
    </w:p>
    <w:p w14:paraId="53CBA452" w14:textId="77777777" w:rsidR="00EB74A9" w:rsidRPr="00241955" w:rsidRDefault="00EB74A9" w:rsidP="00EB74A9">
      <w:pPr>
        <w:pStyle w:val="CM100"/>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 xml:space="preserve">-M'engage à exécuter les travaux dans le délai indiqué au dossier d’appel d’offres. </w:t>
      </w:r>
    </w:p>
    <w:p w14:paraId="466BC078" w14:textId="77777777" w:rsidR="00EB74A9" w:rsidRPr="00241955" w:rsidRDefault="00EB74A9" w:rsidP="00EB74A9">
      <w:pPr>
        <w:pStyle w:val="CM100"/>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 xml:space="preserve">-M’engage en outre à maintenir mon offre dans le délai de </w:t>
      </w:r>
      <w:r w:rsidR="00511060" w:rsidRPr="00241955">
        <w:rPr>
          <w:rFonts w:ascii="Bookman Old Style" w:hAnsi="Bookman Old Style" w:cs="Tahoma"/>
          <w:i/>
          <w:sz w:val="22"/>
          <w:szCs w:val="22"/>
        </w:rPr>
        <w:t>quatre-vingt-dix</w:t>
      </w:r>
      <w:r w:rsidRPr="00241955">
        <w:rPr>
          <w:rFonts w:ascii="Bookman Old Style" w:hAnsi="Bookman Old Style" w:cs="Tahoma"/>
          <w:i/>
          <w:sz w:val="22"/>
          <w:szCs w:val="22"/>
        </w:rPr>
        <w:t xml:space="preserve"> (90) </w:t>
      </w:r>
      <w:r w:rsidR="004B3CF5" w:rsidRPr="00241955">
        <w:rPr>
          <w:rFonts w:ascii="Bookman Old Style" w:hAnsi="Bookman Old Style" w:cs="Tahoma"/>
          <w:i/>
          <w:sz w:val="22"/>
          <w:szCs w:val="22"/>
        </w:rPr>
        <w:t>jours à</w:t>
      </w:r>
      <w:r w:rsidRPr="00241955">
        <w:rPr>
          <w:rFonts w:ascii="Bookman Old Style" w:hAnsi="Bookman Old Style" w:cs="Tahoma"/>
          <w:i/>
          <w:sz w:val="22"/>
          <w:szCs w:val="22"/>
        </w:rPr>
        <w:t xml:space="preserve"> compter de la date </w:t>
      </w:r>
      <w:r w:rsidR="00E95A93" w:rsidRPr="00241955">
        <w:rPr>
          <w:rFonts w:ascii="Bookman Old Style" w:hAnsi="Bookman Old Style" w:cs="Tahoma"/>
          <w:i/>
          <w:sz w:val="22"/>
          <w:szCs w:val="22"/>
        </w:rPr>
        <w:t xml:space="preserve">initiale </w:t>
      </w:r>
      <w:r w:rsidRPr="00241955">
        <w:rPr>
          <w:rFonts w:ascii="Bookman Old Style" w:hAnsi="Bookman Old Style" w:cs="Tahoma"/>
          <w:i/>
          <w:sz w:val="22"/>
          <w:szCs w:val="22"/>
        </w:rPr>
        <w:t xml:space="preserve">de remise des offres. </w:t>
      </w:r>
    </w:p>
    <w:p w14:paraId="2EC39DE7" w14:textId="77777777" w:rsidR="00EB74A9" w:rsidRPr="00241955" w:rsidRDefault="00EB74A9" w:rsidP="00EB74A9">
      <w:pPr>
        <w:pStyle w:val="CM98"/>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Le Maître d’Ouvrage se libérera des sommes dues par lui au titre du présent marché en faisant donner crédit au compte n° ……................ ouvert au nom de …..............</w:t>
      </w:r>
      <w:r w:rsidR="00B45D54" w:rsidRPr="00241955">
        <w:rPr>
          <w:rFonts w:ascii="Bookman Old Style" w:hAnsi="Bookman Old Style" w:cs="Tahoma"/>
          <w:i/>
          <w:sz w:val="22"/>
          <w:szCs w:val="22"/>
        </w:rPr>
        <w:t>. auprès de la banque .......……</w:t>
      </w:r>
      <w:r w:rsidRPr="00241955">
        <w:rPr>
          <w:rFonts w:ascii="Bookman Old Style" w:hAnsi="Bookman Old Style" w:cs="Tahoma"/>
          <w:i/>
          <w:sz w:val="22"/>
          <w:szCs w:val="22"/>
        </w:rPr>
        <w:t>….. Agence de …............................</w:t>
      </w:r>
    </w:p>
    <w:p w14:paraId="218D6662" w14:textId="77777777" w:rsidR="00EB74A9" w:rsidRPr="00241955" w:rsidRDefault="00EB74A9" w:rsidP="00EB74A9">
      <w:pPr>
        <w:pStyle w:val="CM107"/>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 xml:space="preserve">Avant signature du marché, la présente soumission acceptée par vous vaudra engagement entre nous. </w:t>
      </w:r>
    </w:p>
    <w:p w14:paraId="489D91AC" w14:textId="77777777" w:rsidR="00EB74A9" w:rsidRPr="00241955" w:rsidRDefault="00EB74A9" w:rsidP="00EB74A9">
      <w:pPr>
        <w:pStyle w:val="CM107"/>
        <w:spacing w:after="0" w:line="360" w:lineRule="auto"/>
        <w:jc w:val="both"/>
        <w:rPr>
          <w:rFonts w:ascii="Bookman Old Style" w:hAnsi="Bookman Old Style" w:cs="Tahoma"/>
          <w:i/>
          <w:sz w:val="22"/>
          <w:szCs w:val="22"/>
        </w:rPr>
      </w:pPr>
      <w:r w:rsidRPr="00241955">
        <w:rPr>
          <w:rFonts w:ascii="Bookman Old Style" w:hAnsi="Bookman Old Style" w:cs="Tahoma"/>
          <w:i/>
          <w:sz w:val="22"/>
          <w:szCs w:val="22"/>
        </w:rPr>
        <w:t>Fait à .....................………. le ………...........................................………. Signature de ………..............en qualité de ………..........................dûment autorisé à signer les soumissions pour et au nom de</w:t>
      </w:r>
      <w:r w:rsidRPr="00241955">
        <w:rPr>
          <w:rFonts w:ascii="Bookman Old Style" w:hAnsi="Bookman Old Style" w:cs="Tahoma"/>
          <w:i/>
          <w:position w:val="9"/>
          <w:sz w:val="22"/>
          <w:szCs w:val="22"/>
          <w:vertAlign w:val="superscript"/>
        </w:rPr>
        <w:t xml:space="preserve">(9) </w:t>
      </w:r>
      <w:r w:rsidRPr="00241955">
        <w:rPr>
          <w:rFonts w:ascii="Bookman Old Style" w:hAnsi="Bookman Old Style" w:cs="Tahoma"/>
          <w:i/>
          <w:sz w:val="22"/>
          <w:szCs w:val="22"/>
        </w:rPr>
        <w:t>………...........................................……….</w:t>
      </w:r>
    </w:p>
    <w:p w14:paraId="5FEA45AE" w14:textId="77777777" w:rsidR="00085578" w:rsidRPr="00241955" w:rsidRDefault="00085578" w:rsidP="00213611">
      <w:pPr>
        <w:jc w:val="center"/>
        <w:rPr>
          <w:rFonts w:ascii="Bookman Old Style" w:hAnsi="Bookman Old Style" w:cs="Tahoma"/>
          <w:b/>
          <w:i/>
          <w:sz w:val="24"/>
        </w:rPr>
        <w:sectPr w:rsidR="00085578" w:rsidRPr="00241955" w:rsidSect="00E757D3">
          <w:footerReference w:type="default" r:id="rId28"/>
          <w:pgSz w:w="11906" w:h="16838"/>
          <w:pgMar w:top="1417" w:right="1417" w:bottom="1417" w:left="1417" w:header="708" w:footer="708" w:gutter="0"/>
          <w:cols w:space="708"/>
          <w:docGrid w:linePitch="360"/>
        </w:sectPr>
      </w:pPr>
    </w:p>
    <w:tbl>
      <w:tblPr>
        <w:tblpPr w:leftFromText="141" w:rightFromText="141" w:vertAnchor="text" w:horzAnchor="margin" w:tblpY="54"/>
        <w:tblW w:w="9923" w:type="dxa"/>
        <w:tblLayout w:type="fixed"/>
        <w:tblCellMar>
          <w:left w:w="71" w:type="dxa"/>
          <w:right w:w="71" w:type="dxa"/>
        </w:tblCellMar>
        <w:tblLook w:val="0000" w:firstRow="0" w:lastRow="0" w:firstColumn="0" w:lastColumn="0" w:noHBand="0" w:noVBand="0"/>
      </w:tblPr>
      <w:tblGrid>
        <w:gridCol w:w="4324"/>
        <w:gridCol w:w="1134"/>
        <w:gridCol w:w="4465"/>
      </w:tblGrid>
      <w:tr w:rsidR="00241955" w:rsidRPr="00241955" w14:paraId="42C2053E" w14:textId="77777777" w:rsidTr="00864D1C">
        <w:trPr>
          <w:trHeight w:val="1431"/>
        </w:trPr>
        <w:tc>
          <w:tcPr>
            <w:tcW w:w="4324" w:type="dxa"/>
          </w:tcPr>
          <w:p w14:paraId="39800804" w14:textId="77777777" w:rsidR="00EB68B3" w:rsidRPr="00241955" w:rsidRDefault="00EB68B3" w:rsidP="00474BBE">
            <w:pPr>
              <w:jc w:val="center"/>
              <w:rPr>
                <w:rFonts w:ascii="Bookman Old Style" w:hAnsi="Bookman Old Style" w:cs="Tahoma"/>
                <w:b/>
                <w:i/>
                <w:sz w:val="24"/>
              </w:rPr>
            </w:pPr>
            <w:r w:rsidRPr="00241955">
              <w:rPr>
                <w:rFonts w:ascii="Bookman Old Style" w:hAnsi="Bookman Old Style" w:cs="Tahoma"/>
                <w:b/>
                <w:i/>
                <w:sz w:val="24"/>
              </w:rPr>
              <w:lastRenderedPageBreak/>
              <w:t>REPUBLIQUE DU CAMEROUN</w:t>
            </w:r>
          </w:p>
          <w:p w14:paraId="7FC05931" w14:textId="77777777" w:rsidR="00EB68B3" w:rsidRPr="00241955" w:rsidRDefault="00EB68B3" w:rsidP="00474BBE">
            <w:pPr>
              <w:jc w:val="center"/>
              <w:rPr>
                <w:rFonts w:ascii="Bookman Old Style" w:hAnsi="Bookman Old Style" w:cs="Tahoma"/>
                <w:bCs/>
                <w:i/>
                <w:sz w:val="22"/>
              </w:rPr>
            </w:pPr>
            <w:r w:rsidRPr="00241955">
              <w:rPr>
                <w:rFonts w:ascii="Bookman Old Style" w:hAnsi="Bookman Old Style" w:cs="Tahoma"/>
                <w:bCs/>
                <w:i/>
                <w:sz w:val="22"/>
              </w:rPr>
              <w:t>Paix-Travail–Patrie</w:t>
            </w:r>
          </w:p>
          <w:p w14:paraId="112AA18B" w14:textId="77777777" w:rsidR="00EB68B3" w:rsidRPr="00241955" w:rsidRDefault="00EB68B3" w:rsidP="00474BBE">
            <w:pPr>
              <w:jc w:val="center"/>
              <w:rPr>
                <w:rFonts w:ascii="Bookman Old Style" w:hAnsi="Bookman Old Style" w:cs="Tahoma"/>
                <w:b/>
                <w:i/>
                <w:sz w:val="22"/>
              </w:rPr>
            </w:pPr>
            <w:r w:rsidRPr="00241955">
              <w:rPr>
                <w:rFonts w:ascii="Bookman Old Style" w:hAnsi="Bookman Old Style" w:cs="Tahoma"/>
                <w:b/>
                <w:i/>
                <w:sz w:val="22"/>
              </w:rPr>
              <w:t>--------------</w:t>
            </w:r>
          </w:p>
          <w:p w14:paraId="2B8404F9" w14:textId="77777777" w:rsidR="00EB68B3" w:rsidRPr="00241955" w:rsidRDefault="00864D1C" w:rsidP="00474BBE">
            <w:pPr>
              <w:jc w:val="center"/>
              <w:rPr>
                <w:rFonts w:ascii="Bookman Old Style" w:hAnsi="Bookman Old Style" w:cs="Tahoma"/>
                <w:b/>
                <w:i/>
                <w:sz w:val="22"/>
              </w:rPr>
            </w:pPr>
            <w:r w:rsidRPr="00241955">
              <w:rPr>
                <w:rFonts w:ascii="Bookman Old Style" w:hAnsi="Bookman Old Style" w:cs="Tahoma"/>
                <w:b/>
                <w:i/>
                <w:sz w:val="22"/>
              </w:rPr>
              <w:t>REGION DE L’EXTRÊME-NORD</w:t>
            </w:r>
          </w:p>
          <w:p w14:paraId="02BF9622" w14:textId="77777777" w:rsidR="00EB68B3" w:rsidRPr="00241955" w:rsidRDefault="00EB68B3" w:rsidP="00474BBE">
            <w:pPr>
              <w:jc w:val="center"/>
              <w:rPr>
                <w:rFonts w:ascii="Bookman Old Style" w:hAnsi="Bookman Old Style" w:cs="Tahoma"/>
                <w:b/>
                <w:i/>
                <w:sz w:val="22"/>
              </w:rPr>
            </w:pPr>
            <w:r w:rsidRPr="00241955">
              <w:rPr>
                <w:rFonts w:ascii="Bookman Old Style" w:hAnsi="Bookman Old Style" w:cs="Tahoma"/>
                <w:b/>
                <w:i/>
                <w:sz w:val="22"/>
              </w:rPr>
              <w:t>--------------</w:t>
            </w:r>
          </w:p>
          <w:p w14:paraId="0AEF4962" w14:textId="77777777" w:rsidR="00864D1C" w:rsidRPr="00241955" w:rsidRDefault="00864D1C" w:rsidP="00864D1C">
            <w:pPr>
              <w:jc w:val="center"/>
              <w:rPr>
                <w:rFonts w:ascii="Bookman Old Style" w:hAnsi="Bookman Old Style" w:cs="Tahoma"/>
                <w:b/>
                <w:i/>
                <w:sz w:val="22"/>
              </w:rPr>
            </w:pPr>
            <w:r w:rsidRPr="00241955">
              <w:rPr>
                <w:rFonts w:ascii="Bookman Old Style" w:hAnsi="Bookman Old Style" w:cs="Tahoma"/>
                <w:b/>
                <w:i/>
                <w:sz w:val="22"/>
              </w:rPr>
              <w:t>CONSEIL REGIONAL</w:t>
            </w:r>
          </w:p>
          <w:p w14:paraId="18DEDC78" w14:textId="77777777" w:rsidR="00864D1C" w:rsidRPr="00241955" w:rsidRDefault="00864D1C" w:rsidP="00864D1C">
            <w:pPr>
              <w:jc w:val="center"/>
              <w:rPr>
                <w:rFonts w:ascii="Bookman Old Style" w:hAnsi="Bookman Old Style" w:cs="Tahoma"/>
                <w:b/>
                <w:i/>
                <w:sz w:val="24"/>
                <w:lang w:val="en-GB"/>
              </w:rPr>
            </w:pPr>
            <w:r w:rsidRPr="00241955">
              <w:rPr>
                <w:rFonts w:ascii="Bookman Old Style" w:hAnsi="Bookman Old Style" w:cs="Tahoma"/>
                <w:b/>
                <w:i/>
                <w:sz w:val="22"/>
                <w:lang w:val="en-GB"/>
              </w:rPr>
              <w:t>--------------</w:t>
            </w:r>
          </w:p>
        </w:tc>
        <w:tc>
          <w:tcPr>
            <w:tcW w:w="1134" w:type="dxa"/>
          </w:tcPr>
          <w:p w14:paraId="38BCA3FA" w14:textId="77777777" w:rsidR="00EB68B3" w:rsidRPr="00241955" w:rsidRDefault="00EB68B3" w:rsidP="00474BBE">
            <w:pPr>
              <w:jc w:val="center"/>
              <w:rPr>
                <w:rFonts w:ascii="Bookman Old Style" w:hAnsi="Bookman Old Style" w:cs="Tahoma"/>
                <w:b/>
                <w:i/>
                <w:sz w:val="24"/>
              </w:rPr>
            </w:pPr>
          </w:p>
        </w:tc>
        <w:tc>
          <w:tcPr>
            <w:tcW w:w="4465" w:type="dxa"/>
          </w:tcPr>
          <w:p w14:paraId="37EB87D9" w14:textId="77777777" w:rsidR="00EB68B3" w:rsidRPr="00241955" w:rsidRDefault="00EB68B3" w:rsidP="00474BBE">
            <w:pPr>
              <w:jc w:val="center"/>
              <w:rPr>
                <w:rFonts w:ascii="Bookman Old Style" w:hAnsi="Bookman Old Style" w:cs="Tahoma"/>
                <w:b/>
                <w:i/>
                <w:sz w:val="24"/>
                <w:lang w:val="en-GB"/>
              </w:rPr>
            </w:pPr>
            <w:r w:rsidRPr="00241955">
              <w:rPr>
                <w:rFonts w:ascii="Bookman Old Style" w:hAnsi="Bookman Old Style" w:cs="Tahoma"/>
                <w:b/>
                <w:i/>
                <w:sz w:val="24"/>
                <w:lang w:val="en-GB"/>
              </w:rPr>
              <w:t>REPUBLIC OF CAMEROON</w:t>
            </w:r>
          </w:p>
          <w:p w14:paraId="61C75FB4" w14:textId="77777777" w:rsidR="00EB68B3" w:rsidRPr="00241955" w:rsidRDefault="00EB68B3" w:rsidP="00474BBE">
            <w:pPr>
              <w:jc w:val="center"/>
              <w:rPr>
                <w:rFonts w:ascii="Bookman Old Style" w:hAnsi="Bookman Old Style" w:cs="Tahoma"/>
                <w:bCs/>
                <w:i/>
                <w:sz w:val="22"/>
                <w:lang w:val="en-US"/>
              </w:rPr>
            </w:pPr>
            <w:bookmarkStart w:id="673" w:name="_Toc345340176"/>
            <w:r w:rsidRPr="00241955">
              <w:rPr>
                <w:rFonts w:ascii="Bookman Old Style" w:hAnsi="Bookman Old Style" w:cs="Tahoma"/>
                <w:bCs/>
                <w:i/>
                <w:sz w:val="22"/>
                <w:lang w:val="en-US"/>
              </w:rPr>
              <w:t>Peace - Work - Fatherland</w:t>
            </w:r>
            <w:bookmarkEnd w:id="673"/>
          </w:p>
          <w:p w14:paraId="38AF6E5B" w14:textId="77777777" w:rsidR="00EB68B3" w:rsidRPr="00241955" w:rsidRDefault="00EB68B3" w:rsidP="00474BBE">
            <w:pPr>
              <w:jc w:val="center"/>
              <w:rPr>
                <w:rFonts w:ascii="Bookman Old Style" w:hAnsi="Bookman Old Style" w:cs="Tahoma"/>
                <w:b/>
                <w:i/>
                <w:sz w:val="22"/>
                <w:lang w:val="en-US"/>
              </w:rPr>
            </w:pPr>
            <w:r w:rsidRPr="00241955">
              <w:rPr>
                <w:rFonts w:ascii="Bookman Old Style" w:hAnsi="Bookman Old Style" w:cs="Tahoma"/>
                <w:b/>
                <w:i/>
                <w:sz w:val="22"/>
                <w:lang w:val="en-US"/>
              </w:rPr>
              <w:t>---------------</w:t>
            </w:r>
          </w:p>
          <w:p w14:paraId="3D297D77" w14:textId="77777777" w:rsidR="00EB68B3" w:rsidRPr="00241955" w:rsidRDefault="00864D1C" w:rsidP="00474BBE">
            <w:pPr>
              <w:jc w:val="center"/>
              <w:rPr>
                <w:rFonts w:ascii="Bookman Old Style" w:hAnsi="Bookman Old Style" w:cs="Tahoma"/>
                <w:b/>
                <w:i/>
                <w:sz w:val="22"/>
                <w:lang w:val="en-GB"/>
              </w:rPr>
            </w:pPr>
            <w:r w:rsidRPr="00241955">
              <w:rPr>
                <w:rFonts w:ascii="Bookman Old Style" w:hAnsi="Bookman Old Style" w:cs="Tahoma"/>
                <w:b/>
                <w:i/>
                <w:sz w:val="22"/>
                <w:lang w:val="en-GB"/>
              </w:rPr>
              <w:t>FAR NORHT REGION</w:t>
            </w:r>
          </w:p>
          <w:p w14:paraId="7BBF00FD" w14:textId="77777777" w:rsidR="00EB68B3" w:rsidRPr="00241955" w:rsidRDefault="00EB68B3" w:rsidP="00474BBE">
            <w:pPr>
              <w:jc w:val="center"/>
              <w:rPr>
                <w:rFonts w:ascii="Bookman Old Style" w:hAnsi="Bookman Old Style" w:cs="Tahoma"/>
                <w:b/>
                <w:i/>
                <w:sz w:val="22"/>
                <w:lang w:val="en-GB"/>
              </w:rPr>
            </w:pPr>
            <w:r w:rsidRPr="00241955">
              <w:rPr>
                <w:rFonts w:ascii="Bookman Old Style" w:hAnsi="Bookman Old Style" w:cs="Tahoma"/>
                <w:b/>
                <w:i/>
                <w:sz w:val="22"/>
                <w:lang w:val="en-GB"/>
              </w:rPr>
              <w:t>---------------</w:t>
            </w:r>
          </w:p>
          <w:p w14:paraId="6995E40B" w14:textId="77777777" w:rsidR="00864D1C" w:rsidRPr="00241955" w:rsidRDefault="00864D1C" w:rsidP="00864D1C">
            <w:pPr>
              <w:jc w:val="center"/>
              <w:rPr>
                <w:rFonts w:ascii="Bookman Old Style" w:hAnsi="Bookman Old Style" w:cs="Tahoma"/>
                <w:b/>
                <w:i/>
                <w:sz w:val="22"/>
                <w:lang w:val="en-US"/>
              </w:rPr>
            </w:pPr>
            <w:r w:rsidRPr="00241955">
              <w:rPr>
                <w:rFonts w:ascii="Bookman Old Style" w:hAnsi="Bookman Old Style" w:cs="Tahoma"/>
                <w:b/>
                <w:i/>
                <w:sz w:val="22"/>
                <w:lang w:val="en-US"/>
              </w:rPr>
              <w:t>REGIONAL COUNCIL</w:t>
            </w:r>
          </w:p>
          <w:p w14:paraId="365A56D5" w14:textId="77777777" w:rsidR="00864D1C" w:rsidRPr="00241955" w:rsidRDefault="00864D1C" w:rsidP="00864D1C">
            <w:pPr>
              <w:jc w:val="center"/>
              <w:rPr>
                <w:rFonts w:ascii="Bookman Old Style" w:hAnsi="Bookman Old Style" w:cs="Tahoma"/>
                <w:b/>
                <w:i/>
                <w:sz w:val="24"/>
                <w:lang w:val="en-GB"/>
              </w:rPr>
            </w:pPr>
            <w:r w:rsidRPr="00241955">
              <w:rPr>
                <w:rFonts w:ascii="Bookman Old Style" w:hAnsi="Bookman Old Style" w:cs="Tahoma"/>
                <w:b/>
                <w:i/>
                <w:sz w:val="22"/>
                <w:lang w:val="en-GB"/>
              </w:rPr>
              <w:t>--------------</w:t>
            </w:r>
          </w:p>
        </w:tc>
      </w:tr>
    </w:tbl>
    <w:p w14:paraId="0AA80255" w14:textId="77777777" w:rsidR="004740A7" w:rsidRPr="00241955" w:rsidRDefault="004740A7" w:rsidP="00830ABF">
      <w:pPr>
        <w:jc w:val="center"/>
        <w:rPr>
          <w:rFonts w:ascii="Calisto MT" w:hAnsi="Calisto MT"/>
          <w:b/>
          <w:lang w:val="en-US"/>
        </w:rPr>
      </w:pPr>
    </w:p>
    <w:p w14:paraId="6A6E2A94" w14:textId="77777777" w:rsidR="004740A7" w:rsidRPr="00241955" w:rsidRDefault="004740A7" w:rsidP="00830ABF">
      <w:pPr>
        <w:jc w:val="center"/>
        <w:rPr>
          <w:rFonts w:ascii="Calisto MT" w:hAnsi="Calisto MT"/>
          <w:b/>
          <w:lang w:val="en-US"/>
        </w:rPr>
      </w:pPr>
    </w:p>
    <w:p w14:paraId="1F645658" w14:textId="77777777" w:rsidR="004740A7" w:rsidRPr="00241955" w:rsidRDefault="004740A7" w:rsidP="00830ABF">
      <w:pPr>
        <w:jc w:val="center"/>
        <w:rPr>
          <w:rFonts w:ascii="Calisto MT" w:hAnsi="Calisto MT"/>
          <w:b/>
          <w:lang w:val="en-US"/>
        </w:rPr>
      </w:pPr>
    </w:p>
    <w:p w14:paraId="6FD9AB49" w14:textId="6BFEB727" w:rsidR="00830ABF" w:rsidRPr="00241955" w:rsidRDefault="00830ABF" w:rsidP="00830ABF">
      <w:pPr>
        <w:jc w:val="center"/>
        <w:rPr>
          <w:rFonts w:ascii="Calisto MT" w:hAnsi="Calisto MT"/>
          <w:b/>
        </w:rPr>
      </w:pPr>
      <w:r w:rsidRPr="00241955">
        <w:rPr>
          <w:rFonts w:ascii="Calisto MT" w:hAnsi="Calisto MT"/>
          <w:b/>
        </w:rPr>
        <w:t>MARCHÉ N° ____</w:t>
      </w:r>
      <w:r w:rsidR="00DB79D2">
        <w:rPr>
          <w:rFonts w:ascii="Calisto MT" w:hAnsi="Calisto MT"/>
          <w:b/>
        </w:rPr>
        <w:t>__</w:t>
      </w:r>
      <w:r w:rsidRPr="00241955">
        <w:rPr>
          <w:rFonts w:ascii="Calisto MT" w:hAnsi="Calisto MT"/>
          <w:b/>
        </w:rPr>
        <w:t>__</w:t>
      </w:r>
      <w:r w:rsidR="004740A7" w:rsidRPr="00241955">
        <w:rPr>
          <w:rFonts w:ascii="Calisto MT" w:hAnsi="Calisto MT"/>
          <w:b/>
        </w:rPr>
        <w:t>/M/CREN</w:t>
      </w:r>
      <w:r w:rsidRPr="00241955">
        <w:rPr>
          <w:rFonts w:ascii="Calisto MT" w:hAnsi="Calisto MT"/>
          <w:b/>
        </w:rPr>
        <w:t>/ CIPM</w:t>
      </w:r>
      <w:r w:rsidR="004A09B5" w:rsidRPr="00241955">
        <w:rPr>
          <w:rFonts w:ascii="Calisto MT" w:hAnsi="Calisto MT"/>
          <w:b/>
        </w:rPr>
        <w:t>-EN</w:t>
      </w:r>
      <w:r w:rsidRPr="00241955">
        <w:rPr>
          <w:rFonts w:ascii="Calisto MT" w:hAnsi="Calisto MT"/>
          <w:b/>
        </w:rPr>
        <w:t>/202</w:t>
      </w:r>
      <w:r w:rsidR="004A09B5" w:rsidRPr="00241955">
        <w:rPr>
          <w:rFonts w:ascii="Calisto MT" w:hAnsi="Calisto MT"/>
          <w:b/>
        </w:rPr>
        <w:t>6 DU _____________</w:t>
      </w:r>
    </w:p>
    <w:p w14:paraId="59C812CD" w14:textId="362151C1" w:rsidR="00830ABF" w:rsidRPr="00DB79D2" w:rsidRDefault="00830ABF" w:rsidP="00DB79D2">
      <w:pPr>
        <w:jc w:val="center"/>
        <w:rPr>
          <w:rFonts w:ascii="Calisto MT" w:hAnsi="Calisto MT"/>
          <w:b/>
        </w:rPr>
      </w:pPr>
      <w:r w:rsidRPr="00241955">
        <w:rPr>
          <w:rFonts w:ascii="Calisto MT" w:hAnsi="Calisto MT"/>
          <w:b/>
        </w:rPr>
        <w:t xml:space="preserve"> PASSEE APRES </w:t>
      </w:r>
      <w:r w:rsidR="004A09B5" w:rsidRPr="00241955">
        <w:rPr>
          <w:rFonts w:ascii="Calisto MT" w:hAnsi="Calisto MT"/>
          <w:b/>
        </w:rPr>
        <w:t>DOSSIER D’APPEL D’OFFRES</w:t>
      </w:r>
      <w:r w:rsidR="006F64FA" w:rsidRPr="00241955">
        <w:rPr>
          <w:rFonts w:ascii="Calisto MT" w:hAnsi="Calisto MT"/>
          <w:b/>
        </w:rPr>
        <w:t xml:space="preserve"> </w:t>
      </w:r>
      <w:r w:rsidR="004A09B5" w:rsidRPr="00241955">
        <w:rPr>
          <w:rFonts w:ascii="Calisto MT" w:hAnsi="Calisto MT"/>
          <w:b/>
        </w:rPr>
        <w:t>NATIONAL</w:t>
      </w:r>
      <w:r w:rsidR="006F64FA" w:rsidRPr="00241955">
        <w:rPr>
          <w:rFonts w:ascii="Calisto MT" w:hAnsi="Calisto MT"/>
          <w:b/>
        </w:rPr>
        <w:t xml:space="preserve"> </w:t>
      </w:r>
      <w:r w:rsidR="00DB79D2" w:rsidRPr="00DB79D2">
        <w:rPr>
          <w:rFonts w:ascii="Calisto MT" w:hAnsi="Calisto MT"/>
          <w:b/>
        </w:rPr>
        <w:t>N° ______/AONO/CREN/CIPM-EN/2026 DU ________________POUR L’AMENAGEMENT DE LA ROUTE EN TERRE SITUE</w:t>
      </w:r>
      <w:r w:rsidR="00304DF4">
        <w:rPr>
          <w:rFonts w:ascii="Calisto MT" w:hAnsi="Calisto MT"/>
          <w:b/>
        </w:rPr>
        <w:t>E</w:t>
      </w:r>
      <w:r w:rsidR="00DB79D2" w:rsidRPr="00DB79D2">
        <w:rPr>
          <w:rFonts w:ascii="Calisto MT" w:hAnsi="Calisto MT"/>
          <w:b/>
        </w:rPr>
        <w:t xml:space="preserve"> ENTRE L'AXE MAROUA-DARGALA ET MAROUA-BOGO DANS L’ARRONDISSEMENT DE MAROUA III, DEPARTEMENT DU DIAMARE, REGION DE L'EXTREME-NORD, EN PROCEDURE D’URGENCE.</w:t>
      </w:r>
    </w:p>
    <w:p w14:paraId="56AF812B" w14:textId="0DD17278" w:rsidR="00EB68B3" w:rsidRPr="00241955" w:rsidRDefault="00EB68B3" w:rsidP="00EB68B3">
      <w:pPr>
        <w:jc w:val="center"/>
        <w:rPr>
          <w:rFonts w:ascii="Bookman Old Style" w:hAnsi="Bookman Old Style" w:cs="Tahoma"/>
          <w:i/>
        </w:rPr>
      </w:pPr>
    </w:p>
    <w:p w14:paraId="25FB2E62" w14:textId="77777777" w:rsidR="00EB68B3" w:rsidRPr="00241955" w:rsidRDefault="00EB68B3" w:rsidP="00EB68B3">
      <w:pPr>
        <w:jc w:val="both"/>
        <w:rPr>
          <w:rFonts w:ascii="Bookman Old Style" w:hAnsi="Bookman Old Style" w:cs="Tahoma"/>
          <w:i/>
        </w:rPr>
      </w:pPr>
    </w:p>
    <w:p w14:paraId="302F1E53" w14:textId="77777777" w:rsidR="00EB68B3" w:rsidRPr="00241955" w:rsidRDefault="00EB68B3" w:rsidP="00EB68B3">
      <w:pPr>
        <w:outlineLvl w:val="0"/>
        <w:rPr>
          <w:rFonts w:ascii="Bookman Old Style" w:hAnsi="Bookman Old Style" w:cs="Tahoma"/>
          <w:b/>
          <w:i/>
        </w:rPr>
      </w:pPr>
      <w:bookmarkStart w:id="674" w:name="_Toc442708792"/>
      <w:r w:rsidRPr="00241955">
        <w:rPr>
          <w:rFonts w:ascii="Bookman Old Style" w:hAnsi="Bookman Old Style" w:cs="Tahoma"/>
          <w:b/>
          <w:bCs/>
          <w:i/>
          <w:u w:val="single"/>
        </w:rPr>
        <w:t>TITULAIRE</w:t>
      </w:r>
      <w:r w:rsidRPr="00241955">
        <w:rPr>
          <w:rFonts w:ascii="Bookman Old Style" w:hAnsi="Bookman Old Style" w:cs="Tahoma"/>
          <w:b/>
          <w:i/>
          <w:u w:val="single"/>
        </w:rPr>
        <w:t> </w:t>
      </w:r>
      <w:r w:rsidRPr="00241955">
        <w:rPr>
          <w:rFonts w:ascii="Bookman Old Style" w:hAnsi="Bookman Old Style" w:cs="Tahoma"/>
          <w:b/>
          <w:i/>
        </w:rPr>
        <w:t>: __________________________</w:t>
      </w:r>
      <w:bookmarkEnd w:id="674"/>
    </w:p>
    <w:p w14:paraId="1AAB1CE3" w14:textId="77777777" w:rsidR="00EB68B3" w:rsidRPr="00241955" w:rsidRDefault="00EB68B3" w:rsidP="00EB68B3">
      <w:pPr>
        <w:outlineLvl w:val="0"/>
        <w:rPr>
          <w:rFonts w:ascii="Bookman Old Style" w:hAnsi="Bookman Old Style" w:cs="Tahoma"/>
          <w:i/>
        </w:rPr>
      </w:pPr>
      <w:r w:rsidRPr="00241955">
        <w:rPr>
          <w:rFonts w:ascii="Bookman Old Style" w:hAnsi="Bookman Old Style" w:cs="Tahoma"/>
          <w:i/>
        </w:rPr>
        <w:t xml:space="preserve">                       </w:t>
      </w:r>
      <w:bookmarkStart w:id="675" w:name="_Toc442708793"/>
      <w:r w:rsidRPr="00241955">
        <w:rPr>
          <w:rFonts w:ascii="Bookman Old Style" w:hAnsi="Bookman Old Style" w:cs="Tahoma"/>
          <w:i/>
        </w:rPr>
        <w:t>B.P: ____ à  ___</w:t>
      </w:r>
      <w:r w:rsidRPr="00241955">
        <w:rPr>
          <w:rFonts w:ascii="Bookman Old Style" w:hAnsi="Bookman Old Style" w:cs="Tahoma"/>
          <w:i/>
        </w:rPr>
        <w:tab/>
        <w:t>Tel___  Fax : ____</w:t>
      </w:r>
      <w:bookmarkEnd w:id="675"/>
      <w:r w:rsidRPr="00241955">
        <w:rPr>
          <w:rFonts w:ascii="Bookman Old Style" w:hAnsi="Bookman Old Style" w:cs="Tahoma"/>
          <w:i/>
        </w:rPr>
        <w:t xml:space="preserve"> </w:t>
      </w:r>
    </w:p>
    <w:p w14:paraId="317FF5ED" w14:textId="77777777" w:rsidR="00EB68B3" w:rsidRPr="00241955" w:rsidRDefault="00EB68B3" w:rsidP="00EB68B3">
      <w:pPr>
        <w:rPr>
          <w:rFonts w:ascii="Bookman Old Style" w:hAnsi="Bookman Old Style" w:cs="Tahoma"/>
          <w:i/>
        </w:rPr>
      </w:pPr>
      <w:r w:rsidRPr="00241955">
        <w:rPr>
          <w:rFonts w:ascii="Bookman Old Style" w:hAnsi="Bookman Old Style" w:cs="Tahoma"/>
          <w:i/>
        </w:rPr>
        <w:t xml:space="preserve">                         N° R.C : ____ A à ____</w:t>
      </w:r>
    </w:p>
    <w:p w14:paraId="150A4730" w14:textId="77777777" w:rsidR="00EB68B3" w:rsidRPr="00241955" w:rsidRDefault="00EB68B3" w:rsidP="00EB68B3">
      <w:pPr>
        <w:rPr>
          <w:rFonts w:ascii="Bookman Old Style" w:hAnsi="Bookman Old Style" w:cs="Tahoma"/>
          <w:b/>
          <w:i/>
        </w:rPr>
      </w:pPr>
      <w:r w:rsidRPr="00241955">
        <w:rPr>
          <w:rFonts w:ascii="Bookman Old Style" w:hAnsi="Bookman Old Style" w:cs="Tahoma"/>
          <w:i/>
        </w:rPr>
        <w:t xml:space="preserve">                         N° Contribuable </w:t>
      </w:r>
      <w:r w:rsidRPr="00241955">
        <w:rPr>
          <w:rFonts w:ascii="Bookman Old Style" w:hAnsi="Bookman Old Style" w:cs="Tahoma"/>
          <w:b/>
          <w:i/>
        </w:rPr>
        <w:t>: _____</w:t>
      </w:r>
    </w:p>
    <w:p w14:paraId="4659B7DB" w14:textId="77777777" w:rsidR="00EB68B3" w:rsidRPr="00241955" w:rsidRDefault="00EB68B3" w:rsidP="00EB68B3">
      <w:pPr>
        <w:rPr>
          <w:rFonts w:ascii="Bookman Old Style" w:hAnsi="Bookman Old Style" w:cs="Tahoma"/>
          <w:b/>
          <w:i/>
        </w:rPr>
      </w:pPr>
      <w:r w:rsidRPr="00241955">
        <w:rPr>
          <w:rFonts w:ascii="Bookman Old Style" w:hAnsi="Bookman Old Style" w:cs="Tahoma"/>
          <w:i/>
        </w:rPr>
        <w:t xml:space="preserve">                         N° Compte bancaire : ____</w:t>
      </w:r>
      <w:r w:rsidRPr="00241955">
        <w:rPr>
          <w:rFonts w:ascii="Bookman Old Style" w:hAnsi="Bookman Old Style" w:cs="Tahoma"/>
          <w:b/>
          <w:bCs/>
          <w:i/>
        </w:rPr>
        <w:t xml:space="preserve">  chez  ______)</w:t>
      </w:r>
      <w:r w:rsidRPr="00241955">
        <w:rPr>
          <w:rFonts w:ascii="Bookman Old Style" w:hAnsi="Bookman Old Style" w:cs="Tahoma"/>
          <w:b/>
          <w:i/>
        </w:rPr>
        <w:t xml:space="preserve"> -Agence de ______</w:t>
      </w:r>
    </w:p>
    <w:p w14:paraId="7AEF27F8" w14:textId="77777777" w:rsidR="00EB68B3" w:rsidRPr="00241955" w:rsidRDefault="00EB68B3" w:rsidP="00EB68B3">
      <w:pPr>
        <w:ind w:firstLine="1843"/>
        <w:rPr>
          <w:rFonts w:ascii="Bookman Old Style" w:hAnsi="Bookman Old Style" w:cs="Tahoma"/>
          <w:i/>
        </w:rPr>
      </w:pPr>
    </w:p>
    <w:p w14:paraId="51EB09B0" w14:textId="67AE4E5D" w:rsidR="00EB68B3" w:rsidRPr="00241955" w:rsidRDefault="00DB79D2" w:rsidP="00FD6197">
      <w:pPr>
        <w:ind w:right="-2"/>
        <w:jc w:val="both"/>
        <w:rPr>
          <w:rFonts w:ascii="Arial" w:hAnsi="Arial" w:cs="Arial"/>
          <w:i/>
          <w:szCs w:val="24"/>
        </w:rPr>
      </w:pPr>
      <w:r w:rsidRPr="00241955">
        <w:rPr>
          <w:rFonts w:ascii="Bookman Old Style" w:hAnsi="Bookman Old Style" w:cs="Tahoma"/>
          <w:bCs/>
          <w:i/>
        </w:rPr>
        <w:t>OBJET </w:t>
      </w:r>
      <w:r w:rsidRPr="00DB79D2">
        <w:rPr>
          <w:rFonts w:ascii="Bookman Old Style" w:hAnsi="Bookman Old Style" w:cs="Tahoma"/>
          <w:b/>
          <w:i/>
        </w:rPr>
        <w:t xml:space="preserve">: </w:t>
      </w:r>
      <w:r w:rsidRPr="00DB79D2">
        <w:rPr>
          <w:rFonts w:ascii="Arial" w:hAnsi="Arial" w:cs="Arial"/>
          <w:b/>
          <w:i/>
          <w:szCs w:val="24"/>
        </w:rPr>
        <w:t>AXES MAROUA- DARAGALA ET MAROUA-BOGO : AMENAGEMENT DE LA ROUTE EN TERRE.</w:t>
      </w:r>
    </w:p>
    <w:p w14:paraId="520FF558" w14:textId="77777777" w:rsidR="00FD6197" w:rsidRPr="00241955" w:rsidRDefault="00FD6197" w:rsidP="00FD6197">
      <w:pPr>
        <w:ind w:right="-2"/>
        <w:jc w:val="both"/>
        <w:rPr>
          <w:rFonts w:ascii="Bookman Old Style" w:hAnsi="Bookman Old Style" w:cs="Tahoma"/>
          <w:i/>
        </w:rPr>
      </w:pPr>
    </w:p>
    <w:p w14:paraId="40DF83B9" w14:textId="77777777" w:rsidR="00EB68B3" w:rsidRPr="00241955" w:rsidRDefault="004B3CF5" w:rsidP="00EB68B3">
      <w:pPr>
        <w:rPr>
          <w:rFonts w:ascii="Bookman Old Style" w:hAnsi="Bookman Old Style" w:cs="Tahoma"/>
          <w:b/>
          <w:i/>
        </w:rPr>
      </w:pPr>
      <w:r w:rsidRPr="00241955">
        <w:rPr>
          <w:rFonts w:ascii="Bookman Old Style" w:hAnsi="Bookman Old Style" w:cs="Tahoma"/>
          <w:b/>
          <w:i/>
          <w:u w:val="single"/>
        </w:rPr>
        <w:t>DELAI D’EXECUTION</w:t>
      </w:r>
      <w:r w:rsidR="00EB68B3" w:rsidRPr="00241955">
        <w:rPr>
          <w:rFonts w:ascii="Bookman Old Style" w:hAnsi="Bookman Old Style" w:cs="Tahoma"/>
          <w:b/>
          <w:i/>
        </w:rPr>
        <w:t> :</w:t>
      </w:r>
      <w:r w:rsidR="00EB68B3" w:rsidRPr="00241955">
        <w:rPr>
          <w:rFonts w:ascii="Bookman Old Style" w:hAnsi="Bookman Old Style" w:cs="Tahoma"/>
          <w:b/>
          <w:i/>
        </w:rPr>
        <w:tab/>
        <w:t xml:space="preserve"> (   ) mois calendaires </w:t>
      </w:r>
    </w:p>
    <w:p w14:paraId="59CD216E" w14:textId="77777777" w:rsidR="00EB68B3" w:rsidRPr="00241955" w:rsidRDefault="00EB68B3" w:rsidP="00EB68B3">
      <w:pPr>
        <w:rPr>
          <w:rFonts w:ascii="Bookman Old Style" w:hAnsi="Bookman Old Style" w:cs="Tahoma"/>
          <w:b/>
          <w:i/>
        </w:rPr>
      </w:pPr>
    </w:p>
    <w:p w14:paraId="2D884EE8" w14:textId="77777777" w:rsidR="00EB68B3" w:rsidRPr="00241955" w:rsidRDefault="004B3CF5" w:rsidP="00EB68B3">
      <w:pPr>
        <w:outlineLvl w:val="0"/>
        <w:rPr>
          <w:rFonts w:ascii="Bookman Old Style" w:hAnsi="Bookman Old Style" w:cs="Tahoma"/>
          <w:b/>
          <w:i/>
          <w:u w:val="single"/>
        </w:rPr>
      </w:pPr>
      <w:bookmarkStart w:id="676" w:name="_Toc442708795"/>
      <w:r w:rsidRPr="00241955">
        <w:rPr>
          <w:rFonts w:ascii="Bookman Old Style" w:hAnsi="Bookman Old Style" w:cs="Tahoma"/>
          <w:b/>
          <w:i/>
          <w:u w:val="single"/>
        </w:rPr>
        <w:t>MONTANTS EN</w:t>
      </w:r>
      <w:r w:rsidR="00EB68B3" w:rsidRPr="00241955">
        <w:rPr>
          <w:rFonts w:ascii="Bookman Old Style" w:hAnsi="Bookman Old Style" w:cs="Tahoma"/>
          <w:b/>
          <w:i/>
          <w:u w:val="single"/>
        </w:rPr>
        <w:t xml:space="preserve"> </w:t>
      </w:r>
      <w:bookmarkEnd w:id="676"/>
      <w:r w:rsidRPr="00241955">
        <w:rPr>
          <w:rFonts w:ascii="Bookman Old Style" w:hAnsi="Bookman Old Style" w:cs="Tahoma"/>
          <w:b/>
          <w:i/>
          <w:u w:val="single"/>
        </w:rPr>
        <w:t>FCFA :</w:t>
      </w:r>
      <w:r w:rsidR="00EB68B3" w:rsidRPr="00241955">
        <w:rPr>
          <w:rFonts w:ascii="Bookman Old Style" w:hAnsi="Bookman Old Style" w:cs="Tahoma"/>
          <w:b/>
          <w:i/>
          <w:u w:val="single"/>
        </w:rPr>
        <w:t xml:space="preserve"> </w:t>
      </w:r>
    </w:p>
    <w:p w14:paraId="6147DADE" w14:textId="77777777" w:rsidR="00EB68B3" w:rsidRPr="00241955" w:rsidRDefault="00EB68B3" w:rsidP="006F64FA">
      <w:pPr>
        <w:jc w:val="center"/>
        <w:outlineLvl w:val="0"/>
        <w:rPr>
          <w:rFonts w:ascii="Bookman Old Style" w:hAnsi="Bookman Old Style" w:cs="Tahoma"/>
          <w:b/>
          <w:i/>
        </w:rPr>
      </w:pP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62"/>
        <w:gridCol w:w="3199"/>
        <w:gridCol w:w="3199"/>
      </w:tblGrid>
      <w:tr w:rsidR="00241955" w:rsidRPr="00241955" w14:paraId="4564A3E0" w14:textId="77777777" w:rsidTr="006F64FA">
        <w:trPr>
          <w:jc w:val="center"/>
        </w:trPr>
        <w:tc>
          <w:tcPr>
            <w:tcW w:w="2662" w:type="dxa"/>
          </w:tcPr>
          <w:p w14:paraId="1CA46685" w14:textId="77777777" w:rsidR="006F64FA" w:rsidRPr="00241955" w:rsidRDefault="006F64FA" w:rsidP="006F64FA">
            <w:pPr>
              <w:jc w:val="center"/>
              <w:outlineLvl w:val="0"/>
              <w:rPr>
                <w:rFonts w:ascii="Bookman Old Style" w:hAnsi="Bookman Old Style" w:cs="Tahoma"/>
                <w:b/>
                <w:i/>
              </w:rPr>
            </w:pPr>
            <w:bookmarkStart w:id="677" w:name="_Toc442708796"/>
            <w:r w:rsidRPr="00241955">
              <w:rPr>
                <w:rFonts w:ascii="Bookman Old Style" w:hAnsi="Bookman Old Style" w:cs="Tahoma"/>
                <w:b/>
                <w:i/>
              </w:rPr>
              <w:t>Montant HT</w:t>
            </w:r>
            <w:bookmarkEnd w:id="677"/>
          </w:p>
        </w:tc>
        <w:tc>
          <w:tcPr>
            <w:tcW w:w="3199" w:type="dxa"/>
          </w:tcPr>
          <w:p w14:paraId="1C598E30" w14:textId="4963B096" w:rsidR="006F64FA" w:rsidRPr="00241955" w:rsidRDefault="006F64FA" w:rsidP="006F64FA">
            <w:pPr>
              <w:jc w:val="center"/>
              <w:outlineLvl w:val="0"/>
              <w:rPr>
                <w:rFonts w:ascii="Bookman Old Style" w:hAnsi="Bookman Old Style" w:cs="Tahoma"/>
                <w:b/>
                <w:i/>
              </w:rPr>
            </w:pPr>
            <w:r w:rsidRPr="00241955">
              <w:rPr>
                <w:rFonts w:ascii="Bookman Old Style" w:hAnsi="Bookman Old Style" w:cs="Tahoma"/>
                <w:b/>
                <w:i/>
              </w:rPr>
              <w:t>Montant en lettre</w:t>
            </w:r>
          </w:p>
        </w:tc>
        <w:tc>
          <w:tcPr>
            <w:tcW w:w="3199" w:type="dxa"/>
          </w:tcPr>
          <w:p w14:paraId="69FDB70F" w14:textId="4A70DCBC" w:rsidR="006F64FA" w:rsidRPr="00241955" w:rsidRDefault="006F64FA" w:rsidP="006F64FA">
            <w:pPr>
              <w:jc w:val="center"/>
              <w:outlineLvl w:val="0"/>
              <w:rPr>
                <w:rFonts w:ascii="Bookman Old Style" w:hAnsi="Bookman Old Style" w:cs="Tahoma"/>
                <w:b/>
                <w:i/>
              </w:rPr>
            </w:pPr>
            <w:r w:rsidRPr="00241955">
              <w:rPr>
                <w:rFonts w:ascii="Bookman Old Style" w:hAnsi="Bookman Old Style" w:cs="Tahoma"/>
                <w:b/>
                <w:i/>
              </w:rPr>
              <w:t>Montant en chiffre</w:t>
            </w:r>
          </w:p>
        </w:tc>
      </w:tr>
      <w:tr w:rsidR="00241955" w:rsidRPr="00241955" w14:paraId="23FD1B39" w14:textId="77777777" w:rsidTr="006F64FA">
        <w:trPr>
          <w:jc w:val="center"/>
        </w:trPr>
        <w:tc>
          <w:tcPr>
            <w:tcW w:w="2662" w:type="dxa"/>
          </w:tcPr>
          <w:p w14:paraId="40EF91A8" w14:textId="77777777" w:rsidR="006F64FA" w:rsidRPr="00241955" w:rsidRDefault="006F64FA" w:rsidP="00474BBE">
            <w:pPr>
              <w:outlineLvl w:val="0"/>
              <w:rPr>
                <w:rFonts w:ascii="Bookman Old Style" w:hAnsi="Bookman Old Style" w:cs="Tahoma"/>
                <w:bCs/>
                <w:iCs/>
              </w:rPr>
            </w:pPr>
            <w:bookmarkStart w:id="678" w:name="_Toc442708797"/>
            <w:r w:rsidRPr="00241955">
              <w:rPr>
                <w:rFonts w:ascii="Bookman Old Style" w:hAnsi="Bookman Old Style" w:cs="Tahoma"/>
                <w:bCs/>
                <w:iCs/>
              </w:rPr>
              <w:t>RABAIS</w:t>
            </w:r>
            <w:bookmarkEnd w:id="678"/>
          </w:p>
        </w:tc>
        <w:tc>
          <w:tcPr>
            <w:tcW w:w="3199" w:type="dxa"/>
          </w:tcPr>
          <w:p w14:paraId="38202C67" w14:textId="77777777" w:rsidR="006F64FA" w:rsidRPr="00241955" w:rsidRDefault="006F64FA" w:rsidP="00474BBE">
            <w:pPr>
              <w:jc w:val="right"/>
              <w:outlineLvl w:val="0"/>
              <w:rPr>
                <w:rFonts w:ascii="Bookman Old Style" w:hAnsi="Bookman Old Style" w:cs="Tahoma"/>
                <w:bCs/>
                <w:iCs/>
              </w:rPr>
            </w:pPr>
          </w:p>
        </w:tc>
        <w:tc>
          <w:tcPr>
            <w:tcW w:w="3199" w:type="dxa"/>
          </w:tcPr>
          <w:p w14:paraId="41B3A63C" w14:textId="32B07FB6" w:rsidR="006F64FA" w:rsidRPr="00241955" w:rsidRDefault="006F64FA" w:rsidP="00474BBE">
            <w:pPr>
              <w:jc w:val="right"/>
              <w:outlineLvl w:val="0"/>
              <w:rPr>
                <w:rFonts w:ascii="Bookman Old Style" w:hAnsi="Bookman Old Style" w:cs="Tahoma"/>
                <w:bCs/>
                <w:iCs/>
              </w:rPr>
            </w:pPr>
          </w:p>
        </w:tc>
      </w:tr>
      <w:tr w:rsidR="00241955" w:rsidRPr="00241955" w14:paraId="2E6FC39A" w14:textId="77777777" w:rsidTr="006F64FA">
        <w:trPr>
          <w:jc w:val="center"/>
        </w:trPr>
        <w:tc>
          <w:tcPr>
            <w:tcW w:w="2662" w:type="dxa"/>
          </w:tcPr>
          <w:p w14:paraId="400A21DD" w14:textId="77777777" w:rsidR="006F64FA" w:rsidRPr="00241955" w:rsidRDefault="006F64FA" w:rsidP="00474BBE">
            <w:pPr>
              <w:outlineLvl w:val="0"/>
              <w:rPr>
                <w:rFonts w:ascii="Bookman Old Style" w:hAnsi="Bookman Old Style" w:cs="Tahoma"/>
                <w:bCs/>
                <w:iCs/>
              </w:rPr>
            </w:pPr>
            <w:bookmarkStart w:id="679" w:name="_Toc442708798"/>
            <w:r w:rsidRPr="00241955">
              <w:rPr>
                <w:rFonts w:ascii="Bookman Old Style" w:hAnsi="Bookman Old Style" w:cs="Tahoma"/>
                <w:bCs/>
                <w:iCs/>
              </w:rPr>
              <w:t>Montant HT après RABAIS</w:t>
            </w:r>
            <w:bookmarkEnd w:id="679"/>
          </w:p>
        </w:tc>
        <w:tc>
          <w:tcPr>
            <w:tcW w:w="3199" w:type="dxa"/>
          </w:tcPr>
          <w:p w14:paraId="4D987F26" w14:textId="77777777" w:rsidR="006F64FA" w:rsidRPr="00241955" w:rsidRDefault="006F64FA" w:rsidP="00474BBE">
            <w:pPr>
              <w:jc w:val="right"/>
              <w:outlineLvl w:val="0"/>
              <w:rPr>
                <w:rFonts w:ascii="Bookman Old Style" w:hAnsi="Bookman Old Style" w:cs="Tahoma"/>
                <w:bCs/>
                <w:iCs/>
              </w:rPr>
            </w:pPr>
          </w:p>
        </w:tc>
        <w:tc>
          <w:tcPr>
            <w:tcW w:w="3199" w:type="dxa"/>
          </w:tcPr>
          <w:p w14:paraId="5FC1F20D" w14:textId="4554499A" w:rsidR="006F64FA" w:rsidRPr="00241955" w:rsidRDefault="006F64FA" w:rsidP="00474BBE">
            <w:pPr>
              <w:jc w:val="right"/>
              <w:outlineLvl w:val="0"/>
              <w:rPr>
                <w:rFonts w:ascii="Bookman Old Style" w:hAnsi="Bookman Old Style" w:cs="Tahoma"/>
                <w:bCs/>
                <w:iCs/>
              </w:rPr>
            </w:pPr>
          </w:p>
        </w:tc>
      </w:tr>
      <w:tr w:rsidR="00241955" w:rsidRPr="00241955" w14:paraId="7B8ACFB1" w14:textId="77777777" w:rsidTr="006F64FA">
        <w:trPr>
          <w:jc w:val="center"/>
        </w:trPr>
        <w:tc>
          <w:tcPr>
            <w:tcW w:w="2662" w:type="dxa"/>
          </w:tcPr>
          <w:p w14:paraId="10AFAD7C" w14:textId="77777777" w:rsidR="006F64FA" w:rsidRPr="00241955" w:rsidRDefault="006F64FA" w:rsidP="00474BBE">
            <w:pPr>
              <w:outlineLvl w:val="0"/>
              <w:rPr>
                <w:rFonts w:ascii="Bookman Old Style" w:hAnsi="Bookman Old Style" w:cs="Tahoma"/>
                <w:bCs/>
                <w:iCs/>
                <w:lang w:val="fr-CA"/>
              </w:rPr>
            </w:pPr>
            <w:bookmarkStart w:id="680" w:name="_Toc442708799"/>
            <w:r w:rsidRPr="00241955">
              <w:rPr>
                <w:rFonts w:ascii="Bookman Old Style" w:hAnsi="Bookman Old Style" w:cs="Tahoma"/>
                <w:bCs/>
                <w:iCs/>
                <w:lang w:val="fr-CA"/>
              </w:rPr>
              <w:t>T.V.A. (19.25 %)</w:t>
            </w:r>
            <w:bookmarkEnd w:id="680"/>
          </w:p>
        </w:tc>
        <w:tc>
          <w:tcPr>
            <w:tcW w:w="3199" w:type="dxa"/>
          </w:tcPr>
          <w:p w14:paraId="739E51A6" w14:textId="77777777" w:rsidR="006F64FA" w:rsidRPr="00241955" w:rsidRDefault="006F64FA" w:rsidP="00474BBE">
            <w:pPr>
              <w:jc w:val="right"/>
              <w:outlineLvl w:val="0"/>
              <w:rPr>
                <w:rFonts w:ascii="Bookman Old Style" w:hAnsi="Bookman Old Style" w:cs="Tahoma"/>
                <w:bCs/>
                <w:iCs/>
              </w:rPr>
            </w:pPr>
          </w:p>
        </w:tc>
        <w:tc>
          <w:tcPr>
            <w:tcW w:w="3199" w:type="dxa"/>
          </w:tcPr>
          <w:p w14:paraId="3E9F2CEA" w14:textId="6E52A55A" w:rsidR="006F64FA" w:rsidRPr="00241955" w:rsidRDefault="006F64FA" w:rsidP="00474BBE">
            <w:pPr>
              <w:jc w:val="right"/>
              <w:outlineLvl w:val="0"/>
              <w:rPr>
                <w:rFonts w:ascii="Bookman Old Style" w:hAnsi="Bookman Old Style" w:cs="Tahoma"/>
                <w:bCs/>
                <w:iCs/>
              </w:rPr>
            </w:pPr>
          </w:p>
        </w:tc>
      </w:tr>
      <w:tr w:rsidR="00241955" w:rsidRPr="00241955" w14:paraId="39FE570E" w14:textId="77777777" w:rsidTr="006F64FA">
        <w:trPr>
          <w:jc w:val="center"/>
        </w:trPr>
        <w:tc>
          <w:tcPr>
            <w:tcW w:w="2662" w:type="dxa"/>
          </w:tcPr>
          <w:p w14:paraId="174EAC78" w14:textId="77777777" w:rsidR="006F64FA" w:rsidRPr="00241955" w:rsidRDefault="006F64FA" w:rsidP="00474BBE">
            <w:pPr>
              <w:outlineLvl w:val="0"/>
              <w:rPr>
                <w:rFonts w:ascii="Bookman Old Style" w:hAnsi="Bookman Old Style" w:cs="Tahoma"/>
                <w:bCs/>
                <w:iCs/>
              </w:rPr>
            </w:pPr>
            <w:bookmarkStart w:id="681" w:name="_Toc442708800"/>
            <w:r w:rsidRPr="00241955">
              <w:rPr>
                <w:rFonts w:ascii="Bookman Old Style" w:hAnsi="Bookman Old Style" w:cs="Tahoma"/>
                <w:bCs/>
                <w:iCs/>
              </w:rPr>
              <w:t>Montant TTC</w:t>
            </w:r>
            <w:bookmarkEnd w:id="681"/>
          </w:p>
        </w:tc>
        <w:tc>
          <w:tcPr>
            <w:tcW w:w="3199" w:type="dxa"/>
          </w:tcPr>
          <w:p w14:paraId="2B49737F" w14:textId="77777777" w:rsidR="006F64FA" w:rsidRPr="00241955" w:rsidRDefault="006F64FA" w:rsidP="00474BBE">
            <w:pPr>
              <w:jc w:val="right"/>
              <w:outlineLvl w:val="0"/>
              <w:rPr>
                <w:rFonts w:ascii="Bookman Old Style" w:hAnsi="Bookman Old Style" w:cs="Tahoma"/>
                <w:bCs/>
                <w:iCs/>
              </w:rPr>
            </w:pPr>
          </w:p>
        </w:tc>
        <w:tc>
          <w:tcPr>
            <w:tcW w:w="3199" w:type="dxa"/>
          </w:tcPr>
          <w:p w14:paraId="403B321D" w14:textId="1BAF3323" w:rsidR="006F64FA" w:rsidRPr="00241955" w:rsidRDefault="006F64FA" w:rsidP="00474BBE">
            <w:pPr>
              <w:jc w:val="right"/>
              <w:outlineLvl w:val="0"/>
              <w:rPr>
                <w:rFonts w:ascii="Bookman Old Style" w:hAnsi="Bookman Old Style" w:cs="Tahoma"/>
                <w:bCs/>
                <w:iCs/>
              </w:rPr>
            </w:pPr>
          </w:p>
        </w:tc>
      </w:tr>
      <w:tr w:rsidR="00241955" w:rsidRPr="00241955" w14:paraId="6945CB3A" w14:textId="77777777" w:rsidTr="006F64FA">
        <w:trPr>
          <w:jc w:val="center"/>
        </w:trPr>
        <w:tc>
          <w:tcPr>
            <w:tcW w:w="2662" w:type="dxa"/>
          </w:tcPr>
          <w:p w14:paraId="6D5E89BA" w14:textId="77777777" w:rsidR="006F64FA" w:rsidRPr="00241955" w:rsidRDefault="006F64FA" w:rsidP="00474BBE">
            <w:pPr>
              <w:outlineLvl w:val="0"/>
              <w:rPr>
                <w:rFonts w:ascii="Bookman Old Style" w:hAnsi="Bookman Old Style" w:cs="Tahoma"/>
                <w:bCs/>
                <w:iCs/>
              </w:rPr>
            </w:pPr>
            <w:bookmarkStart w:id="682" w:name="_Toc442708801"/>
            <w:r w:rsidRPr="00241955">
              <w:rPr>
                <w:rFonts w:ascii="Bookman Old Style" w:hAnsi="Bookman Old Style" w:cs="Tahoma"/>
                <w:bCs/>
                <w:iCs/>
              </w:rPr>
              <w:t>IR (2,2 %)</w:t>
            </w:r>
            <w:bookmarkEnd w:id="682"/>
          </w:p>
        </w:tc>
        <w:tc>
          <w:tcPr>
            <w:tcW w:w="3199" w:type="dxa"/>
          </w:tcPr>
          <w:p w14:paraId="34A571A8" w14:textId="77777777" w:rsidR="006F64FA" w:rsidRPr="00241955" w:rsidRDefault="006F64FA" w:rsidP="00474BBE">
            <w:pPr>
              <w:jc w:val="right"/>
              <w:outlineLvl w:val="0"/>
              <w:rPr>
                <w:rFonts w:ascii="Bookman Old Style" w:hAnsi="Bookman Old Style" w:cs="Tahoma"/>
                <w:bCs/>
                <w:iCs/>
              </w:rPr>
            </w:pPr>
          </w:p>
        </w:tc>
        <w:tc>
          <w:tcPr>
            <w:tcW w:w="3199" w:type="dxa"/>
          </w:tcPr>
          <w:p w14:paraId="5ED69603" w14:textId="3BE0A84D" w:rsidR="006F64FA" w:rsidRPr="00241955" w:rsidRDefault="006F64FA" w:rsidP="00474BBE">
            <w:pPr>
              <w:jc w:val="right"/>
              <w:outlineLvl w:val="0"/>
              <w:rPr>
                <w:rFonts w:ascii="Bookman Old Style" w:hAnsi="Bookman Old Style" w:cs="Tahoma"/>
                <w:bCs/>
                <w:iCs/>
              </w:rPr>
            </w:pPr>
          </w:p>
        </w:tc>
      </w:tr>
      <w:tr w:rsidR="006F64FA" w:rsidRPr="00241955" w14:paraId="626F630F" w14:textId="77777777" w:rsidTr="006F64FA">
        <w:trPr>
          <w:jc w:val="center"/>
        </w:trPr>
        <w:tc>
          <w:tcPr>
            <w:tcW w:w="2662" w:type="dxa"/>
          </w:tcPr>
          <w:p w14:paraId="35925D9E" w14:textId="77777777" w:rsidR="006F64FA" w:rsidRPr="00241955" w:rsidRDefault="006F64FA" w:rsidP="00474BBE">
            <w:pPr>
              <w:outlineLvl w:val="0"/>
              <w:rPr>
                <w:rFonts w:ascii="Bookman Old Style" w:hAnsi="Bookman Old Style" w:cs="Tahoma"/>
                <w:bCs/>
                <w:iCs/>
              </w:rPr>
            </w:pPr>
            <w:bookmarkStart w:id="683" w:name="_Toc442708802"/>
            <w:r w:rsidRPr="00241955">
              <w:rPr>
                <w:rFonts w:ascii="Bookman Old Style" w:hAnsi="Bookman Old Style" w:cs="Tahoma"/>
                <w:bCs/>
                <w:iCs/>
              </w:rPr>
              <w:t>Net à mandater</w:t>
            </w:r>
            <w:bookmarkEnd w:id="683"/>
          </w:p>
        </w:tc>
        <w:tc>
          <w:tcPr>
            <w:tcW w:w="3199" w:type="dxa"/>
          </w:tcPr>
          <w:p w14:paraId="65F306A8" w14:textId="77777777" w:rsidR="006F64FA" w:rsidRPr="00241955" w:rsidRDefault="006F64FA" w:rsidP="00474BBE">
            <w:pPr>
              <w:jc w:val="right"/>
              <w:outlineLvl w:val="0"/>
              <w:rPr>
                <w:rFonts w:ascii="Bookman Old Style" w:hAnsi="Bookman Old Style" w:cs="Tahoma"/>
                <w:bCs/>
                <w:iCs/>
              </w:rPr>
            </w:pPr>
          </w:p>
        </w:tc>
        <w:tc>
          <w:tcPr>
            <w:tcW w:w="3199" w:type="dxa"/>
          </w:tcPr>
          <w:p w14:paraId="4B1E3F4E" w14:textId="4A061226" w:rsidR="006F64FA" w:rsidRPr="00241955" w:rsidRDefault="006F64FA" w:rsidP="00474BBE">
            <w:pPr>
              <w:jc w:val="right"/>
              <w:outlineLvl w:val="0"/>
              <w:rPr>
                <w:rFonts w:ascii="Bookman Old Style" w:hAnsi="Bookman Old Style" w:cs="Tahoma"/>
                <w:bCs/>
                <w:iCs/>
              </w:rPr>
            </w:pPr>
          </w:p>
        </w:tc>
      </w:tr>
    </w:tbl>
    <w:p w14:paraId="66381A7A" w14:textId="77777777" w:rsidR="00EB68B3" w:rsidRPr="00241955" w:rsidRDefault="00EB68B3" w:rsidP="00EB68B3">
      <w:pPr>
        <w:rPr>
          <w:rFonts w:ascii="Bookman Old Style" w:hAnsi="Bookman Old Style" w:cs="Tahoma"/>
          <w:b/>
          <w:i/>
          <w:sz w:val="12"/>
        </w:rPr>
      </w:pPr>
    </w:p>
    <w:p w14:paraId="2A7E3A1B" w14:textId="76537811" w:rsidR="00EB68B3" w:rsidRPr="00241955" w:rsidRDefault="00DB79D2" w:rsidP="00EB68B3">
      <w:pPr>
        <w:outlineLvl w:val="0"/>
        <w:rPr>
          <w:rFonts w:ascii="Bookman Old Style" w:hAnsi="Bookman Old Style" w:cs="Tahoma"/>
          <w:i/>
          <w:sz w:val="8"/>
        </w:rPr>
      </w:pPr>
      <w:r w:rsidRPr="00DB79D2">
        <w:rPr>
          <w:rFonts w:ascii="Bookman Old Style" w:hAnsi="Bookman Old Style" w:cs="Tahoma"/>
          <w:b/>
          <w:i/>
          <w:u w:val="single"/>
        </w:rPr>
        <w:t>FINANCEMENT : BIP –CREN (ressources transférées MINDDEVEL) ; Exercices 2026</w:t>
      </w:r>
    </w:p>
    <w:p w14:paraId="4787F89F" w14:textId="77777777" w:rsidR="0076291F" w:rsidRPr="00241955" w:rsidRDefault="0076291F" w:rsidP="00EB68B3">
      <w:pPr>
        <w:outlineLvl w:val="0"/>
        <w:rPr>
          <w:rFonts w:ascii="Bookman Old Style" w:hAnsi="Bookman Old Style" w:cs="Tahoma"/>
          <w:i/>
          <w:sz w:val="8"/>
        </w:rPr>
      </w:pPr>
    </w:p>
    <w:p w14:paraId="4659CB4C" w14:textId="77777777" w:rsidR="00EB68B3" w:rsidRPr="00241955" w:rsidRDefault="00EB68B3" w:rsidP="00FD6197">
      <w:pPr>
        <w:spacing w:line="360" w:lineRule="auto"/>
        <w:ind w:left="3119"/>
        <w:rPr>
          <w:rFonts w:ascii="Bookman Old Style" w:hAnsi="Bookman Old Style" w:cs="Tahoma"/>
          <w:i/>
        </w:rPr>
      </w:pPr>
      <w:r w:rsidRPr="00241955">
        <w:rPr>
          <w:rFonts w:ascii="Bookman Old Style" w:hAnsi="Bookman Old Style" w:cs="Tahoma"/>
          <w:i/>
        </w:rPr>
        <w:t>SOUSCRIT le ………………………………………..</w:t>
      </w:r>
    </w:p>
    <w:p w14:paraId="7DD8ECC9" w14:textId="77777777" w:rsidR="00EB68B3" w:rsidRPr="00241955" w:rsidRDefault="00EB68B3" w:rsidP="00FD6197">
      <w:pPr>
        <w:spacing w:line="360" w:lineRule="auto"/>
        <w:ind w:left="3119"/>
        <w:rPr>
          <w:rFonts w:ascii="Bookman Old Style" w:hAnsi="Bookman Old Style" w:cs="Tahoma"/>
          <w:i/>
        </w:rPr>
      </w:pPr>
      <w:r w:rsidRPr="00241955">
        <w:rPr>
          <w:rFonts w:ascii="Bookman Old Style" w:hAnsi="Bookman Old Style" w:cs="Tahoma"/>
          <w:i/>
        </w:rPr>
        <w:t>SIGNE le ………………………………………...</w:t>
      </w:r>
    </w:p>
    <w:p w14:paraId="0600D47B" w14:textId="77777777" w:rsidR="00EB68B3" w:rsidRPr="00241955" w:rsidRDefault="00EB68B3" w:rsidP="00FD6197">
      <w:pPr>
        <w:spacing w:line="360" w:lineRule="auto"/>
        <w:ind w:left="3119"/>
        <w:rPr>
          <w:rFonts w:ascii="Bookman Old Style" w:hAnsi="Bookman Old Style" w:cs="Tahoma"/>
          <w:i/>
        </w:rPr>
      </w:pPr>
      <w:r w:rsidRPr="00241955">
        <w:rPr>
          <w:rFonts w:ascii="Bookman Old Style" w:hAnsi="Bookman Old Style" w:cs="Tahoma"/>
          <w:i/>
        </w:rPr>
        <w:t>NOTIFIE le …………………………...……………</w:t>
      </w:r>
    </w:p>
    <w:p w14:paraId="68E43717" w14:textId="77777777" w:rsidR="00EB68B3" w:rsidRPr="00241955" w:rsidRDefault="00EB68B3" w:rsidP="00FD6197">
      <w:pPr>
        <w:spacing w:line="360" w:lineRule="auto"/>
        <w:ind w:left="3119"/>
        <w:rPr>
          <w:rFonts w:ascii="Bookman Old Style" w:hAnsi="Bookman Old Style" w:cs="Tahoma"/>
          <w:i/>
        </w:rPr>
      </w:pPr>
      <w:r w:rsidRPr="00241955">
        <w:rPr>
          <w:rFonts w:ascii="Bookman Old Style" w:hAnsi="Bookman Old Style" w:cs="Tahoma"/>
          <w:i/>
        </w:rPr>
        <w:t>ENREGISTRE le…………………………………………</w:t>
      </w:r>
      <w:r w:rsidRPr="00241955">
        <w:rPr>
          <w:rFonts w:ascii="Bookman Old Style" w:hAnsi="Bookman Old Style" w:cs="Tahoma"/>
          <w:i/>
        </w:rPr>
        <w:br w:type="page"/>
      </w:r>
    </w:p>
    <w:p w14:paraId="16226757" w14:textId="77777777" w:rsidR="00EB68B3" w:rsidRPr="00241955" w:rsidRDefault="00EB68B3" w:rsidP="00EB68B3">
      <w:pPr>
        <w:pStyle w:val="Titre1"/>
        <w:rPr>
          <w:rFonts w:ascii="Bookman Old Style" w:hAnsi="Bookman Old Style" w:cs="Tahoma"/>
          <w:i/>
        </w:rPr>
      </w:pPr>
      <w:bookmarkStart w:id="684" w:name="_Toc345340177"/>
      <w:bookmarkStart w:id="685" w:name="_Toc442708803"/>
      <w:r w:rsidRPr="00241955">
        <w:rPr>
          <w:rFonts w:ascii="Bookman Old Style" w:hAnsi="Bookman Old Style" w:cs="Tahoma"/>
          <w:b w:val="0"/>
          <w:bCs w:val="0"/>
          <w:i/>
        </w:rPr>
        <w:lastRenderedPageBreak/>
        <w:t>ENTRE</w:t>
      </w:r>
      <w:r w:rsidRPr="00241955">
        <w:rPr>
          <w:rFonts w:ascii="Bookman Old Style" w:hAnsi="Bookman Old Style" w:cs="Tahoma"/>
          <w:i/>
        </w:rPr>
        <w:t>:</w:t>
      </w:r>
      <w:bookmarkEnd w:id="684"/>
      <w:bookmarkEnd w:id="685"/>
    </w:p>
    <w:p w14:paraId="40E3435B" w14:textId="77777777" w:rsidR="00EB68B3" w:rsidRPr="00241955" w:rsidRDefault="00EB68B3" w:rsidP="00EB68B3">
      <w:pPr>
        <w:rPr>
          <w:rFonts w:ascii="Bookman Old Style" w:hAnsi="Bookman Old Style" w:cs="Tahoma"/>
          <w:i/>
          <w:lang w:val="fr-CA"/>
        </w:rPr>
      </w:pPr>
    </w:p>
    <w:p w14:paraId="699BD039" w14:textId="77777777" w:rsidR="00EB68B3" w:rsidRPr="00241955" w:rsidRDefault="00EB68B3" w:rsidP="00EB68B3">
      <w:pPr>
        <w:rPr>
          <w:rFonts w:ascii="Bookman Old Style" w:hAnsi="Bookman Old Style" w:cs="Tahoma"/>
          <w:i/>
          <w:lang w:val="fr-CA"/>
        </w:rPr>
      </w:pPr>
    </w:p>
    <w:p w14:paraId="19901691" w14:textId="77777777" w:rsidR="00EB68B3" w:rsidRPr="00241955" w:rsidRDefault="00EB68B3" w:rsidP="00EB68B3">
      <w:pPr>
        <w:pStyle w:val="Titre1"/>
        <w:rPr>
          <w:rFonts w:ascii="Bookman Old Style" w:hAnsi="Bookman Old Style" w:cs="Tahoma"/>
          <w:i/>
          <w:sz w:val="28"/>
        </w:rPr>
      </w:pPr>
      <w:bookmarkStart w:id="686" w:name="_Toc345340178"/>
      <w:bookmarkStart w:id="687" w:name="_Toc442708804"/>
      <w:r w:rsidRPr="00241955">
        <w:rPr>
          <w:rFonts w:ascii="Bookman Old Style" w:hAnsi="Bookman Old Style" w:cs="Tahoma"/>
          <w:b w:val="0"/>
          <w:bCs w:val="0"/>
          <w:i/>
          <w:sz w:val="28"/>
        </w:rPr>
        <w:t>L’ETAT DU CAMEROUN</w:t>
      </w:r>
      <w:r w:rsidRPr="00241955">
        <w:rPr>
          <w:rFonts w:ascii="Bookman Old Style" w:hAnsi="Bookman Old Style" w:cs="Tahoma"/>
          <w:i/>
          <w:sz w:val="28"/>
        </w:rPr>
        <w:t xml:space="preserve">, représenté par </w:t>
      </w:r>
      <w:r w:rsidR="00421F04" w:rsidRPr="00241955">
        <w:rPr>
          <w:rFonts w:ascii="Bookman Old Style" w:hAnsi="Bookman Old Style" w:cs="Tahoma"/>
          <w:i/>
          <w:sz w:val="28"/>
        </w:rPr>
        <w:t>le Président du Conseil Régional de l’</w:t>
      </w:r>
      <w:r w:rsidR="00421F04" w:rsidRPr="00241955">
        <w:rPr>
          <w:rFonts w:ascii="Bookman Old Style" w:hAnsi="Bookman Old Style" w:cs="Tahoma"/>
          <w:i/>
          <w:sz w:val="28"/>
          <w:lang w:val="fr-FR"/>
        </w:rPr>
        <w:t>Extrême-Nord</w:t>
      </w:r>
      <w:r w:rsidRPr="00241955">
        <w:rPr>
          <w:rFonts w:ascii="Bookman Old Style" w:hAnsi="Bookman Old Style" w:cs="Tahoma"/>
          <w:i/>
          <w:sz w:val="28"/>
        </w:rPr>
        <w:t>,</w:t>
      </w:r>
      <w:bookmarkEnd w:id="686"/>
      <w:bookmarkEnd w:id="687"/>
    </w:p>
    <w:p w14:paraId="47BE75D1" w14:textId="77777777" w:rsidR="00EB68B3" w:rsidRPr="00241955" w:rsidRDefault="00EB68B3" w:rsidP="00EB68B3">
      <w:pPr>
        <w:pStyle w:val="Titre1"/>
        <w:rPr>
          <w:rFonts w:ascii="Bookman Old Style" w:hAnsi="Bookman Old Style" w:cs="Tahoma"/>
          <w:i/>
          <w:sz w:val="28"/>
        </w:rPr>
      </w:pPr>
      <w:bookmarkStart w:id="688" w:name="_Toc345340179"/>
      <w:bookmarkStart w:id="689" w:name="_Toc442708805"/>
      <w:r w:rsidRPr="00241955">
        <w:rPr>
          <w:rFonts w:ascii="Bookman Old Style" w:hAnsi="Bookman Old Style" w:cs="Tahoma"/>
          <w:i/>
          <w:sz w:val="28"/>
        </w:rPr>
        <w:t xml:space="preserve">dénommé  ci-après «  </w:t>
      </w:r>
      <w:r w:rsidRPr="00241955">
        <w:rPr>
          <w:rFonts w:ascii="Bookman Old Style" w:hAnsi="Bookman Old Style" w:cs="Tahoma"/>
          <w:b w:val="0"/>
          <w:bCs w:val="0"/>
          <w:i/>
          <w:sz w:val="28"/>
        </w:rPr>
        <w:t>LE MAITRE D’OUVRAGE </w:t>
      </w:r>
      <w:r w:rsidRPr="00241955">
        <w:rPr>
          <w:rFonts w:ascii="Bookman Old Style" w:hAnsi="Bookman Old Style" w:cs="Tahoma"/>
          <w:i/>
          <w:sz w:val="28"/>
        </w:rPr>
        <w:t>»</w:t>
      </w:r>
      <w:bookmarkEnd w:id="688"/>
      <w:bookmarkEnd w:id="689"/>
    </w:p>
    <w:p w14:paraId="70BAB527" w14:textId="77777777" w:rsidR="00EB68B3" w:rsidRPr="00241955" w:rsidRDefault="00EB68B3" w:rsidP="00EB68B3">
      <w:pPr>
        <w:rPr>
          <w:rFonts w:ascii="Bookman Old Style" w:hAnsi="Bookman Old Style" w:cs="Tahoma"/>
          <w:i/>
        </w:rPr>
      </w:pPr>
    </w:p>
    <w:p w14:paraId="45C49E64" w14:textId="77777777" w:rsidR="00EB68B3" w:rsidRPr="00241955" w:rsidRDefault="00EB68B3" w:rsidP="00EB68B3">
      <w:pPr>
        <w:jc w:val="right"/>
        <w:rPr>
          <w:rFonts w:ascii="Bookman Old Style" w:hAnsi="Bookman Old Style" w:cs="Tahoma"/>
          <w:b/>
          <w:bCs/>
          <w:i/>
          <w:sz w:val="24"/>
        </w:rPr>
      </w:pPr>
      <w:r w:rsidRPr="00241955">
        <w:rPr>
          <w:rFonts w:ascii="Bookman Old Style" w:hAnsi="Bookman Old Style" w:cs="Tahoma"/>
          <w:b/>
          <w:bCs/>
          <w:i/>
          <w:sz w:val="28"/>
        </w:rPr>
        <w:t>D’UNE PART</w:t>
      </w:r>
      <w:r w:rsidRPr="00241955">
        <w:rPr>
          <w:rFonts w:ascii="Bookman Old Style" w:hAnsi="Bookman Old Style" w:cs="Tahoma"/>
          <w:b/>
          <w:bCs/>
          <w:i/>
          <w:sz w:val="24"/>
        </w:rPr>
        <w:t>,</w:t>
      </w:r>
    </w:p>
    <w:p w14:paraId="22FD3AAC" w14:textId="77777777" w:rsidR="00EB68B3" w:rsidRPr="00241955" w:rsidRDefault="00EB68B3" w:rsidP="00EB68B3">
      <w:pPr>
        <w:rPr>
          <w:rFonts w:ascii="Bookman Old Style" w:hAnsi="Bookman Old Style" w:cs="Tahoma"/>
          <w:i/>
          <w:sz w:val="24"/>
        </w:rPr>
      </w:pPr>
    </w:p>
    <w:p w14:paraId="67C091E1" w14:textId="77777777" w:rsidR="00EB68B3" w:rsidRPr="00241955" w:rsidRDefault="00EB68B3" w:rsidP="00EB68B3">
      <w:pPr>
        <w:rPr>
          <w:rFonts w:ascii="Bookman Old Style" w:hAnsi="Bookman Old Style" w:cs="Tahoma"/>
          <w:i/>
          <w:sz w:val="24"/>
        </w:rPr>
      </w:pPr>
    </w:p>
    <w:p w14:paraId="61A943D2" w14:textId="77777777" w:rsidR="00EB68B3" w:rsidRPr="00241955" w:rsidRDefault="00EB68B3" w:rsidP="00EB68B3">
      <w:pPr>
        <w:rPr>
          <w:rFonts w:ascii="Bookman Old Style" w:hAnsi="Bookman Old Style" w:cs="Tahoma"/>
          <w:i/>
          <w:sz w:val="24"/>
        </w:rPr>
      </w:pPr>
    </w:p>
    <w:p w14:paraId="359BBC63" w14:textId="77777777" w:rsidR="00EB68B3" w:rsidRPr="00241955" w:rsidRDefault="00EB68B3" w:rsidP="00EB68B3">
      <w:pPr>
        <w:rPr>
          <w:rFonts w:ascii="Bookman Old Style" w:hAnsi="Bookman Old Style" w:cs="Tahoma"/>
          <w:i/>
          <w:sz w:val="24"/>
        </w:rPr>
      </w:pPr>
    </w:p>
    <w:p w14:paraId="3296E76D" w14:textId="77777777" w:rsidR="00EB68B3" w:rsidRPr="00241955" w:rsidRDefault="00EB68B3" w:rsidP="00EB68B3">
      <w:pPr>
        <w:outlineLvl w:val="0"/>
        <w:rPr>
          <w:rFonts w:ascii="Bookman Old Style" w:hAnsi="Bookman Old Style" w:cs="Tahoma"/>
          <w:b/>
          <w:i/>
          <w:sz w:val="28"/>
        </w:rPr>
      </w:pPr>
      <w:bookmarkStart w:id="690" w:name="_Toc442708806"/>
      <w:r w:rsidRPr="00241955">
        <w:rPr>
          <w:rFonts w:ascii="Bookman Old Style" w:hAnsi="Bookman Old Style" w:cs="Tahoma"/>
          <w:b/>
          <w:i/>
          <w:sz w:val="28"/>
        </w:rPr>
        <w:t>ET :</w:t>
      </w:r>
      <w:bookmarkEnd w:id="690"/>
    </w:p>
    <w:p w14:paraId="623902AF" w14:textId="77777777" w:rsidR="00EB68B3" w:rsidRPr="00241955" w:rsidRDefault="00EB68B3" w:rsidP="00EB68B3">
      <w:pPr>
        <w:rPr>
          <w:rFonts w:ascii="Bookman Old Style" w:hAnsi="Bookman Old Style" w:cs="Tahoma"/>
          <w:i/>
          <w:sz w:val="24"/>
        </w:rPr>
      </w:pPr>
    </w:p>
    <w:p w14:paraId="4028D55B" w14:textId="77777777" w:rsidR="00EB68B3" w:rsidRPr="00241955" w:rsidRDefault="00EB68B3" w:rsidP="00EB68B3">
      <w:pPr>
        <w:rPr>
          <w:rFonts w:ascii="Bookman Old Style" w:hAnsi="Bookman Old Style" w:cs="Tahoma"/>
          <w:i/>
          <w:sz w:val="24"/>
        </w:rPr>
      </w:pPr>
    </w:p>
    <w:p w14:paraId="798DDF78" w14:textId="77777777" w:rsidR="00EB68B3" w:rsidRPr="00241955" w:rsidRDefault="00EB68B3" w:rsidP="00EB68B3">
      <w:pPr>
        <w:rPr>
          <w:rFonts w:ascii="Bookman Old Style" w:hAnsi="Bookman Old Style" w:cs="Tahoma"/>
          <w:i/>
          <w:sz w:val="24"/>
        </w:rPr>
      </w:pPr>
    </w:p>
    <w:p w14:paraId="52C2EF83" w14:textId="77777777" w:rsidR="00EB68B3" w:rsidRPr="00241955" w:rsidRDefault="00EB68B3" w:rsidP="00EB68B3">
      <w:pPr>
        <w:rPr>
          <w:rFonts w:ascii="Bookman Old Style" w:hAnsi="Bookman Old Style" w:cs="Tahoma"/>
          <w:i/>
          <w:sz w:val="24"/>
        </w:rPr>
      </w:pPr>
    </w:p>
    <w:p w14:paraId="1B6B443E" w14:textId="77777777" w:rsidR="00EB68B3" w:rsidRPr="00241955" w:rsidRDefault="00EB68B3" w:rsidP="00EB68B3">
      <w:pPr>
        <w:outlineLvl w:val="0"/>
        <w:rPr>
          <w:rFonts w:ascii="Bookman Old Style" w:hAnsi="Bookman Old Style" w:cs="Tahoma"/>
          <w:b/>
          <w:i/>
          <w:sz w:val="24"/>
        </w:rPr>
      </w:pPr>
      <w:bookmarkStart w:id="691" w:name="_Toc442708807"/>
      <w:r w:rsidRPr="00241955">
        <w:rPr>
          <w:rFonts w:ascii="Bookman Old Style" w:hAnsi="Bookman Old Style" w:cs="Tahoma"/>
          <w:b/>
          <w:bCs/>
          <w:i/>
          <w:sz w:val="24"/>
        </w:rPr>
        <w:t xml:space="preserve">LE </w:t>
      </w:r>
      <w:r w:rsidR="004B3CF5" w:rsidRPr="00241955">
        <w:rPr>
          <w:rFonts w:ascii="Bookman Old Style" w:hAnsi="Bookman Old Style" w:cs="Tahoma"/>
          <w:b/>
          <w:bCs/>
          <w:i/>
          <w:sz w:val="24"/>
        </w:rPr>
        <w:t>COCONTRACTANT _</w:t>
      </w:r>
      <w:r w:rsidRPr="00241955">
        <w:rPr>
          <w:rFonts w:ascii="Bookman Old Style" w:hAnsi="Bookman Old Style" w:cs="Tahoma"/>
          <w:b/>
          <w:bCs/>
          <w:i/>
          <w:sz w:val="24"/>
        </w:rPr>
        <w:t>_______________</w:t>
      </w:r>
      <w:bookmarkEnd w:id="691"/>
    </w:p>
    <w:p w14:paraId="7D25B538" w14:textId="77777777" w:rsidR="00EB68B3" w:rsidRPr="00241955" w:rsidRDefault="00EB68B3" w:rsidP="00EB68B3">
      <w:pPr>
        <w:outlineLvl w:val="0"/>
        <w:rPr>
          <w:rFonts w:ascii="Bookman Old Style" w:hAnsi="Bookman Old Style" w:cs="Tahoma"/>
          <w:i/>
        </w:rPr>
      </w:pPr>
      <w:r w:rsidRPr="00241955">
        <w:rPr>
          <w:rFonts w:ascii="Bookman Old Style" w:hAnsi="Bookman Old Style" w:cs="Tahoma"/>
          <w:i/>
        </w:rPr>
        <w:t xml:space="preserve">                            </w:t>
      </w:r>
      <w:bookmarkStart w:id="692" w:name="_Toc442708808"/>
      <w:r w:rsidRPr="00241955">
        <w:rPr>
          <w:rFonts w:ascii="Bookman Old Style" w:hAnsi="Bookman Old Style" w:cs="Tahoma"/>
          <w:i/>
        </w:rPr>
        <w:t>B.P: _____</w:t>
      </w:r>
      <w:r w:rsidRPr="00241955">
        <w:rPr>
          <w:rFonts w:ascii="Bookman Old Style" w:hAnsi="Bookman Old Style" w:cs="Tahoma"/>
          <w:i/>
        </w:rPr>
        <w:tab/>
        <w:t>Tel: ___________________________  Fax : ___</w:t>
      </w:r>
      <w:bookmarkEnd w:id="692"/>
      <w:r w:rsidRPr="00241955">
        <w:rPr>
          <w:rFonts w:ascii="Bookman Old Style" w:hAnsi="Bookman Old Style" w:cs="Tahoma"/>
          <w:i/>
        </w:rPr>
        <w:t xml:space="preserve"> </w:t>
      </w:r>
    </w:p>
    <w:p w14:paraId="2AA6161D" w14:textId="77777777" w:rsidR="00EB68B3" w:rsidRPr="00241955" w:rsidRDefault="00EB68B3" w:rsidP="00EB68B3">
      <w:pPr>
        <w:rPr>
          <w:rFonts w:ascii="Bookman Old Style" w:hAnsi="Bookman Old Style" w:cs="Tahoma"/>
          <w:i/>
          <w:sz w:val="24"/>
        </w:rPr>
      </w:pPr>
      <w:r w:rsidRPr="00241955">
        <w:rPr>
          <w:rFonts w:ascii="Bookman Old Style" w:hAnsi="Bookman Old Style" w:cs="Tahoma"/>
          <w:i/>
          <w:sz w:val="24"/>
        </w:rPr>
        <w:t xml:space="preserve">                         N° R.C ______________  à ______________________</w:t>
      </w:r>
    </w:p>
    <w:p w14:paraId="40AB183F" w14:textId="77777777" w:rsidR="00EB68B3" w:rsidRPr="00241955" w:rsidRDefault="00EB68B3" w:rsidP="00EB68B3">
      <w:pPr>
        <w:rPr>
          <w:rFonts w:ascii="Bookman Old Style" w:hAnsi="Bookman Old Style" w:cs="Tahoma"/>
          <w:b/>
          <w:i/>
          <w:sz w:val="24"/>
        </w:rPr>
      </w:pPr>
      <w:r w:rsidRPr="00241955">
        <w:rPr>
          <w:rFonts w:ascii="Bookman Old Style" w:hAnsi="Bookman Old Style" w:cs="Tahoma"/>
          <w:i/>
          <w:sz w:val="24"/>
        </w:rPr>
        <w:t xml:space="preserve">                         N° Contribuable </w:t>
      </w:r>
      <w:r w:rsidRPr="00241955">
        <w:rPr>
          <w:rFonts w:ascii="Bookman Old Style" w:hAnsi="Bookman Old Style" w:cs="Tahoma"/>
          <w:b/>
          <w:i/>
          <w:sz w:val="24"/>
        </w:rPr>
        <w:t>____________</w:t>
      </w:r>
    </w:p>
    <w:p w14:paraId="7ECE0E30" w14:textId="77777777" w:rsidR="00EB68B3" w:rsidRPr="00241955" w:rsidRDefault="00EB68B3" w:rsidP="00EB68B3">
      <w:pPr>
        <w:rPr>
          <w:rFonts w:ascii="Bookman Old Style" w:hAnsi="Bookman Old Style" w:cs="Tahoma"/>
          <w:b/>
          <w:i/>
          <w:sz w:val="24"/>
        </w:rPr>
      </w:pPr>
      <w:r w:rsidRPr="00241955">
        <w:rPr>
          <w:rFonts w:ascii="Bookman Old Style" w:hAnsi="Bookman Old Style" w:cs="Tahoma"/>
          <w:i/>
          <w:sz w:val="24"/>
        </w:rPr>
        <w:t xml:space="preserve">                         N° Compte bancaire : ___________ à ______________</w:t>
      </w:r>
      <w:r w:rsidR="004B3CF5" w:rsidRPr="00241955">
        <w:rPr>
          <w:rFonts w:ascii="Bookman Old Style" w:hAnsi="Bookman Old Style" w:cs="Tahoma"/>
          <w:i/>
          <w:sz w:val="24"/>
        </w:rPr>
        <w:t>_ Agence</w:t>
      </w:r>
      <w:r w:rsidRPr="00241955">
        <w:rPr>
          <w:rFonts w:ascii="Bookman Old Style" w:hAnsi="Bookman Old Style" w:cs="Tahoma"/>
          <w:i/>
          <w:sz w:val="24"/>
        </w:rPr>
        <w:t xml:space="preserve"> de _____________</w:t>
      </w:r>
    </w:p>
    <w:p w14:paraId="42033775" w14:textId="77777777" w:rsidR="00EB68B3" w:rsidRPr="00241955" w:rsidRDefault="00EB68B3" w:rsidP="00EB68B3">
      <w:pPr>
        <w:ind w:firstLine="1843"/>
        <w:rPr>
          <w:rFonts w:ascii="Bookman Old Style" w:hAnsi="Bookman Old Style" w:cs="Tahoma"/>
          <w:i/>
          <w:sz w:val="24"/>
        </w:rPr>
      </w:pPr>
    </w:p>
    <w:p w14:paraId="10734C43" w14:textId="77777777" w:rsidR="00EB68B3" w:rsidRPr="00241955" w:rsidRDefault="00EB68B3" w:rsidP="00EB68B3">
      <w:pPr>
        <w:rPr>
          <w:rFonts w:ascii="Bookman Old Style" w:hAnsi="Bookman Old Style" w:cs="Tahoma"/>
          <w:i/>
          <w:sz w:val="24"/>
        </w:rPr>
      </w:pPr>
      <w:r w:rsidRPr="00241955">
        <w:rPr>
          <w:rFonts w:ascii="Bookman Old Style" w:hAnsi="Bookman Old Style" w:cs="Tahoma"/>
          <w:i/>
          <w:sz w:val="24"/>
        </w:rPr>
        <w:t xml:space="preserve">Représentée par Monsieur </w:t>
      </w:r>
      <w:r w:rsidRPr="00241955">
        <w:rPr>
          <w:rFonts w:ascii="Bookman Old Style" w:hAnsi="Bookman Old Style" w:cs="Tahoma"/>
          <w:b/>
          <w:bCs/>
          <w:i/>
          <w:sz w:val="24"/>
        </w:rPr>
        <w:t>_______</w:t>
      </w:r>
      <w:r w:rsidRPr="00241955">
        <w:rPr>
          <w:rFonts w:ascii="Bookman Old Style" w:hAnsi="Bookman Old Style" w:cs="Tahoma"/>
          <w:b/>
          <w:i/>
          <w:sz w:val="24"/>
        </w:rPr>
        <w:t>,</w:t>
      </w:r>
      <w:r w:rsidRPr="00241955">
        <w:rPr>
          <w:rFonts w:ascii="Bookman Old Style" w:hAnsi="Bookman Old Style" w:cs="Tahoma"/>
          <w:i/>
          <w:sz w:val="24"/>
        </w:rPr>
        <w:t xml:space="preserve"> son Directeur Général, dénommé ci-après                                 « </w:t>
      </w:r>
      <w:r w:rsidRPr="00241955">
        <w:rPr>
          <w:rFonts w:ascii="Bookman Old Style" w:hAnsi="Bookman Old Style" w:cs="Tahoma"/>
          <w:b/>
          <w:i/>
          <w:sz w:val="24"/>
        </w:rPr>
        <w:t>LE COCONTRACTANT</w:t>
      </w:r>
      <w:r w:rsidRPr="00241955">
        <w:rPr>
          <w:rFonts w:ascii="Bookman Old Style" w:hAnsi="Bookman Old Style" w:cs="Tahoma"/>
          <w:i/>
          <w:sz w:val="24"/>
        </w:rPr>
        <w:t xml:space="preserve"> » </w:t>
      </w:r>
    </w:p>
    <w:p w14:paraId="32416821" w14:textId="77777777" w:rsidR="00EB68B3" w:rsidRPr="00241955" w:rsidRDefault="00EB68B3" w:rsidP="00EB68B3">
      <w:pPr>
        <w:ind w:firstLine="708"/>
        <w:jc w:val="both"/>
        <w:rPr>
          <w:rFonts w:ascii="Bookman Old Style" w:hAnsi="Bookman Old Style" w:cs="Tahoma"/>
          <w:i/>
          <w:sz w:val="24"/>
        </w:rPr>
      </w:pPr>
    </w:p>
    <w:p w14:paraId="12447FE6" w14:textId="77777777" w:rsidR="00EB68B3" w:rsidRPr="00241955" w:rsidRDefault="00EB68B3" w:rsidP="00EB68B3">
      <w:pPr>
        <w:ind w:firstLine="708"/>
        <w:jc w:val="both"/>
        <w:rPr>
          <w:rFonts w:ascii="Bookman Old Style" w:hAnsi="Bookman Old Style" w:cs="Tahoma"/>
          <w:i/>
          <w:sz w:val="24"/>
        </w:rPr>
      </w:pPr>
    </w:p>
    <w:p w14:paraId="68EB6016" w14:textId="77777777" w:rsidR="00EB68B3" w:rsidRPr="00241955" w:rsidRDefault="00EB68B3" w:rsidP="00EB68B3">
      <w:pPr>
        <w:ind w:firstLine="708"/>
        <w:jc w:val="both"/>
        <w:rPr>
          <w:rFonts w:ascii="Bookman Old Style" w:hAnsi="Bookman Old Style" w:cs="Tahoma"/>
          <w:i/>
          <w:sz w:val="24"/>
        </w:rPr>
      </w:pPr>
    </w:p>
    <w:p w14:paraId="28D21B6A" w14:textId="77777777" w:rsidR="00EB68B3" w:rsidRPr="00241955" w:rsidRDefault="00EB68B3" w:rsidP="00EB68B3">
      <w:pPr>
        <w:ind w:firstLine="708"/>
        <w:jc w:val="both"/>
        <w:rPr>
          <w:rFonts w:ascii="Bookman Old Style" w:hAnsi="Bookman Old Style" w:cs="Tahoma"/>
          <w:i/>
          <w:sz w:val="24"/>
        </w:rPr>
      </w:pPr>
    </w:p>
    <w:p w14:paraId="1F7268CF" w14:textId="77777777" w:rsidR="00EB68B3" w:rsidRPr="00241955" w:rsidRDefault="00EB68B3" w:rsidP="00EB68B3">
      <w:pPr>
        <w:ind w:firstLine="708"/>
        <w:jc w:val="both"/>
        <w:rPr>
          <w:rFonts w:ascii="Bookman Old Style" w:hAnsi="Bookman Old Style" w:cs="Tahoma"/>
          <w:i/>
          <w:sz w:val="24"/>
        </w:rPr>
      </w:pPr>
    </w:p>
    <w:p w14:paraId="032B82A1" w14:textId="77777777" w:rsidR="00EB68B3" w:rsidRPr="00241955" w:rsidRDefault="00EB68B3" w:rsidP="00EB68B3">
      <w:pPr>
        <w:ind w:firstLine="708"/>
        <w:jc w:val="right"/>
        <w:rPr>
          <w:rFonts w:ascii="Bookman Old Style" w:hAnsi="Bookman Old Style" w:cs="Tahoma"/>
          <w:i/>
          <w:sz w:val="24"/>
        </w:rPr>
      </w:pPr>
      <w:r w:rsidRPr="00241955">
        <w:rPr>
          <w:rFonts w:ascii="Bookman Old Style" w:hAnsi="Bookman Old Style" w:cs="Tahoma"/>
          <w:b/>
          <w:i/>
          <w:sz w:val="24"/>
        </w:rPr>
        <w:t>D’AUTRE PART</w:t>
      </w:r>
      <w:r w:rsidRPr="00241955">
        <w:rPr>
          <w:rFonts w:ascii="Bookman Old Style" w:hAnsi="Bookman Old Style" w:cs="Tahoma"/>
          <w:i/>
          <w:sz w:val="24"/>
        </w:rPr>
        <w:t>,</w:t>
      </w:r>
    </w:p>
    <w:p w14:paraId="373EFB28" w14:textId="77777777" w:rsidR="00EB68B3" w:rsidRPr="00241955" w:rsidRDefault="00EB68B3" w:rsidP="00EB68B3">
      <w:pPr>
        <w:rPr>
          <w:rFonts w:ascii="Bookman Old Style" w:hAnsi="Bookman Old Style" w:cs="Tahoma"/>
          <w:i/>
          <w:sz w:val="24"/>
        </w:rPr>
      </w:pPr>
    </w:p>
    <w:p w14:paraId="06360EDF" w14:textId="77777777" w:rsidR="00EB68B3" w:rsidRPr="00241955" w:rsidRDefault="00EB68B3" w:rsidP="00EB68B3">
      <w:pPr>
        <w:rPr>
          <w:rFonts w:ascii="Bookman Old Style" w:hAnsi="Bookman Old Style" w:cs="Tahoma"/>
          <w:i/>
          <w:sz w:val="24"/>
        </w:rPr>
      </w:pPr>
    </w:p>
    <w:p w14:paraId="62E52341" w14:textId="77777777" w:rsidR="00EB68B3" w:rsidRPr="00241955" w:rsidRDefault="00EB68B3" w:rsidP="00EB68B3">
      <w:pPr>
        <w:rPr>
          <w:rFonts w:ascii="Bookman Old Style" w:hAnsi="Bookman Old Style" w:cs="Tahoma"/>
          <w:i/>
          <w:sz w:val="24"/>
        </w:rPr>
      </w:pPr>
    </w:p>
    <w:p w14:paraId="0B864ED5" w14:textId="77777777" w:rsidR="00EB68B3" w:rsidRPr="00241955" w:rsidRDefault="00EB68B3" w:rsidP="00EB68B3">
      <w:pPr>
        <w:outlineLvl w:val="0"/>
        <w:rPr>
          <w:rFonts w:ascii="Bookman Old Style" w:hAnsi="Bookman Old Style" w:cs="Tahoma"/>
          <w:b/>
          <w:i/>
          <w:sz w:val="24"/>
        </w:rPr>
      </w:pPr>
      <w:bookmarkStart w:id="693" w:name="_Toc442708809"/>
      <w:r w:rsidRPr="00241955">
        <w:rPr>
          <w:rFonts w:ascii="Bookman Old Style" w:hAnsi="Bookman Old Style" w:cs="Tahoma"/>
          <w:b/>
          <w:i/>
          <w:sz w:val="24"/>
        </w:rPr>
        <w:t>IL EST CONVENU ET ARRETE CE QUI SUIT :</w:t>
      </w:r>
      <w:bookmarkEnd w:id="693"/>
    </w:p>
    <w:p w14:paraId="3A8AE92B" w14:textId="77777777" w:rsidR="00EB68B3" w:rsidRPr="00241955" w:rsidRDefault="00EB68B3" w:rsidP="00EB68B3">
      <w:pPr>
        <w:pStyle w:val="Titre"/>
        <w:pageBreakBefore/>
        <w:rPr>
          <w:rFonts w:ascii="Bookman Old Style" w:hAnsi="Bookman Old Style" w:cs="Tahoma"/>
          <w:i/>
        </w:rPr>
      </w:pPr>
      <w:r w:rsidRPr="00241955">
        <w:rPr>
          <w:rFonts w:ascii="Bookman Old Style" w:hAnsi="Bookman Old Style" w:cs="Tahoma"/>
          <w:i/>
        </w:rPr>
        <w:lastRenderedPageBreak/>
        <w:t xml:space="preserve">SOMMAIRE DU MARCHE </w:t>
      </w:r>
    </w:p>
    <w:p w14:paraId="7E1FDB67" w14:textId="77777777" w:rsidR="00EB68B3" w:rsidRPr="00241955" w:rsidRDefault="00EB68B3" w:rsidP="00EB68B3">
      <w:pPr>
        <w:pStyle w:val="Titre"/>
        <w:rPr>
          <w:rFonts w:ascii="Bookman Old Style" w:hAnsi="Bookman Old Style" w:cs="Tahoma"/>
          <w:b w:val="0"/>
          <w:i/>
        </w:rPr>
      </w:pPr>
    </w:p>
    <w:p w14:paraId="2730F4E2" w14:textId="77777777" w:rsidR="00EB68B3" w:rsidRPr="00241955" w:rsidRDefault="00EB68B3" w:rsidP="00EB68B3">
      <w:pPr>
        <w:pStyle w:val="Titre"/>
        <w:spacing w:line="360" w:lineRule="auto"/>
        <w:jc w:val="left"/>
        <w:rPr>
          <w:rFonts w:ascii="Bookman Old Style" w:hAnsi="Bookman Old Style" w:cs="Tahoma"/>
          <w:i/>
          <w:sz w:val="24"/>
        </w:rPr>
      </w:pPr>
      <w:r w:rsidRPr="00241955">
        <w:rPr>
          <w:rFonts w:ascii="Bookman Old Style" w:hAnsi="Bookman Old Style" w:cs="Tahoma"/>
          <w:i/>
          <w:sz w:val="24"/>
        </w:rPr>
        <w:t>TITRE I : CAHIER DES CLAUSES ADMINISTRATIVES PARTICULIERES (CCAP)</w:t>
      </w:r>
    </w:p>
    <w:p w14:paraId="1C2F3C53" w14:textId="77777777" w:rsidR="00EB68B3" w:rsidRPr="00241955" w:rsidRDefault="00EB68B3" w:rsidP="00EB68B3">
      <w:pPr>
        <w:outlineLvl w:val="0"/>
        <w:rPr>
          <w:rFonts w:ascii="Bookman Old Style" w:hAnsi="Bookman Old Style" w:cs="Tahoma"/>
          <w:b/>
          <w:i/>
          <w:sz w:val="24"/>
        </w:rPr>
      </w:pPr>
      <w:bookmarkStart w:id="694" w:name="_Toc442708810"/>
      <w:r w:rsidRPr="00241955">
        <w:rPr>
          <w:rFonts w:ascii="Bookman Old Style" w:hAnsi="Bookman Old Style" w:cs="Tahoma"/>
          <w:b/>
          <w:i/>
          <w:sz w:val="24"/>
        </w:rPr>
        <w:t>TITRE II : CAHIER DES CLAUSES TECHNIQUES PARTICULIERES (CCTP)</w:t>
      </w:r>
      <w:bookmarkEnd w:id="694"/>
    </w:p>
    <w:p w14:paraId="5B29F4CC" w14:textId="77777777" w:rsidR="00EB68B3" w:rsidRPr="00241955" w:rsidRDefault="00EB68B3" w:rsidP="00EB68B3">
      <w:pPr>
        <w:outlineLvl w:val="0"/>
        <w:rPr>
          <w:rFonts w:ascii="Bookman Old Style" w:hAnsi="Bookman Old Style" w:cs="Tahoma"/>
          <w:b/>
          <w:i/>
          <w:sz w:val="24"/>
        </w:rPr>
      </w:pPr>
    </w:p>
    <w:p w14:paraId="73A11C3C" w14:textId="77777777" w:rsidR="00EB68B3" w:rsidRPr="00241955" w:rsidRDefault="00EB68B3" w:rsidP="00EB68B3">
      <w:pPr>
        <w:outlineLvl w:val="0"/>
        <w:rPr>
          <w:rFonts w:ascii="Bookman Old Style" w:hAnsi="Bookman Old Style" w:cs="Tahoma"/>
          <w:b/>
          <w:i/>
          <w:sz w:val="24"/>
        </w:rPr>
      </w:pPr>
      <w:bookmarkStart w:id="695" w:name="_Toc442708811"/>
      <w:r w:rsidRPr="00241955">
        <w:rPr>
          <w:rFonts w:ascii="Bookman Old Style" w:hAnsi="Bookman Old Style" w:cs="Tahoma"/>
          <w:b/>
          <w:i/>
          <w:sz w:val="24"/>
        </w:rPr>
        <w:t>TITRE III : BORDEREAU DES PRIX (BP)</w:t>
      </w:r>
      <w:bookmarkEnd w:id="695"/>
    </w:p>
    <w:p w14:paraId="06C519BE" w14:textId="77777777" w:rsidR="00EB68B3" w:rsidRPr="00241955" w:rsidRDefault="00EB68B3" w:rsidP="00EB68B3">
      <w:pPr>
        <w:outlineLvl w:val="0"/>
        <w:rPr>
          <w:rFonts w:ascii="Bookman Old Style" w:hAnsi="Bookman Old Style" w:cs="Tahoma"/>
          <w:b/>
          <w:i/>
          <w:sz w:val="24"/>
        </w:rPr>
      </w:pPr>
    </w:p>
    <w:p w14:paraId="52794FE2" w14:textId="77777777" w:rsidR="00EB68B3" w:rsidRPr="00241955" w:rsidRDefault="00EB68B3" w:rsidP="00EB68B3">
      <w:pPr>
        <w:outlineLvl w:val="0"/>
        <w:rPr>
          <w:rFonts w:ascii="Bookman Old Style" w:hAnsi="Bookman Old Style" w:cs="Tahoma"/>
          <w:b/>
          <w:i/>
          <w:sz w:val="28"/>
        </w:rPr>
      </w:pPr>
      <w:bookmarkStart w:id="696" w:name="_Toc442708812"/>
      <w:r w:rsidRPr="00241955">
        <w:rPr>
          <w:rFonts w:ascii="Bookman Old Style" w:hAnsi="Bookman Old Style" w:cs="Tahoma"/>
          <w:b/>
          <w:i/>
          <w:sz w:val="24"/>
        </w:rPr>
        <w:t>TITRE IV : DETAIL QUANTITATIF ET ESTIMATIF (DQE)</w:t>
      </w:r>
      <w:bookmarkEnd w:id="696"/>
    </w:p>
    <w:p w14:paraId="44442121" w14:textId="2E11AB66" w:rsidR="00830ABF" w:rsidRPr="00241955" w:rsidRDefault="00EB68B3" w:rsidP="0038664E">
      <w:pPr>
        <w:jc w:val="center"/>
        <w:rPr>
          <w:rFonts w:ascii="Bookman Old Style" w:hAnsi="Bookman Old Style" w:cs="Tahoma"/>
          <w:b/>
          <w:i/>
          <w:sz w:val="24"/>
        </w:rPr>
      </w:pPr>
      <w:r w:rsidRPr="00241955">
        <w:rPr>
          <w:rFonts w:ascii="Bookman Old Style" w:hAnsi="Bookman Old Style" w:cs="Tahoma"/>
          <w:i/>
          <w:sz w:val="24"/>
        </w:rPr>
        <w:br w:type="page"/>
      </w:r>
      <w:r w:rsidR="0038664E" w:rsidRPr="00241955">
        <w:rPr>
          <w:rFonts w:ascii="Bookman Old Style" w:hAnsi="Bookman Old Style" w:cs="Tahoma"/>
          <w:b/>
          <w:i/>
          <w:sz w:val="24"/>
        </w:rPr>
        <w:lastRenderedPageBreak/>
        <w:t>PAGE ___ ET DERNIERE</w:t>
      </w:r>
      <w:bookmarkStart w:id="697" w:name="_Toc442708813"/>
      <w:r w:rsidR="0038664E" w:rsidRPr="00241955">
        <w:rPr>
          <w:rFonts w:ascii="Bookman Old Style" w:hAnsi="Bookman Old Style" w:cs="Tahoma"/>
          <w:b/>
          <w:i/>
          <w:sz w:val="24"/>
        </w:rPr>
        <w:t xml:space="preserve"> DU MARCHE</w:t>
      </w:r>
      <w:r w:rsidR="0038664E" w:rsidRPr="00241955">
        <w:rPr>
          <w:rFonts w:ascii="Bookman Old Style" w:hAnsi="Bookman Old Style" w:cs="Tahoma"/>
          <w:b/>
          <w:i/>
          <w:sz w:val="24"/>
          <w:lang w:val="fr-CA"/>
        </w:rPr>
        <w:t xml:space="preserve"> </w:t>
      </w:r>
      <w:bookmarkEnd w:id="697"/>
    </w:p>
    <w:p w14:paraId="4E251A96" w14:textId="77777777" w:rsidR="006F64FA" w:rsidRPr="00241955" w:rsidRDefault="006F64FA" w:rsidP="006F64FA">
      <w:pPr>
        <w:ind w:right="283"/>
        <w:jc w:val="center"/>
        <w:rPr>
          <w:rFonts w:ascii="Calisto MT" w:hAnsi="Calisto MT"/>
          <w:b/>
        </w:rPr>
      </w:pPr>
    </w:p>
    <w:p w14:paraId="50281137" w14:textId="77777777" w:rsidR="00DB79D2" w:rsidRPr="00DB79D2" w:rsidRDefault="00DB79D2" w:rsidP="00DB79D2">
      <w:pPr>
        <w:ind w:right="283"/>
        <w:jc w:val="center"/>
        <w:rPr>
          <w:rFonts w:ascii="Calisto MT" w:hAnsi="Calisto MT"/>
          <w:b/>
        </w:rPr>
      </w:pPr>
      <w:r w:rsidRPr="00DB79D2">
        <w:rPr>
          <w:rFonts w:ascii="Calisto MT" w:hAnsi="Calisto MT"/>
          <w:b/>
        </w:rPr>
        <w:t>MARCHÉ N° ________/M/CREN/ CIPM-EN/2026 DU _____________</w:t>
      </w:r>
    </w:p>
    <w:p w14:paraId="04B7CC47" w14:textId="468CBA99" w:rsidR="00830ABF" w:rsidRPr="00241955" w:rsidRDefault="00DB79D2" w:rsidP="00DB79D2">
      <w:pPr>
        <w:ind w:right="283"/>
        <w:jc w:val="center"/>
        <w:rPr>
          <w:rFonts w:ascii="Calisto MT" w:hAnsi="Calisto MT"/>
          <w:b/>
        </w:rPr>
      </w:pPr>
      <w:r w:rsidRPr="00DB79D2">
        <w:rPr>
          <w:rFonts w:ascii="Calisto MT" w:hAnsi="Calisto MT"/>
          <w:b/>
        </w:rPr>
        <w:t xml:space="preserve"> PASSEE APRES DOSSIER D’APPEL D’OFFRES NATIONAL N° ______/AONO/CREN/CIPM-EN/2026 DU ________________POUR L’AMENAGEMENT DE LA ROUTE EN TERRE SITUE ENTRE L'AXE MAROUA- DARGALA ET MAROUA-BOGO DANS L’ARRONDISSEMENT DE MAROUA III, DEPARTEMENT DU DIAMARE, REGION DE L'EXTREME-NORD, EN PROCEDURE D’URGENCE.</w:t>
      </w:r>
    </w:p>
    <w:p w14:paraId="6F533550" w14:textId="77777777" w:rsidR="006F64FA" w:rsidRPr="00241955" w:rsidRDefault="006F64FA" w:rsidP="006F64FA">
      <w:pPr>
        <w:ind w:right="283"/>
        <w:jc w:val="center"/>
        <w:rPr>
          <w:rFonts w:ascii="Calisto MT" w:hAnsi="Calisto MT"/>
          <w:b/>
        </w:rPr>
      </w:pPr>
    </w:p>
    <w:p w14:paraId="1A2478BE" w14:textId="77777777" w:rsidR="00830ABF" w:rsidRPr="00241955" w:rsidRDefault="00830ABF" w:rsidP="00830ABF">
      <w:pPr>
        <w:jc w:val="center"/>
        <w:rPr>
          <w:rFonts w:ascii="Bookman Old Style" w:hAnsi="Bookman Old Style" w:cs="Tahoma"/>
          <w:i/>
        </w:rPr>
      </w:pPr>
    </w:p>
    <w:p w14:paraId="14DABE25" w14:textId="1AE0FC84" w:rsidR="00EB68B3" w:rsidRPr="00241955" w:rsidRDefault="00EB68B3" w:rsidP="004C363C">
      <w:pPr>
        <w:outlineLvl w:val="0"/>
        <w:rPr>
          <w:rFonts w:ascii="Bookman Old Style" w:hAnsi="Bookman Old Style" w:cs="Tahoma"/>
          <w:b/>
          <w:bCs/>
          <w:i/>
        </w:rPr>
      </w:pPr>
      <w:r w:rsidRPr="00241955">
        <w:rPr>
          <w:rFonts w:ascii="Bookman Old Style" w:hAnsi="Bookman Old Style" w:cs="Tahoma"/>
          <w:b/>
          <w:bCs/>
          <w:i/>
        </w:rPr>
        <w:t>MAITRE D’OUVRAG</w:t>
      </w:r>
      <w:r w:rsidR="00421F04" w:rsidRPr="00241955">
        <w:rPr>
          <w:rFonts w:ascii="Bookman Old Style" w:hAnsi="Bookman Old Style" w:cs="Tahoma"/>
          <w:b/>
          <w:bCs/>
          <w:i/>
        </w:rPr>
        <w:t>E : PRESIDENT DU CONSEIL REGIONAL DE L’EXTRÊME-NORD</w:t>
      </w:r>
    </w:p>
    <w:p w14:paraId="26BD4F1C" w14:textId="77777777" w:rsidR="00EB68B3" w:rsidRPr="00241955" w:rsidRDefault="00EB68B3" w:rsidP="00EB68B3">
      <w:pPr>
        <w:outlineLvl w:val="0"/>
        <w:rPr>
          <w:rFonts w:ascii="Bookman Old Style" w:hAnsi="Bookman Old Style" w:cs="Tahoma"/>
          <w:b/>
          <w:bCs/>
          <w:i/>
          <w:sz w:val="22"/>
        </w:rPr>
      </w:pPr>
    </w:p>
    <w:p w14:paraId="4790AB74" w14:textId="77777777" w:rsidR="00EB68B3" w:rsidRPr="00241955" w:rsidRDefault="004B3CF5" w:rsidP="00EB68B3">
      <w:pPr>
        <w:outlineLvl w:val="0"/>
        <w:rPr>
          <w:rFonts w:ascii="Bookman Old Style" w:hAnsi="Bookman Old Style" w:cs="Tahoma"/>
          <w:b/>
          <w:i/>
          <w:sz w:val="24"/>
        </w:rPr>
      </w:pPr>
      <w:bookmarkStart w:id="698" w:name="_Toc442708814"/>
      <w:r w:rsidRPr="00241955">
        <w:rPr>
          <w:rFonts w:ascii="Bookman Old Style" w:hAnsi="Bookman Old Style" w:cs="Tahoma"/>
          <w:b/>
          <w:i/>
          <w:sz w:val="24"/>
          <w:u w:val="single"/>
        </w:rPr>
        <w:t>MONTANTS EN</w:t>
      </w:r>
      <w:r w:rsidR="00EB68B3" w:rsidRPr="00241955">
        <w:rPr>
          <w:rFonts w:ascii="Bookman Old Style" w:hAnsi="Bookman Old Style" w:cs="Tahoma"/>
          <w:b/>
          <w:i/>
          <w:sz w:val="24"/>
          <w:u w:val="single"/>
        </w:rPr>
        <w:t xml:space="preserve"> </w:t>
      </w:r>
      <w:bookmarkEnd w:id="698"/>
      <w:r w:rsidRPr="00241955">
        <w:rPr>
          <w:rFonts w:ascii="Bookman Old Style" w:hAnsi="Bookman Old Style" w:cs="Tahoma"/>
          <w:b/>
          <w:i/>
          <w:sz w:val="24"/>
          <w:u w:val="single"/>
        </w:rPr>
        <w:t>FCFA :</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62"/>
        <w:gridCol w:w="3199"/>
        <w:gridCol w:w="3199"/>
      </w:tblGrid>
      <w:tr w:rsidR="00241955" w:rsidRPr="00241955" w14:paraId="3FADD05E" w14:textId="77777777" w:rsidTr="004D5EA1">
        <w:trPr>
          <w:jc w:val="center"/>
        </w:trPr>
        <w:tc>
          <w:tcPr>
            <w:tcW w:w="2662" w:type="dxa"/>
          </w:tcPr>
          <w:p w14:paraId="679AEA99" w14:textId="77777777" w:rsidR="006F64FA" w:rsidRPr="00241955" w:rsidRDefault="006F64FA" w:rsidP="004D5EA1">
            <w:pPr>
              <w:jc w:val="center"/>
              <w:outlineLvl w:val="0"/>
              <w:rPr>
                <w:rFonts w:ascii="Bookman Old Style" w:hAnsi="Bookman Old Style" w:cs="Tahoma"/>
                <w:b/>
                <w:i/>
              </w:rPr>
            </w:pPr>
            <w:r w:rsidRPr="00241955">
              <w:rPr>
                <w:rFonts w:ascii="Bookman Old Style" w:hAnsi="Bookman Old Style" w:cs="Tahoma"/>
                <w:b/>
                <w:i/>
              </w:rPr>
              <w:t>Montant HT</w:t>
            </w:r>
          </w:p>
        </w:tc>
        <w:tc>
          <w:tcPr>
            <w:tcW w:w="3199" w:type="dxa"/>
          </w:tcPr>
          <w:p w14:paraId="3D26D8B5" w14:textId="77777777" w:rsidR="006F64FA" w:rsidRPr="00241955" w:rsidRDefault="006F64FA" w:rsidP="004D5EA1">
            <w:pPr>
              <w:jc w:val="center"/>
              <w:outlineLvl w:val="0"/>
              <w:rPr>
                <w:rFonts w:ascii="Bookman Old Style" w:hAnsi="Bookman Old Style" w:cs="Tahoma"/>
                <w:b/>
                <w:i/>
              </w:rPr>
            </w:pPr>
            <w:r w:rsidRPr="00241955">
              <w:rPr>
                <w:rFonts w:ascii="Bookman Old Style" w:hAnsi="Bookman Old Style" w:cs="Tahoma"/>
                <w:b/>
                <w:i/>
              </w:rPr>
              <w:t>Montant en lettre</w:t>
            </w:r>
          </w:p>
        </w:tc>
        <w:tc>
          <w:tcPr>
            <w:tcW w:w="3199" w:type="dxa"/>
          </w:tcPr>
          <w:p w14:paraId="16546B87" w14:textId="77777777" w:rsidR="006F64FA" w:rsidRPr="00241955" w:rsidRDefault="006F64FA" w:rsidP="004D5EA1">
            <w:pPr>
              <w:jc w:val="center"/>
              <w:outlineLvl w:val="0"/>
              <w:rPr>
                <w:rFonts w:ascii="Bookman Old Style" w:hAnsi="Bookman Old Style" w:cs="Tahoma"/>
                <w:b/>
                <w:i/>
              </w:rPr>
            </w:pPr>
            <w:r w:rsidRPr="00241955">
              <w:rPr>
                <w:rFonts w:ascii="Bookman Old Style" w:hAnsi="Bookman Old Style" w:cs="Tahoma"/>
                <w:b/>
                <w:i/>
              </w:rPr>
              <w:t>Montant en chiffre</w:t>
            </w:r>
          </w:p>
        </w:tc>
      </w:tr>
      <w:tr w:rsidR="00241955" w:rsidRPr="00241955" w14:paraId="71E99373" w14:textId="77777777" w:rsidTr="004D5EA1">
        <w:trPr>
          <w:jc w:val="center"/>
        </w:trPr>
        <w:tc>
          <w:tcPr>
            <w:tcW w:w="2662" w:type="dxa"/>
          </w:tcPr>
          <w:p w14:paraId="0A1F7414" w14:textId="77777777" w:rsidR="006F64FA" w:rsidRPr="00241955" w:rsidRDefault="006F64FA" w:rsidP="004D5EA1">
            <w:pPr>
              <w:outlineLvl w:val="0"/>
              <w:rPr>
                <w:rFonts w:ascii="Bookman Old Style" w:hAnsi="Bookman Old Style" w:cs="Tahoma"/>
                <w:bCs/>
                <w:iCs/>
              </w:rPr>
            </w:pPr>
            <w:r w:rsidRPr="00241955">
              <w:rPr>
                <w:rFonts w:ascii="Bookman Old Style" w:hAnsi="Bookman Old Style" w:cs="Tahoma"/>
                <w:bCs/>
                <w:iCs/>
              </w:rPr>
              <w:t>RABAIS</w:t>
            </w:r>
          </w:p>
        </w:tc>
        <w:tc>
          <w:tcPr>
            <w:tcW w:w="3199" w:type="dxa"/>
          </w:tcPr>
          <w:p w14:paraId="73B4D324" w14:textId="77777777" w:rsidR="006F64FA" w:rsidRPr="00241955" w:rsidRDefault="006F64FA" w:rsidP="004D5EA1">
            <w:pPr>
              <w:jc w:val="right"/>
              <w:outlineLvl w:val="0"/>
              <w:rPr>
                <w:rFonts w:ascii="Bookman Old Style" w:hAnsi="Bookman Old Style" w:cs="Tahoma"/>
                <w:bCs/>
                <w:iCs/>
              </w:rPr>
            </w:pPr>
          </w:p>
        </w:tc>
        <w:tc>
          <w:tcPr>
            <w:tcW w:w="3199" w:type="dxa"/>
          </w:tcPr>
          <w:p w14:paraId="7B150EE6" w14:textId="77777777" w:rsidR="006F64FA" w:rsidRPr="00241955" w:rsidRDefault="006F64FA" w:rsidP="004D5EA1">
            <w:pPr>
              <w:jc w:val="right"/>
              <w:outlineLvl w:val="0"/>
              <w:rPr>
                <w:rFonts w:ascii="Bookman Old Style" w:hAnsi="Bookman Old Style" w:cs="Tahoma"/>
                <w:bCs/>
                <w:iCs/>
              </w:rPr>
            </w:pPr>
          </w:p>
        </w:tc>
      </w:tr>
      <w:tr w:rsidR="00241955" w:rsidRPr="00241955" w14:paraId="4A9CC25E" w14:textId="77777777" w:rsidTr="004D5EA1">
        <w:trPr>
          <w:jc w:val="center"/>
        </w:trPr>
        <w:tc>
          <w:tcPr>
            <w:tcW w:w="2662" w:type="dxa"/>
          </w:tcPr>
          <w:p w14:paraId="28CA9365" w14:textId="77777777" w:rsidR="006F64FA" w:rsidRPr="00241955" w:rsidRDefault="006F64FA" w:rsidP="004D5EA1">
            <w:pPr>
              <w:outlineLvl w:val="0"/>
              <w:rPr>
                <w:rFonts w:ascii="Bookman Old Style" w:hAnsi="Bookman Old Style" w:cs="Tahoma"/>
                <w:bCs/>
                <w:iCs/>
              </w:rPr>
            </w:pPr>
            <w:r w:rsidRPr="00241955">
              <w:rPr>
                <w:rFonts w:ascii="Bookman Old Style" w:hAnsi="Bookman Old Style" w:cs="Tahoma"/>
                <w:bCs/>
                <w:iCs/>
              </w:rPr>
              <w:t>Montant HT après RABAIS</w:t>
            </w:r>
          </w:p>
        </w:tc>
        <w:tc>
          <w:tcPr>
            <w:tcW w:w="3199" w:type="dxa"/>
          </w:tcPr>
          <w:p w14:paraId="7E8563D4" w14:textId="77777777" w:rsidR="006F64FA" w:rsidRPr="00241955" w:rsidRDefault="006F64FA" w:rsidP="004D5EA1">
            <w:pPr>
              <w:jc w:val="right"/>
              <w:outlineLvl w:val="0"/>
              <w:rPr>
                <w:rFonts w:ascii="Bookman Old Style" w:hAnsi="Bookman Old Style" w:cs="Tahoma"/>
                <w:bCs/>
                <w:iCs/>
              </w:rPr>
            </w:pPr>
          </w:p>
        </w:tc>
        <w:tc>
          <w:tcPr>
            <w:tcW w:w="3199" w:type="dxa"/>
          </w:tcPr>
          <w:p w14:paraId="5E53A98F" w14:textId="77777777" w:rsidR="006F64FA" w:rsidRPr="00241955" w:rsidRDefault="006F64FA" w:rsidP="004D5EA1">
            <w:pPr>
              <w:jc w:val="right"/>
              <w:outlineLvl w:val="0"/>
              <w:rPr>
                <w:rFonts w:ascii="Bookman Old Style" w:hAnsi="Bookman Old Style" w:cs="Tahoma"/>
                <w:bCs/>
                <w:iCs/>
              </w:rPr>
            </w:pPr>
          </w:p>
        </w:tc>
      </w:tr>
      <w:tr w:rsidR="00241955" w:rsidRPr="00241955" w14:paraId="76F7CFC1" w14:textId="77777777" w:rsidTr="004D5EA1">
        <w:trPr>
          <w:jc w:val="center"/>
        </w:trPr>
        <w:tc>
          <w:tcPr>
            <w:tcW w:w="2662" w:type="dxa"/>
          </w:tcPr>
          <w:p w14:paraId="7AD96DCE" w14:textId="77777777" w:rsidR="006F64FA" w:rsidRPr="00241955" w:rsidRDefault="006F64FA" w:rsidP="004D5EA1">
            <w:pPr>
              <w:outlineLvl w:val="0"/>
              <w:rPr>
                <w:rFonts w:ascii="Bookman Old Style" w:hAnsi="Bookman Old Style" w:cs="Tahoma"/>
                <w:bCs/>
                <w:iCs/>
                <w:lang w:val="fr-CA"/>
              </w:rPr>
            </w:pPr>
            <w:r w:rsidRPr="00241955">
              <w:rPr>
                <w:rFonts w:ascii="Bookman Old Style" w:hAnsi="Bookman Old Style" w:cs="Tahoma"/>
                <w:bCs/>
                <w:iCs/>
                <w:lang w:val="fr-CA"/>
              </w:rPr>
              <w:t>T.V.A. (19.25 %)</w:t>
            </w:r>
          </w:p>
        </w:tc>
        <w:tc>
          <w:tcPr>
            <w:tcW w:w="3199" w:type="dxa"/>
          </w:tcPr>
          <w:p w14:paraId="025679FE" w14:textId="77777777" w:rsidR="006F64FA" w:rsidRPr="00241955" w:rsidRDefault="006F64FA" w:rsidP="004D5EA1">
            <w:pPr>
              <w:jc w:val="right"/>
              <w:outlineLvl w:val="0"/>
              <w:rPr>
                <w:rFonts w:ascii="Bookman Old Style" w:hAnsi="Bookman Old Style" w:cs="Tahoma"/>
                <w:bCs/>
                <w:iCs/>
              </w:rPr>
            </w:pPr>
          </w:p>
        </w:tc>
        <w:tc>
          <w:tcPr>
            <w:tcW w:w="3199" w:type="dxa"/>
          </w:tcPr>
          <w:p w14:paraId="4A92A604" w14:textId="77777777" w:rsidR="006F64FA" w:rsidRPr="00241955" w:rsidRDefault="006F64FA" w:rsidP="004D5EA1">
            <w:pPr>
              <w:jc w:val="right"/>
              <w:outlineLvl w:val="0"/>
              <w:rPr>
                <w:rFonts w:ascii="Bookman Old Style" w:hAnsi="Bookman Old Style" w:cs="Tahoma"/>
                <w:bCs/>
                <w:iCs/>
              </w:rPr>
            </w:pPr>
          </w:p>
        </w:tc>
      </w:tr>
      <w:tr w:rsidR="00241955" w:rsidRPr="00241955" w14:paraId="1691AA54" w14:textId="77777777" w:rsidTr="004D5EA1">
        <w:trPr>
          <w:jc w:val="center"/>
        </w:trPr>
        <w:tc>
          <w:tcPr>
            <w:tcW w:w="2662" w:type="dxa"/>
          </w:tcPr>
          <w:p w14:paraId="1BEA09F7" w14:textId="77777777" w:rsidR="006F64FA" w:rsidRPr="00241955" w:rsidRDefault="006F64FA" w:rsidP="004D5EA1">
            <w:pPr>
              <w:outlineLvl w:val="0"/>
              <w:rPr>
                <w:rFonts w:ascii="Bookman Old Style" w:hAnsi="Bookman Old Style" w:cs="Tahoma"/>
                <w:bCs/>
                <w:iCs/>
              </w:rPr>
            </w:pPr>
            <w:r w:rsidRPr="00241955">
              <w:rPr>
                <w:rFonts w:ascii="Bookman Old Style" w:hAnsi="Bookman Old Style" w:cs="Tahoma"/>
                <w:bCs/>
                <w:iCs/>
              </w:rPr>
              <w:t>Montant TTC</w:t>
            </w:r>
          </w:p>
        </w:tc>
        <w:tc>
          <w:tcPr>
            <w:tcW w:w="3199" w:type="dxa"/>
          </w:tcPr>
          <w:p w14:paraId="7C8CFD1A" w14:textId="77777777" w:rsidR="006F64FA" w:rsidRPr="00241955" w:rsidRDefault="006F64FA" w:rsidP="004D5EA1">
            <w:pPr>
              <w:jc w:val="right"/>
              <w:outlineLvl w:val="0"/>
              <w:rPr>
                <w:rFonts w:ascii="Bookman Old Style" w:hAnsi="Bookman Old Style" w:cs="Tahoma"/>
                <w:bCs/>
                <w:iCs/>
              </w:rPr>
            </w:pPr>
          </w:p>
        </w:tc>
        <w:tc>
          <w:tcPr>
            <w:tcW w:w="3199" w:type="dxa"/>
          </w:tcPr>
          <w:p w14:paraId="47D6CD60" w14:textId="77777777" w:rsidR="006F64FA" w:rsidRPr="00241955" w:rsidRDefault="006F64FA" w:rsidP="004D5EA1">
            <w:pPr>
              <w:jc w:val="right"/>
              <w:outlineLvl w:val="0"/>
              <w:rPr>
                <w:rFonts w:ascii="Bookman Old Style" w:hAnsi="Bookman Old Style" w:cs="Tahoma"/>
                <w:bCs/>
                <w:iCs/>
              </w:rPr>
            </w:pPr>
          </w:p>
        </w:tc>
      </w:tr>
      <w:tr w:rsidR="00241955" w:rsidRPr="00241955" w14:paraId="784949E1" w14:textId="77777777" w:rsidTr="004D5EA1">
        <w:trPr>
          <w:jc w:val="center"/>
        </w:trPr>
        <w:tc>
          <w:tcPr>
            <w:tcW w:w="2662" w:type="dxa"/>
          </w:tcPr>
          <w:p w14:paraId="6D4012CF" w14:textId="77777777" w:rsidR="006F64FA" w:rsidRPr="00241955" w:rsidRDefault="006F64FA" w:rsidP="004D5EA1">
            <w:pPr>
              <w:outlineLvl w:val="0"/>
              <w:rPr>
                <w:rFonts w:ascii="Bookman Old Style" w:hAnsi="Bookman Old Style" w:cs="Tahoma"/>
                <w:bCs/>
                <w:iCs/>
              </w:rPr>
            </w:pPr>
            <w:r w:rsidRPr="00241955">
              <w:rPr>
                <w:rFonts w:ascii="Bookman Old Style" w:hAnsi="Bookman Old Style" w:cs="Tahoma"/>
                <w:bCs/>
                <w:iCs/>
              </w:rPr>
              <w:t>IR (2,2 %)</w:t>
            </w:r>
          </w:p>
        </w:tc>
        <w:tc>
          <w:tcPr>
            <w:tcW w:w="3199" w:type="dxa"/>
          </w:tcPr>
          <w:p w14:paraId="4E1E752D" w14:textId="77777777" w:rsidR="006F64FA" w:rsidRPr="00241955" w:rsidRDefault="006F64FA" w:rsidP="004D5EA1">
            <w:pPr>
              <w:jc w:val="right"/>
              <w:outlineLvl w:val="0"/>
              <w:rPr>
                <w:rFonts w:ascii="Bookman Old Style" w:hAnsi="Bookman Old Style" w:cs="Tahoma"/>
                <w:bCs/>
                <w:iCs/>
              </w:rPr>
            </w:pPr>
          </w:p>
        </w:tc>
        <w:tc>
          <w:tcPr>
            <w:tcW w:w="3199" w:type="dxa"/>
          </w:tcPr>
          <w:p w14:paraId="0182216F" w14:textId="77777777" w:rsidR="006F64FA" w:rsidRPr="00241955" w:rsidRDefault="006F64FA" w:rsidP="004D5EA1">
            <w:pPr>
              <w:jc w:val="right"/>
              <w:outlineLvl w:val="0"/>
              <w:rPr>
                <w:rFonts w:ascii="Bookman Old Style" w:hAnsi="Bookman Old Style" w:cs="Tahoma"/>
                <w:bCs/>
                <w:iCs/>
              </w:rPr>
            </w:pPr>
          </w:p>
        </w:tc>
      </w:tr>
      <w:tr w:rsidR="006F64FA" w:rsidRPr="00241955" w14:paraId="7C7F6333" w14:textId="77777777" w:rsidTr="004D5EA1">
        <w:trPr>
          <w:jc w:val="center"/>
        </w:trPr>
        <w:tc>
          <w:tcPr>
            <w:tcW w:w="2662" w:type="dxa"/>
          </w:tcPr>
          <w:p w14:paraId="2EA44389" w14:textId="77777777" w:rsidR="006F64FA" w:rsidRPr="00241955" w:rsidRDefault="006F64FA" w:rsidP="004D5EA1">
            <w:pPr>
              <w:outlineLvl w:val="0"/>
              <w:rPr>
                <w:rFonts w:ascii="Bookman Old Style" w:hAnsi="Bookman Old Style" w:cs="Tahoma"/>
                <w:bCs/>
                <w:iCs/>
              </w:rPr>
            </w:pPr>
            <w:r w:rsidRPr="00241955">
              <w:rPr>
                <w:rFonts w:ascii="Bookman Old Style" w:hAnsi="Bookman Old Style" w:cs="Tahoma"/>
                <w:bCs/>
                <w:iCs/>
              </w:rPr>
              <w:t>Net à mandater</w:t>
            </w:r>
          </w:p>
        </w:tc>
        <w:tc>
          <w:tcPr>
            <w:tcW w:w="3199" w:type="dxa"/>
          </w:tcPr>
          <w:p w14:paraId="6EBFBB74" w14:textId="77777777" w:rsidR="006F64FA" w:rsidRPr="00241955" w:rsidRDefault="006F64FA" w:rsidP="004D5EA1">
            <w:pPr>
              <w:jc w:val="right"/>
              <w:outlineLvl w:val="0"/>
              <w:rPr>
                <w:rFonts w:ascii="Bookman Old Style" w:hAnsi="Bookman Old Style" w:cs="Tahoma"/>
                <w:bCs/>
                <w:iCs/>
              </w:rPr>
            </w:pPr>
          </w:p>
        </w:tc>
        <w:tc>
          <w:tcPr>
            <w:tcW w:w="3199" w:type="dxa"/>
          </w:tcPr>
          <w:p w14:paraId="4C87456E" w14:textId="77777777" w:rsidR="006F64FA" w:rsidRPr="00241955" w:rsidRDefault="006F64FA" w:rsidP="004D5EA1">
            <w:pPr>
              <w:jc w:val="right"/>
              <w:outlineLvl w:val="0"/>
              <w:rPr>
                <w:rFonts w:ascii="Bookman Old Style" w:hAnsi="Bookman Old Style" w:cs="Tahoma"/>
                <w:bCs/>
                <w:iCs/>
              </w:rPr>
            </w:pPr>
          </w:p>
        </w:tc>
      </w:tr>
    </w:tbl>
    <w:p w14:paraId="692A2AE9" w14:textId="77777777" w:rsidR="006F64FA" w:rsidRPr="00241955" w:rsidRDefault="006F64FA" w:rsidP="006F64FA">
      <w:pPr>
        <w:rPr>
          <w:rFonts w:ascii="Bookman Old Style" w:hAnsi="Bookman Old Style" w:cs="Tahoma"/>
          <w:b/>
          <w:i/>
          <w:u w:val="single"/>
        </w:rPr>
      </w:pPr>
    </w:p>
    <w:p w14:paraId="49436B51" w14:textId="7A4CA385" w:rsidR="006F64FA" w:rsidRPr="00241955" w:rsidRDefault="006F64FA" w:rsidP="006F64FA">
      <w:pPr>
        <w:rPr>
          <w:rFonts w:ascii="Bookman Old Style" w:hAnsi="Bookman Old Style" w:cs="Tahoma"/>
          <w:b/>
          <w:i/>
        </w:rPr>
      </w:pPr>
      <w:r w:rsidRPr="00241955">
        <w:rPr>
          <w:rFonts w:ascii="Bookman Old Style" w:hAnsi="Bookman Old Style" w:cs="Tahoma"/>
          <w:b/>
          <w:i/>
          <w:u w:val="single"/>
        </w:rPr>
        <w:t>DELAI D’EXECUTION</w:t>
      </w:r>
      <w:r w:rsidRPr="00241955">
        <w:rPr>
          <w:rFonts w:ascii="Bookman Old Style" w:hAnsi="Bookman Old Style" w:cs="Tahoma"/>
          <w:b/>
          <w:i/>
        </w:rPr>
        <w:t> :</w:t>
      </w:r>
      <w:r w:rsidRPr="00241955">
        <w:rPr>
          <w:rFonts w:ascii="Bookman Old Style" w:hAnsi="Bookman Old Style" w:cs="Tahoma"/>
          <w:b/>
          <w:i/>
        </w:rPr>
        <w:tab/>
        <w:t xml:space="preserve"> (   ) mois calendaires </w:t>
      </w:r>
    </w:p>
    <w:p w14:paraId="140E6985" w14:textId="77777777" w:rsidR="00EB68B3" w:rsidRPr="00241955" w:rsidRDefault="00EB68B3" w:rsidP="00EB68B3">
      <w:pPr>
        <w:outlineLvl w:val="0"/>
        <w:rPr>
          <w:rFonts w:ascii="Bookman Old Style" w:hAnsi="Bookman Old Style" w:cs="Tahoma"/>
          <w:b/>
          <w:i/>
          <w:sz w:val="24"/>
        </w:rPr>
      </w:pPr>
    </w:p>
    <w:p w14:paraId="422F2F1B" w14:textId="77777777" w:rsidR="00EB68B3" w:rsidRPr="00241955" w:rsidRDefault="00EB68B3" w:rsidP="00EB68B3">
      <w:pPr>
        <w:pStyle w:val="TITI1"/>
        <w:keepNext w:val="0"/>
        <w:keepLines w:val="0"/>
        <w:widowControl/>
        <w:rPr>
          <w:rFonts w:ascii="Bookman Old Style" w:hAnsi="Bookman Old Style" w:cs="Tahoma"/>
          <w:i/>
          <w:smallCaps w:val="0"/>
        </w:rPr>
      </w:pPr>
    </w:p>
    <w:p w14:paraId="272EEA1D" w14:textId="77777777" w:rsidR="00EB68B3" w:rsidRPr="00241955" w:rsidRDefault="00EB68B3" w:rsidP="00EB68B3">
      <w:pPr>
        <w:jc w:val="center"/>
        <w:rPr>
          <w:rFonts w:ascii="Bookman Old Style" w:hAnsi="Bookman Old Style" w:cs="Tahoma"/>
          <w:i/>
          <w:sz w:val="24"/>
          <w:u w:val="single"/>
        </w:rPr>
      </w:pPr>
      <w:r w:rsidRPr="00241955">
        <w:rPr>
          <w:rFonts w:ascii="Bookman Old Style" w:hAnsi="Bookman Old Style" w:cs="Tahoma"/>
          <w:b/>
          <w:i/>
          <w:sz w:val="24"/>
          <w:u w:val="single"/>
        </w:rPr>
        <w:t>VISAS ET SIGNATURES</w:t>
      </w:r>
    </w:p>
    <w:p w14:paraId="4DD82311" w14:textId="77777777" w:rsidR="00EB68B3" w:rsidRPr="00241955" w:rsidRDefault="00EB68B3" w:rsidP="00EB68B3">
      <w:pPr>
        <w:rPr>
          <w:rFonts w:ascii="Bookman Old Style" w:hAnsi="Bookman Old Style" w:cs="Tahoma"/>
          <w:i/>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90"/>
        <w:gridCol w:w="4891"/>
      </w:tblGrid>
      <w:tr w:rsidR="00241955" w:rsidRPr="00241955" w14:paraId="0FB71764" w14:textId="77777777" w:rsidTr="00532A17">
        <w:trPr>
          <w:cantSplit/>
          <w:trHeight w:val="2044"/>
        </w:trPr>
        <w:tc>
          <w:tcPr>
            <w:tcW w:w="4890" w:type="dxa"/>
          </w:tcPr>
          <w:p w14:paraId="77C6166B" w14:textId="77777777" w:rsidR="0076291F" w:rsidRPr="00241955" w:rsidRDefault="0076291F" w:rsidP="00474BBE">
            <w:pPr>
              <w:jc w:val="center"/>
              <w:rPr>
                <w:rFonts w:ascii="Bookman Old Style" w:hAnsi="Bookman Old Style" w:cs="Tahoma"/>
                <w:b/>
                <w:bCs/>
                <w:i/>
                <w:sz w:val="22"/>
              </w:rPr>
            </w:pPr>
            <w:r w:rsidRPr="00241955">
              <w:rPr>
                <w:rFonts w:ascii="Bookman Old Style" w:hAnsi="Bookman Old Style" w:cs="Tahoma"/>
                <w:b/>
                <w:i/>
                <w:sz w:val="24"/>
              </w:rPr>
              <w:br w:type="page"/>
            </w:r>
            <w:r w:rsidRPr="00241955">
              <w:rPr>
                <w:rFonts w:ascii="Bookman Old Style" w:hAnsi="Bookman Old Style" w:cs="Tahoma"/>
                <w:b/>
                <w:bCs/>
                <w:i/>
                <w:sz w:val="22"/>
              </w:rPr>
              <w:t>Lu et accepté par le Cocontractant</w:t>
            </w:r>
          </w:p>
          <w:p w14:paraId="0556FF82" w14:textId="77777777" w:rsidR="0076291F" w:rsidRPr="00241955" w:rsidRDefault="0076291F" w:rsidP="00474BBE">
            <w:pPr>
              <w:tabs>
                <w:tab w:val="left" w:pos="180"/>
              </w:tabs>
              <w:jc w:val="center"/>
              <w:rPr>
                <w:rFonts w:ascii="Bookman Old Style" w:hAnsi="Bookman Old Style" w:cs="Tahoma"/>
                <w:i/>
                <w:sz w:val="24"/>
              </w:rPr>
            </w:pPr>
          </w:p>
          <w:p w14:paraId="7594E2C8" w14:textId="77777777" w:rsidR="0076291F" w:rsidRPr="00241955" w:rsidRDefault="0076291F" w:rsidP="00474BBE">
            <w:pPr>
              <w:jc w:val="center"/>
              <w:rPr>
                <w:rFonts w:ascii="Bookman Old Style" w:hAnsi="Bookman Old Style" w:cs="Tahoma"/>
                <w:i/>
                <w:sz w:val="24"/>
              </w:rPr>
            </w:pPr>
          </w:p>
          <w:p w14:paraId="6BCD1A93" w14:textId="77777777" w:rsidR="0076291F" w:rsidRPr="00241955" w:rsidRDefault="0076291F" w:rsidP="00474BBE">
            <w:pPr>
              <w:jc w:val="center"/>
              <w:rPr>
                <w:rFonts w:ascii="Bookman Old Style" w:hAnsi="Bookman Old Style" w:cs="Tahoma"/>
                <w:i/>
                <w:sz w:val="24"/>
              </w:rPr>
            </w:pPr>
          </w:p>
          <w:p w14:paraId="3681666D" w14:textId="77777777" w:rsidR="0076291F" w:rsidRPr="00241955" w:rsidRDefault="0076291F" w:rsidP="00474BBE">
            <w:pPr>
              <w:jc w:val="center"/>
              <w:rPr>
                <w:rFonts w:ascii="Bookman Old Style" w:hAnsi="Bookman Old Style" w:cs="Tahoma"/>
                <w:i/>
                <w:sz w:val="24"/>
              </w:rPr>
            </w:pPr>
          </w:p>
          <w:p w14:paraId="1D43222A" w14:textId="77777777" w:rsidR="0076291F" w:rsidRPr="00241955" w:rsidRDefault="0076291F" w:rsidP="00474BBE">
            <w:pPr>
              <w:jc w:val="center"/>
              <w:rPr>
                <w:rFonts w:ascii="Bookman Old Style" w:hAnsi="Bookman Old Style" w:cs="Tahoma"/>
                <w:i/>
                <w:sz w:val="24"/>
              </w:rPr>
            </w:pPr>
          </w:p>
          <w:p w14:paraId="3382726F" w14:textId="77777777" w:rsidR="0076291F" w:rsidRPr="00241955" w:rsidRDefault="00421F04" w:rsidP="00474BBE">
            <w:pPr>
              <w:jc w:val="center"/>
              <w:rPr>
                <w:rFonts w:ascii="Bookman Old Style" w:hAnsi="Bookman Old Style" w:cs="Tahoma"/>
                <w:i/>
                <w:sz w:val="24"/>
              </w:rPr>
            </w:pPr>
            <w:r w:rsidRPr="00241955">
              <w:rPr>
                <w:rFonts w:ascii="Bookman Old Style" w:hAnsi="Bookman Old Style" w:cs="Tahoma"/>
                <w:i/>
                <w:sz w:val="24"/>
              </w:rPr>
              <w:t>Maroua</w:t>
            </w:r>
            <w:r w:rsidR="0076291F" w:rsidRPr="00241955">
              <w:rPr>
                <w:rFonts w:ascii="Bookman Old Style" w:hAnsi="Bookman Old Style" w:cs="Tahoma"/>
                <w:i/>
                <w:sz w:val="24"/>
              </w:rPr>
              <w:t>, le …………………</w:t>
            </w:r>
          </w:p>
        </w:tc>
        <w:tc>
          <w:tcPr>
            <w:tcW w:w="4891" w:type="dxa"/>
          </w:tcPr>
          <w:p w14:paraId="234AE4FC" w14:textId="4F9CB660" w:rsidR="0076291F" w:rsidRPr="00241955" w:rsidRDefault="006F64FA" w:rsidP="00474BBE">
            <w:pPr>
              <w:jc w:val="center"/>
              <w:rPr>
                <w:rFonts w:ascii="Bookman Old Style" w:hAnsi="Bookman Old Style" w:cs="Tahoma"/>
                <w:i/>
                <w:sz w:val="24"/>
              </w:rPr>
            </w:pPr>
            <w:r w:rsidRPr="00241955">
              <w:rPr>
                <w:rFonts w:ascii="Bookman Old Style" w:hAnsi="Bookman Old Style" w:cs="Tahoma"/>
                <w:b/>
                <w:bCs/>
                <w:i/>
                <w:sz w:val="22"/>
              </w:rPr>
              <w:t>Signé par le Président du Conseil Régional de l’Extrême-Nord</w:t>
            </w:r>
          </w:p>
          <w:p w14:paraId="0B3F4CD3" w14:textId="77777777" w:rsidR="0076291F" w:rsidRPr="00241955" w:rsidRDefault="0076291F" w:rsidP="00474BBE">
            <w:pPr>
              <w:jc w:val="center"/>
              <w:rPr>
                <w:rFonts w:ascii="Bookman Old Style" w:hAnsi="Bookman Old Style" w:cs="Tahoma"/>
                <w:i/>
                <w:sz w:val="24"/>
              </w:rPr>
            </w:pPr>
          </w:p>
          <w:p w14:paraId="1672F3C0" w14:textId="77777777" w:rsidR="0076291F" w:rsidRPr="00241955" w:rsidRDefault="0076291F" w:rsidP="00474BBE">
            <w:pPr>
              <w:jc w:val="center"/>
              <w:rPr>
                <w:rFonts w:ascii="Bookman Old Style" w:hAnsi="Bookman Old Style" w:cs="Tahoma"/>
                <w:i/>
                <w:sz w:val="24"/>
              </w:rPr>
            </w:pPr>
          </w:p>
          <w:p w14:paraId="52FDCFF6" w14:textId="77777777" w:rsidR="0076291F" w:rsidRPr="00241955" w:rsidRDefault="0076291F" w:rsidP="00474BBE">
            <w:pPr>
              <w:jc w:val="center"/>
              <w:rPr>
                <w:rFonts w:ascii="Bookman Old Style" w:hAnsi="Bookman Old Style" w:cs="Tahoma"/>
                <w:i/>
                <w:sz w:val="24"/>
              </w:rPr>
            </w:pPr>
          </w:p>
          <w:p w14:paraId="6E1FE795" w14:textId="77777777" w:rsidR="0076291F" w:rsidRPr="00241955" w:rsidRDefault="0076291F" w:rsidP="00474BBE">
            <w:pPr>
              <w:jc w:val="center"/>
              <w:rPr>
                <w:rFonts w:ascii="Bookman Old Style" w:hAnsi="Bookman Old Style" w:cs="Tahoma"/>
                <w:i/>
                <w:sz w:val="24"/>
              </w:rPr>
            </w:pPr>
          </w:p>
          <w:p w14:paraId="59042973" w14:textId="6A9E9CB1" w:rsidR="0076291F" w:rsidRPr="00241955" w:rsidRDefault="00304DF4" w:rsidP="00474BBE">
            <w:pPr>
              <w:jc w:val="center"/>
              <w:rPr>
                <w:rFonts w:ascii="Bookman Old Style" w:hAnsi="Bookman Old Style" w:cs="Tahoma"/>
                <w:i/>
                <w:sz w:val="24"/>
              </w:rPr>
            </w:pPr>
            <w:r>
              <w:rPr>
                <w:rFonts w:ascii="Bookman Old Style" w:hAnsi="Bookman Old Style" w:cs="Tahoma"/>
                <w:i/>
                <w:sz w:val="24"/>
              </w:rPr>
              <w:t>Maroua</w:t>
            </w:r>
            <w:r w:rsidR="0076291F" w:rsidRPr="00241955">
              <w:rPr>
                <w:rFonts w:ascii="Bookman Old Style" w:hAnsi="Bookman Old Style" w:cs="Tahoma"/>
                <w:i/>
                <w:sz w:val="24"/>
              </w:rPr>
              <w:t>, le …………………</w:t>
            </w:r>
          </w:p>
        </w:tc>
      </w:tr>
      <w:tr w:rsidR="00EB68B3" w:rsidRPr="00241955" w14:paraId="5374E6B0" w14:textId="77777777" w:rsidTr="0076291F">
        <w:trPr>
          <w:trHeight w:val="2399"/>
        </w:trPr>
        <w:tc>
          <w:tcPr>
            <w:tcW w:w="9781" w:type="dxa"/>
            <w:gridSpan w:val="2"/>
          </w:tcPr>
          <w:p w14:paraId="21DA28CA" w14:textId="77777777" w:rsidR="00EB68B3" w:rsidRPr="00241955" w:rsidRDefault="00EB68B3" w:rsidP="00474BBE">
            <w:pPr>
              <w:jc w:val="center"/>
              <w:rPr>
                <w:rFonts w:ascii="Bookman Old Style" w:hAnsi="Bookman Old Style" w:cs="Tahoma"/>
                <w:b/>
                <w:i/>
                <w:sz w:val="24"/>
              </w:rPr>
            </w:pPr>
            <w:r w:rsidRPr="00241955">
              <w:rPr>
                <w:rFonts w:ascii="Bookman Old Style" w:hAnsi="Bookman Old Style" w:cs="Tahoma"/>
                <w:b/>
                <w:i/>
                <w:sz w:val="24"/>
              </w:rPr>
              <w:t>ENREGISTREMENT</w:t>
            </w:r>
          </w:p>
          <w:p w14:paraId="495B8534" w14:textId="77777777" w:rsidR="00EB68B3" w:rsidRPr="00241955" w:rsidRDefault="00EB68B3" w:rsidP="00474BBE">
            <w:pPr>
              <w:jc w:val="center"/>
              <w:rPr>
                <w:rFonts w:ascii="Bookman Old Style" w:hAnsi="Bookman Old Style" w:cs="Tahoma"/>
                <w:i/>
                <w:sz w:val="24"/>
              </w:rPr>
            </w:pPr>
          </w:p>
          <w:p w14:paraId="57120217" w14:textId="77777777" w:rsidR="00EB68B3" w:rsidRPr="00241955" w:rsidRDefault="00EB68B3" w:rsidP="00474BBE">
            <w:pPr>
              <w:jc w:val="center"/>
              <w:rPr>
                <w:rFonts w:ascii="Bookman Old Style" w:hAnsi="Bookman Old Style" w:cs="Tahoma"/>
                <w:i/>
                <w:sz w:val="24"/>
              </w:rPr>
            </w:pPr>
          </w:p>
          <w:p w14:paraId="68E72344" w14:textId="77777777" w:rsidR="00EB68B3" w:rsidRPr="00241955" w:rsidRDefault="00EB68B3" w:rsidP="00474BBE">
            <w:pPr>
              <w:jc w:val="center"/>
              <w:rPr>
                <w:rFonts w:ascii="Bookman Old Style" w:hAnsi="Bookman Old Style" w:cs="Tahoma"/>
                <w:i/>
                <w:sz w:val="24"/>
              </w:rPr>
            </w:pPr>
          </w:p>
          <w:p w14:paraId="0640CBA9" w14:textId="77777777" w:rsidR="00EB68B3" w:rsidRPr="00241955" w:rsidRDefault="00EB68B3" w:rsidP="00474BBE">
            <w:pPr>
              <w:jc w:val="center"/>
              <w:rPr>
                <w:rFonts w:ascii="Bookman Old Style" w:hAnsi="Bookman Old Style" w:cs="Tahoma"/>
                <w:i/>
                <w:sz w:val="24"/>
              </w:rPr>
            </w:pPr>
          </w:p>
          <w:p w14:paraId="7ED1D1B5" w14:textId="77777777" w:rsidR="00EB68B3" w:rsidRPr="00241955" w:rsidRDefault="00EB68B3" w:rsidP="00474BBE">
            <w:pPr>
              <w:jc w:val="center"/>
              <w:rPr>
                <w:rFonts w:ascii="Bookman Old Style" w:hAnsi="Bookman Old Style" w:cs="Tahoma"/>
                <w:i/>
                <w:sz w:val="24"/>
              </w:rPr>
            </w:pPr>
          </w:p>
          <w:p w14:paraId="5266F940" w14:textId="77777777" w:rsidR="00EB68B3" w:rsidRPr="00241955" w:rsidRDefault="00EB68B3" w:rsidP="00474BBE">
            <w:pPr>
              <w:rPr>
                <w:rFonts w:ascii="Bookman Old Style" w:hAnsi="Bookman Old Style" w:cs="Tahoma"/>
                <w:i/>
                <w:sz w:val="24"/>
              </w:rPr>
            </w:pPr>
          </w:p>
        </w:tc>
      </w:tr>
    </w:tbl>
    <w:p w14:paraId="46C2D0FE" w14:textId="77777777" w:rsidR="00EB68B3" w:rsidRPr="00241955" w:rsidRDefault="00EB68B3" w:rsidP="00EB68B3">
      <w:pPr>
        <w:rPr>
          <w:rFonts w:ascii="Bookman Old Style" w:hAnsi="Bookman Old Style" w:cs="Tahoma"/>
          <w:i/>
        </w:rPr>
      </w:pPr>
    </w:p>
    <w:p w14:paraId="3AD87F0F" w14:textId="136F3CD4" w:rsidR="00184163" w:rsidRPr="00241955" w:rsidRDefault="00ED6DD7" w:rsidP="00184163">
      <w:pPr>
        <w:pStyle w:val="Liste4"/>
        <w:pageBreakBefore/>
        <w:ind w:left="1701" w:hanging="1701"/>
        <w:jc w:val="left"/>
        <w:rPr>
          <w:rFonts w:ascii="Bookman Old Style" w:hAnsi="Bookman Old Style" w:cs="Tahoma"/>
          <w:i/>
          <w:sz w:val="40"/>
          <w:szCs w:val="40"/>
        </w:rPr>
      </w:pPr>
      <w:r w:rsidRPr="00241955">
        <w:rPr>
          <w:rFonts w:ascii="Bookman Old Style" w:hAnsi="Bookman Old Style" w:cs="Tahoma"/>
          <w:i/>
          <w:sz w:val="40"/>
          <w:szCs w:val="40"/>
        </w:rPr>
        <w:lastRenderedPageBreak/>
        <w:t>PIECE 8</w:t>
      </w:r>
      <w:r w:rsidR="00184163" w:rsidRPr="00241955">
        <w:rPr>
          <w:rFonts w:ascii="Bookman Old Style" w:hAnsi="Bookman Old Style" w:cs="Tahoma"/>
          <w:i/>
          <w:sz w:val="40"/>
          <w:szCs w:val="40"/>
        </w:rPr>
        <w:t> : TEXTES ET FICHES MODELES</w:t>
      </w:r>
    </w:p>
    <w:p w14:paraId="1E8F33AD" w14:textId="77777777" w:rsidR="00184163" w:rsidRPr="00241955" w:rsidRDefault="0018416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184163" w:rsidRPr="00241955" w:rsidSect="00E757D3">
          <w:footerReference w:type="default" r:id="rId29"/>
          <w:pgSz w:w="11906" w:h="16838"/>
          <w:pgMar w:top="0" w:right="1418" w:bottom="1418" w:left="1418" w:header="709" w:footer="709" w:gutter="0"/>
          <w:cols w:space="708"/>
          <w:vAlign w:val="center"/>
          <w:docGrid w:linePitch="360"/>
        </w:sectPr>
      </w:pPr>
    </w:p>
    <w:p w14:paraId="76BE236D" w14:textId="658A6451" w:rsidR="00EB68B3" w:rsidRPr="00241955" w:rsidRDefault="00EF1922" w:rsidP="00EB68B3">
      <w:pPr>
        <w:jc w:val="center"/>
        <w:outlineLvl w:val="0"/>
        <w:rPr>
          <w:rFonts w:ascii="Bookman Old Style" w:hAnsi="Bookman Old Style" w:cs="Tahoma"/>
          <w:b/>
          <w:i/>
          <w:sz w:val="28"/>
          <w:szCs w:val="28"/>
        </w:rPr>
      </w:pPr>
      <w:bookmarkStart w:id="699" w:name="_Toc442708823"/>
      <w:r w:rsidRPr="00241955">
        <w:rPr>
          <w:rFonts w:ascii="Bookman Old Style" w:hAnsi="Bookman Old Style" w:cs="Tahoma"/>
          <w:b/>
          <w:i/>
          <w:sz w:val="28"/>
          <w:szCs w:val="28"/>
        </w:rPr>
        <w:lastRenderedPageBreak/>
        <w:t>Pièce 8</w:t>
      </w:r>
      <w:r w:rsidR="00EB68B3" w:rsidRPr="00241955">
        <w:rPr>
          <w:rFonts w:ascii="Bookman Old Style" w:hAnsi="Bookman Old Style" w:cs="Tahoma"/>
          <w:b/>
          <w:i/>
          <w:sz w:val="28"/>
          <w:szCs w:val="28"/>
        </w:rPr>
        <w:t>. 1</w:t>
      </w:r>
      <w:bookmarkEnd w:id="699"/>
    </w:p>
    <w:p w14:paraId="7761F38C" w14:textId="77777777" w:rsidR="00EB68B3" w:rsidRPr="00241955" w:rsidRDefault="00EB68B3" w:rsidP="00EB68B3">
      <w:pPr>
        <w:jc w:val="center"/>
        <w:outlineLvl w:val="0"/>
        <w:rPr>
          <w:rFonts w:ascii="Bookman Old Style" w:hAnsi="Bookman Old Style" w:cs="Tahoma"/>
          <w:b/>
          <w:i/>
          <w:sz w:val="22"/>
        </w:rPr>
      </w:pPr>
    </w:p>
    <w:p w14:paraId="03C931E2" w14:textId="77777777" w:rsidR="00EB68B3" w:rsidRPr="00241955" w:rsidRDefault="00EB68B3" w:rsidP="00EB68B3">
      <w:pPr>
        <w:jc w:val="center"/>
        <w:outlineLvl w:val="0"/>
        <w:rPr>
          <w:rFonts w:ascii="Bookman Old Style" w:hAnsi="Bookman Old Style" w:cs="Tahoma"/>
          <w:b/>
          <w:i/>
          <w:sz w:val="22"/>
        </w:rPr>
      </w:pPr>
      <w:bookmarkStart w:id="700" w:name="_Toc442708824"/>
      <w:r w:rsidRPr="00241955">
        <w:rPr>
          <w:rFonts w:ascii="Bookman Old Style" w:hAnsi="Bookman Old Style" w:cs="Tahoma"/>
          <w:b/>
          <w:i/>
          <w:sz w:val="22"/>
        </w:rPr>
        <w:t>MODELE DE CAUTIONNEMENT PROVISOIRE</w:t>
      </w:r>
      <w:bookmarkEnd w:id="700"/>
    </w:p>
    <w:p w14:paraId="588B4D7E" w14:textId="77777777" w:rsidR="00EB68B3" w:rsidRPr="00241955" w:rsidRDefault="00EB68B3" w:rsidP="00EB68B3">
      <w:pPr>
        <w:jc w:val="center"/>
        <w:rPr>
          <w:rFonts w:ascii="Bookman Old Style" w:hAnsi="Bookman Old Style" w:cs="Tahoma"/>
          <w:i/>
          <w:sz w:val="22"/>
        </w:rPr>
      </w:pPr>
      <w:r w:rsidRPr="00241955">
        <w:rPr>
          <w:rFonts w:ascii="Bookman Old Style" w:hAnsi="Bookman Old Style" w:cs="Tahoma"/>
          <w:b/>
          <w:i/>
          <w:sz w:val="22"/>
        </w:rPr>
        <w:t>(GARANTIE BANCAIRE POUR SOUMISSION)</w:t>
      </w:r>
    </w:p>
    <w:p w14:paraId="7328C2EC" w14:textId="77777777" w:rsidR="00EB68B3" w:rsidRPr="00241955" w:rsidRDefault="00EB68B3" w:rsidP="00EB68B3">
      <w:pPr>
        <w:jc w:val="both"/>
        <w:rPr>
          <w:rFonts w:ascii="Bookman Old Style" w:hAnsi="Bookman Old Style" w:cs="Tahoma"/>
          <w:i/>
          <w:sz w:val="22"/>
        </w:rPr>
      </w:pPr>
    </w:p>
    <w:p w14:paraId="7DCAC401" w14:textId="77777777" w:rsidR="00EB68B3" w:rsidRPr="00241955" w:rsidRDefault="00EB68B3" w:rsidP="00EB68B3">
      <w:pPr>
        <w:jc w:val="both"/>
        <w:rPr>
          <w:rFonts w:ascii="Bookman Old Style" w:hAnsi="Bookman Old Style" w:cs="Tahoma"/>
          <w:b/>
          <w:i/>
          <w:sz w:val="22"/>
        </w:rPr>
      </w:pPr>
      <w:r w:rsidRPr="00241955">
        <w:rPr>
          <w:rFonts w:ascii="Bookman Old Style" w:hAnsi="Bookman Old Style" w:cs="Tahoma"/>
          <w:b/>
          <w:i/>
          <w:sz w:val="22"/>
        </w:rPr>
        <w:t>(Banque)</w:t>
      </w:r>
    </w:p>
    <w:p w14:paraId="66CE4655" w14:textId="77777777" w:rsidR="00EB68B3" w:rsidRPr="00241955" w:rsidRDefault="00EB68B3" w:rsidP="00EB68B3">
      <w:pPr>
        <w:jc w:val="both"/>
        <w:outlineLvl w:val="0"/>
        <w:rPr>
          <w:rFonts w:ascii="Bookman Old Style" w:hAnsi="Bookman Old Style" w:cs="Tahoma"/>
          <w:b/>
          <w:i/>
          <w:sz w:val="22"/>
        </w:rPr>
      </w:pPr>
      <w:bookmarkStart w:id="701" w:name="_Toc442708825"/>
      <w:r w:rsidRPr="00241955">
        <w:rPr>
          <w:rFonts w:ascii="Bookman Old Style" w:hAnsi="Bookman Old Style" w:cs="Tahoma"/>
          <w:b/>
          <w:i/>
          <w:sz w:val="22"/>
        </w:rPr>
        <w:t>Référence de la Caution : N°......................................................</w:t>
      </w:r>
      <w:bookmarkEnd w:id="701"/>
    </w:p>
    <w:p w14:paraId="126D2158" w14:textId="77777777" w:rsidR="00EB68B3" w:rsidRPr="00241955" w:rsidRDefault="00EB68B3" w:rsidP="00EB68B3">
      <w:pPr>
        <w:jc w:val="both"/>
        <w:rPr>
          <w:rFonts w:ascii="Bookman Old Style" w:hAnsi="Bookman Old Style" w:cs="Tahoma"/>
          <w:i/>
          <w:sz w:val="22"/>
        </w:rPr>
      </w:pPr>
      <w:r w:rsidRPr="00241955">
        <w:rPr>
          <w:rFonts w:ascii="Bookman Old Style" w:hAnsi="Bookman Old Style" w:cs="Tahoma"/>
          <w:i/>
          <w:sz w:val="22"/>
        </w:rPr>
        <w:tab/>
      </w:r>
      <w:r w:rsidRPr="00241955">
        <w:rPr>
          <w:rFonts w:ascii="Bookman Old Style" w:hAnsi="Bookman Old Style" w:cs="Tahoma"/>
          <w:i/>
          <w:sz w:val="22"/>
        </w:rPr>
        <w:tab/>
      </w:r>
      <w:r w:rsidRPr="00241955">
        <w:rPr>
          <w:rFonts w:ascii="Bookman Old Style" w:hAnsi="Bookman Old Style" w:cs="Tahoma"/>
          <w:i/>
          <w:sz w:val="22"/>
        </w:rPr>
        <w:tab/>
      </w:r>
      <w:r w:rsidRPr="00241955">
        <w:rPr>
          <w:rFonts w:ascii="Bookman Old Style" w:hAnsi="Bookman Old Style" w:cs="Tahoma"/>
          <w:i/>
          <w:sz w:val="22"/>
        </w:rPr>
        <w:tab/>
      </w:r>
      <w:r w:rsidRPr="00241955">
        <w:rPr>
          <w:rFonts w:ascii="Bookman Old Style" w:hAnsi="Bookman Old Style" w:cs="Tahoma"/>
          <w:i/>
          <w:sz w:val="22"/>
        </w:rPr>
        <w:tab/>
      </w:r>
      <w:r w:rsidRPr="00241955">
        <w:rPr>
          <w:rFonts w:ascii="Bookman Old Style" w:hAnsi="Bookman Old Style" w:cs="Tahoma"/>
          <w:i/>
          <w:sz w:val="22"/>
        </w:rPr>
        <w:tab/>
      </w:r>
    </w:p>
    <w:p w14:paraId="7FA4E71C" w14:textId="77777777" w:rsidR="00EB68B3" w:rsidRPr="00241955" w:rsidRDefault="00421F04" w:rsidP="00EB68B3">
      <w:pPr>
        <w:jc w:val="both"/>
        <w:rPr>
          <w:rFonts w:ascii="Bookman Old Style" w:hAnsi="Bookman Old Style" w:cs="Tahoma"/>
          <w:i/>
          <w:szCs w:val="23"/>
        </w:rPr>
      </w:pPr>
      <w:r w:rsidRPr="00241955">
        <w:rPr>
          <w:rFonts w:ascii="Bookman Old Style" w:hAnsi="Bookman Old Style" w:cs="Tahoma"/>
          <w:b/>
          <w:i/>
          <w:sz w:val="22"/>
        </w:rPr>
        <w:t>A Monsieur le Président du Conseil Régional de l’Extrême-Nord</w:t>
      </w:r>
      <w:r w:rsidR="00EB68B3" w:rsidRPr="00241955">
        <w:rPr>
          <w:rFonts w:ascii="Bookman Old Style" w:hAnsi="Bookman Old Style" w:cs="Tahoma"/>
          <w:i/>
          <w:szCs w:val="23"/>
        </w:rPr>
        <w:t xml:space="preserve">, « Maître </w:t>
      </w:r>
      <w:r w:rsidR="004B3CF5" w:rsidRPr="00241955">
        <w:rPr>
          <w:rFonts w:ascii="Bookman Old Style" w:hAnsi="Bookman Old Style" w:cs="Tahoma"/>
          <w:i/>
          <w:szCs w:val="23"/>
        </w:rPr>
        <w:t>d’Ouvrage »</w:t>
      </w:r>
    </w:p>
    <w:p w14:paraId="74431B93" w14:textId="77777777" w:rsidR="00EB68B3" w:rsidRPr="00241955" w:rsidRDefault="00EB68B3" w:rsidP="00EB68B3">
      <w:pPr>
        <w:jc w:val="both"/>
        <w:outlineLvl w:val="0"/>
        <w:rPr>
          <w:rFonts w:ascii="Bookman Old Style" w:hAnsi="Bookman Old Style" w:cs="Tahoma"/>
          <w:b/>
          <w:i/>
          <w:sz w:val="22"/>
        </w:rPr>
      </w:pPr>
    </w:p>
    <w:p w14:paraId="4D85C0BA" w14:textId="77777777" w:rsidR="00EB68B3" w:rsidRPr="00241955" w:rsidRDefault="00EB68B3" w:rsidP="00EB68B3">
      <w:pPr>
        <w:jc w:val="both"/>
        <w:outlineLvl w:val="0"/>
        <w:rPr>
          <w:rFonts w:ascii="Bookman Old Style" w:hAnsi="Bookman Old Style" w:cs="Tahoma"/>
          <w:i/>
          <w:sz w:val="22"/>
        </w:rPr>
      </w:pPr>
      <w:bookmarkStart w:id="702" w:name="_Toc442708826"/>
      <w:r w:rsidRPr="00241955">
        <w:rPr>
          <w:rFonts w:ascii="Bookman Old Style" w:hAnsi="Bookman Old Style" w:cs="Tahoma"/>
          <w:i/>
          <w:sz w:val="22"/>
        </w:rPr>
        <w:t>Appel d’Offres n°</w:t>
      </w:r>
      <w:r w:rsidRPr="00241955">
        <w:rPr>
          <w:rFonts w:ascii="Bookman Old Style" w:hAnsi="Bookman Old Style" w:cs="Tahoma"/>
          <w:b/>
          <w:i/>
          <w:sz w:val="22"/>
        </w:rPr>
        <w:t>______________</w:t>
      </w:r>
      <w:bookmarkEnd w:id="702"/>
    </w:p>
    <w:p w14:paraId="1F3F6FD2" w14:textId="77777777" w:rsidR="00EB68B3" w:rsidRPr="00241955" w:rsidRDefault="00EB68B3" w:rsidP="00EB68B3">
      <w:pPr>
        <w:jc w:val="both"/>
        <w:rPr>
          <w:rFonts w:ascii="Bookman Old Style" w:hAnsi="Bookman Old Style" w:cs="Tahoma"/>
          <w:i/>
          <w:sz w:val="22"/>
        </w:rPr>
      </w:pPr>
    </w:p>
    <w:p w14:paraId="5FB1935E" w14:textId="77777777" w:rsidR="00EB68B3" w:rsidRPr="00241955" w:rsidRDefault="00EB68B3" w:rsidP="00EB68B3">
      <w:pPr>
        <w:pStyle w:val="Corpsdetexte3"/>
        <w:jc w:val="both"/>
        <w:rPr>
          <w:rFonts w:ascii="Bookman Old Style" w:hAnsi="Bookman Old Style" w:cs="Tahoma"/>
          <w:i/>
          <w:sz w:val="22"/>
          <w:szCs w:val="22"/>
        </w:rPr>
      </w:pPr>
      <w:r w:rsidRPr="00241955">
        <w:rPr>
          <w:rFonts w:ascii="Bookman Old Style" w:hAnsi="Bookman Old Style" w:cs="Tahoma"/>
          <w:i/>
          <w:sz w:val="22"/>
          <w:szCs w:val="22"/>
        </w:rPr>
        <w:t>CAUTION BANCAIRE POUR SOUMISSION A L’EXECUTION DES TRAVAUX DE  _____________________ RÉSEAU _________ TRONÇON : ________ DANS LA REGION DE ____________</w:t>
      </w:r>
    </w:p>
    <w:p w14:paraId="3A6F7350" w14:textId="77777777" w:rsidR="00EB68B3" w:rsidRPr="00241955" w:rsidRDefault="00EB68B3" w:rsidP="00EB68B3">
      <w:pPr>
        <w:jc w:val="both"/>
        <w:rPr>
          <w:rFonts w:ascii="Bookman Old Style" w:hAnsi="Bookman Old Style" w:cs="Tahoma"/>
          <w:i/>
          <w:sz w:val="22"/>
          <w:szCs w:val="22"/>
        </w:rPr>
      </w:pPr>
    </w:p>
    <w:p w14:paraId="60A788B2" w14:textId="77777777" w:rsidR="00EB68B3" w:rsidRPr="00241955" w:rsidRDefault="00EB68B3" w:rsidP="00EB68B3">
      <w:pPr>
        <w:jc w:val="both"/>
        <w:rPr>
          <w:rFonts w:ascii="Bookman Old Style" w:hAnsi="Bookman Old Style" w:cs="Tahoma"/>
          <w:i/>
          <w:sz w:val="22"/>
          <w:szCs w:val="22"/>
        </w:rPr>
      </w:pPr>
    </w:p>
    <w:p w14:paraId="1633FD31" w14:textId="77777777" w:rsidR="00EB68B3" w:rsidRPr="00241955" w:rsidRDefault="00EB68B3" w:rsidP="00EB68B3">
      <w:pPr>
        <w:jc w:val="both"/>
        <w:rPr>
          <w:rFonts w:ascii="Bookman Old Style" w:hAnsi="Bookman Old Style" w:cs="Tahoma"/>
          <w:i/>
          <w:sz w:val="22"/>
          <w:szCs w:val="22"/>
        </w:rPr>
      </w:pPr>
      <w:r w:rsidRPr="00241955">
        <w:rPr>
          <w:rFonts w:ascii="Bookman Old Style" w:hAnsi="Bookman Old Style" w:cs="Tahoma"/>
          <w:i/>
          <w:sz w:val="22"/>
          <w:szCs w:val="22"/>
        </w:rPr>
        <w:t>Le Cocontractant .............................................. (Soumissionnaire) remet en date du ........................ auprès de l’Administration Camerounaise une offre concernant l’exécution des travaux de ----------------------------------</w:t>
      </w:r>
    </w:p>
    <w:p w14:paraId="6385032F" w14:textId="77777777" w:rsidR="00EB68B3" w:rsidRPr="00241955" w:rsidRDefault="00EB68B3" w:rsidP="00EB68B3">
      <w:pPr>
        <w:jc w:val="both"/>
        <w:rPr>
          <w:rFonts w:ascii="Bookman Old Style" w:hAnsi="Bookman Old Style" w:cs="Tahoma"/>
          <w:i/>
          <w:sz w:val="22"/>
          <w:szCs w:val="22"/>
        </w:rPr>
      </w:pPr>
    </w:p>
    <w:p w14:paraId="00D81FBC" w14:textId="77777777" w:rsidR="00EB68B3" w:rsidRPr="00241955" w:rsidRDefault="00EB68B3" w:rsidP="00EB68B3">
      <w:pPr>
        <w:jc w:val="both"/>
        <w:rPr>
          <w:rFonts w:ascii="Bookman Old Style" w:hAnsi="Bookman Old Style" w:cs="Tahoma"/>
          <w:i/>
          <w:sz w:val="22"/>
          <w:szCs w:val="22"/>
        </w:rPr>
      </w:pPr>
    </w:p>
    <w:p w14:paraId="7E4613DC" w14:textId="77777777" w:rsidR="00EB68B3" w:rsidRPr="00241955" w:rsidRDefault="00EB68B3" w:rsidP="00EB68B3">
      <w:pPr>
        <w:pStyle w:val="Corpsdetexte3"/>
        <w:jc w:val="both"/>
        <w:rPr>
          <w:rFonts w:ascii="Bookman Old Style" w:hAnsi="Bookman Old Style" w:cs="Tahoma"/>
          <w:i/>
          <w:sz w:val="22"/>
          <w:szCs w:val="22"/>
        </w:rPr>
      </w:pPr>
      <w:r w:rsidRPr="00241955">
        <w:rPr>
          <w:rFonts w:ascii="Bookman Old Style" w:hAnsi="Bookman Old Style" w:cs="Tahoma"/>
          <w:i/>
          <w:sz w:val="22"/>
          <w:szCs w:val="22"/>
        </w:rPr>
        <w:t xml:space="preserve">A cet effet, et en accord avec les conditions établies dans le Dossier d’Appel d’Offres le soumissionnaire doit présenter à </w:t>
      </w:r>
      <w:r w:rsidRPr="00241955">
        <w:rPr>
          <w:rFonts w:ascii="Bookman Old Style" w:hAnsi="Bookman Old Style" w:cs="Tahoma"/>
          <w:i/>
          <w:sz w:val="24"/>
          <w:szCs w:val="24"/>
        </w:rPr>
        <w:t xml:space="preserve">Maître d’Ouvrage </w:t>
      </w:r>
      <w:r w:rsidRPr="00241955">
        <w:rPr>
          <w:rFonts w:ascii="Bookman Old Style" w:hAnsi="Bookman Old Style" w:cs="Tahoma"/>
          <w:i/>
          <w:sz w:val="22"/>
          <w:szCs w:val="22"/>
        </w:rPr>
        <w:t>une garantie de soumission s’élevant à un montant de (fixé dans le RPAO)..................................</w:t>
      </w:r>
    </w:p>
    <w:p w14:paraId="6174D156" w14:textId="77777777" w:rsidR="00EB68B3" w:rsidRPr="00241955" w:rsidRDefault="00EB68B3" w:rsidP="00EB68B3">
      <w:pPr>
        <w:jc w:val="both"/>
        <w:rPr>
          <w:rFonts w:ascii="Bookman Old Style" w:hAnsi="Bookman Old Style" w:cs="Tahoma"/>
          <w:i/>
          <w:sz w:val="22"/>
          <w:szCs w:val="22"/>
        </w:rPr>
      </w:pPr>
    </w:p>
    <w:p w14:paraId="598FC3B5" w14:textId="77777777" w:rsidR="00EB68B3" w:rsidRPr="00241955" w:rsidRDefault="00EB68B3" w:rsidP="00EB68B3">
      <w:pPr>
        <w:jc w:val="both"/>
        <w:rPr>
          <w:rFonts w:ascii="Bookman Old Style" w:hAnsi="Bookman Old Style" w:cs="Tahoma"/>
          <w:i/>
          <w:sz w:val="22"/>
          <w:szCs w:val="22"/>
        </w:rPr>
      </w:pPr>
    </w:p>
    <w:p w14:paraId="7B53CD11" w14:textId="77777777" w:rsidR="00EB68B3" w:rsidRPr="00241955" w:rsidRDefault="00EB68B3" w:rsidP="00EB68B3">
      <w:pPr>
        <w:jc w:val="both"/>
        <w:rPr>
          <w:rFonts w:ascii="Bookman Old Style" w:hAnsi="Bookman Old Style" w:cs="Tahoma"/>
          <w:i/>
          <w:sz w:val="22"/>
          <w:szCs w:val="22"/>
        </w:rPr>
      </w:pPr>
      <w:r w:rsidRPr="00241955">
        <w:rPr>
          <w:rFonts w:ascii="Bookman Old Style" w:hAnsi="Bookman Old Style" w:cs="Tahoma"/>
          <w:i/>
          <w:sz w:val="22"/>
          <w:szCs w:val="22"/>
        </w:rPr>
        <w:t xml:space="preserve">Par la présente garantie, nous soussignées, ...............................(Banque) sommes vis-à-vis de </w:t>
      </w:r>
      <w:r w:rsidRPr="00241955">
        <w:rPr>
          <w:rFonts w:ascii="Bookman Old Style" w:hAnsi="Bookman Old Style" w:cs="Tahoma"/>
          <w:i/>
          <w:szCs w:val="23"/>
        </w:rPr>
        <w:t xml:space="preserve">l’Autorité Contractante </w:t>
      </w:r>
      <w:r w:rsidRPr="00241955">
        <w:rPr>
          <w:rFonts w:ascii="Bookman Old Style" w:hAnsi="Bookman Old Style" w:cs="Tahoma"/>
          <w:i/>
          <w:sz w:val="22"/>
          <w:szCs w:val="22"/>
        </w:rPr>
        <w:t>engagés par le soumissionnaire pour la somme de ........................................... (</w:t>
      </w:r>
      <w:r w:rsidR="004B3CF5" w:rsidRPr="00241955">
        <w:rPr>
          <w:rFonts w:ascii="Bookman Old Style" w:hAnsi="Bookman Old Style" w:cs="Tahoma"/>
          <w:i/>
          <w:sz w:val="22"/>
          <w:szCs w:val="22"/>
        </w:rPr>
        <w:t>Chiffres</w:t>
      </w:r>
      <w:r w:rsidRPr="00241955">
        <w:rPr>
          <w:rFonts w:ascii="Bookman Old Style" w:hAnsi="Bookman Old Style" w:cs="Tahoma"/>
          <w:i/>
          <w:sz w:val="22"/>
          <w:szCs w:val="22"/>
        </w:rPr>
        <w:t>)................................................... (lettres).</w:t>
      </w:r>
    </w:p>
    <w:p w14:paraId="58EF0EF8" w14:textId="77777777" w:rsidR="00EB68B3" w:rsidRPr="00241955" w:rsidRDefault="00EB68B3" w:rsidP="00EB68B3">
      <w:pPr>
        <w:jc w:val="both"/>
        <w:rPr>
          <w:rFonts w:ascii="Bookman Old Style" w:hAnsi="Bookman Old Style" w:cs="Tahoma"/>
          <w:i/>
          <w:sz w:val="22"/>
          <w:szCs w:val="22"/>
        </w:rPr>
      </w:pPr>
    </w:p>
    <w:p w14:paraId="661E1B6E" w14:textId="77777777" w:rsidR="00EB68B3" w:rsidRPr="00241955" w:rsidRDefault="00EB68B3" w:rsidP="00EB68B3">
      <w:pPr>
        <w:jc w:val="both"/>
        <w:rPr>
          <w:rFonts w:ascii="Bookman Old Style" w:hAnsi="Bookman Old Style" w:cs="Tahoma"/>
          <w:i/>
          <w:sz w:val="22"/>
          <w:szCs w:val="22"/>
        </w:rPr>
      </w:pPr>
      <w:r w:rsidRPr="00241955">
        <w:rPr>
          <w:rFonts w:ascii="Bookman Old Style" w:hAnsi="Bookman Old Style" w:cs="Tahoma"/>
          <w:i/>
          <w:sz w:val="22"/>
          <w:szCs w:val="22"/>
        </w:rPr>
        <w:t xml:space="preserve">Par la présente, nous nous engageons irrévocablement et en renonçant à toute discussion à verser, à la première demande écrite et sans délai, le montant total de la caution sur le compte indiqué par </w:t>
      </w:r>
      <w:r w:rsidRPr="00241955">
        <w:rPr>
          <w:rFonts w:ascii="Bookman Old Style" w:hAnsi="Bookman Old Style" w:cs="Tahoma"/>
          <w:i/>
          <w:szCs w:val="23"/>
        </w:rPr>
        <w:t>l’Autorité Contractante</w:t>
      </w:r>
      <w:r w:rsidRPr="00241955">
        <w:rPr>
          <w:rFonts w:ascii="Bookman Old Style" w:hAnsi="Bookman Old Style" w:cs="Tahoma"/>
          <w:i/>
          <w:sz w:val="22"/>
          <w:szCs w:val="22"/>
        </w:rPr>
        <w:t>, dès que celui-ci, à travers les personnalités autorisées, nous informera par écrit que le soumissionnaire ne respecte pas l’engagement que constitue son offre.</w:t>
      </w:r>
    </w:p>
    <w:p w14:paraId="2C0F34E9" w14:textId="77777777" w:rsidR="00EB68B3" w:rsidRPr="00241955" w:rsidRDefault="00EB68B3" w:rsidP="00EB68B3">
      <w:pPr>
        <w:jc w:val="both"/>
        <w:rPr>
          <w:rFonts w:ascii="Bookman Old Style" w:hAnsi="Bookman Old Style" w:cs="Tahoma"/>
          <w:i/>
          <w:sz w:val="22"/>
          <w:szCs w:val="22"/>
        </w:rPr>
      </w:pPr>
    </w:p>
    <w:p w14:paraId="5E6DA257" w14:textId="77777777" w:rsidR="00EB68B3" w:rsidRPr="00241955" w:rsidRDefault="00EB68B3" w:rsidP="00EB68B3">
      <w:pPr>
        <w:jc w:val="both"/>
        <w:outlineLvl w:val="0"/>
        <w:rPr>
          <w:rFonts w:ascii="Bookman Old Style" w:hAnsi="Bookman Old Style" w:cs="Tahoma"/>
          <w:i/>
          <w:sz w:val="22"/>
          <w:szCs w:val="22"/>
        </w:rPr>
      </w:pPr>
      <w:bookmarkStart w:id="703" w:name="_Toc442708827"/>
      <w:r w:rsidRPr="00241955">
        <w:rPr>
          <w:rFonts w:ascii="Bookman Old Style" w:hAnsi="Bookman Old Style" w:cs="Tahoma"/>
          <w:i/>
          <w:sz w:val="22"/>
          <w:szCs w:val="22"/>
        </w:rPr>
        <w:t>La présente caution sera libérée au plus tard 30 jours après l’expiration de la présente validité des offres ou dans le cas où le Cocontractant est attributaire du marché, après constitution de la garantie de l’exécution intégrale des travaux (Cautionnement définitif).</w:t>
      </w:r>
      <w:bookmarkEnd w:id="703"/>
    </w:p>
    <w:p w14:paraId="2EF9B953" w14:textId="77777777" w:rsidR="00EB68B3" w:rsidRPr="00241955" w:rsidRDefault="00EB68B3" w:rsidP="00EB68B3">
      <w:pPr>
        <w:jc w:val="both"/>
        <w:rPr>
          <w:rFonts w:ascii="Bookman Old Style" w:hAnsi="Bookman Old Style" w:cs="Tahoma"/>
          <w:i/>
          <w:sz w:val="22"/>
          <w:szCs w:val="22"/>
        </w:rPr>
      </w:pPr>
    </w:p>
    <w:p w14:paraId="3D477733" w14:textId="77777777" w:rsidR="00EB68B3" w:rsidRPr="00241955" w:rsidRDefault="00EB68B3" w:rsidP="00EB68B3">
      <w:pPr>
        <w:jc w:val="both"/>
        <w:outlineLvl w:val="0"/>
        <w:rPr>
          <w:rFonts w:ascii="Bookman Old Style" w:hAnsi="Bookman Old Style" w:cs="Tahoma"/>
          <w:i/>
          <w:sz w:val="22"/>
          <w:szCs w:val="22"/>
        </w:rPr>
      </w:pPr>
      <w:bookmarkStart w:id="704" w:name="_Toc442708828"/>
      <w:r w:rsidRPr="00241955">
        <w:rPr>
          <w:rFonts w:ascii="Bookman Old Style" w:hAnsi="Bookman Old Style" w:cs="Tahoma"/>
          <w:i/>
          <w:sz w:val="22"/>
          <w:szCs w:val="22"/>
        </w:rPr>
        <w:t>La loi ainsi que la juridiction applicable à la garantie sont celles du Cameroun.</w:t>
      </w:r>
      <w:bookmarkEnd w:id="704"/>
    </w:p>
    <w:p w14:paraId="79B4B564" w14:textId="77777777" w:rsidR="00EB68B3" w:rsidRPr="00241955" w:rsidRDefault="00EB68B3" w:rsidP="00EB68B3">
      <w:pPr>
        <w:jc w:val="both"/>
        <w:rPr>
          <w:rFonts w:ascii="Bookman Old Style" w:hAnsi="Bookman Old Style" w:cs="Tahoma"/>
          <w:i/>
          <w:sz w:val="22"/>
        </w:rPr>
      </w:pPr>
    </w:p>
    <w:p w14:paraId="249FC3AD" w14:textId="77777777" w:rsidR="00EB68B3" w:rsidRPr="00241955" w:rsidRDefault="00EB68B3" w:rsidP="00EB68B3">
      <w:pPr>
        <w:jc w:val="right"/>
        <w:outlineLvl w:val="0"/>
        <w:rPr>
          <w:rFonts w:ascii="Bookman Old Style" w:hAnsi="Bookman Old Style" w:cs="Tahoma"/>
          <w:i/>
          <w:sz w:val="22"/>
        </w:rPr>
      </w:pPr>
      <w:bookmarkStart w:id="705" w:name="_Toc442708829"/>
      <w:r w:rsidRPr="00241955">
        <w:rPr>
          <w:rFonts w:ascii="Bookman Old Style" w:hAnsi="Bookman Old Style" w:cs="Tahoma"/>
          <w:i/>
          <w:sz w:val="22"/>
        </w:rPr>
        <w:t>Fait à ....................................  le............................</w:t>
      </w:r>
      <w:bookmarkEnd w:id="705"/>
    </w:p>
    <w:p w14:paraId="2022918D" w14:textId="77777777" w:rsidR="00EB68B3" w:rsidRPr="00241955" w:rsidRDefault="00EB68B3" w:rsidP="00EB68B3">
      <w:pPr>
        <w:jc w:val="right"/>
        <w:rPr>
          <w:rFonts w:ascii="Bookman Old Style" w:hAnsi="Bookman Old Style" w:cs="Tahoma"/>
          <w:i/>
          <w:sz w:val="22"/>
        </w:rPr>
      </w:pPr>
    </w:p>
    <w:p w14:paraId="69368F8F" w14:textId="77777777" w:rsidR="00EB68B3" w:rsidRPr="00241955" w:rsidRDefault="00EB68B3" w:rsidP="00EB68B3">
      <w:pPr>
        <w:jc w:val="right"/>
        <w:outlineLvl w:val="0"/>
        <w:rPr>
          <w:rFonts w:ascii="Bookman Old Style" w:hAnsi="Bookman Old Style" w:cs="Tahoma"/>
          <w:i/>
          <w:sz w:val="22"/>
        </w:rPr>
      </w:pPr>
      <w:bookmarkStart w:id="706" w:name="_Toc442708830"/>
      <w:r w:rsidRPr="00241955">
        <w:rPr>
          <w:rFonts w:ascii="Bookman Old Style" w:hAnsi="Bookman Old Style" w:cs="Tahoma"/>
          <w:i/>
          <w:sz w:val="22"/>
        </w:rPr>
        <w:t>Signature(s)............................................</w:t>
      </w:r>
      <w:bookmarkEnd w:id="706"/>
    </w:p>
    <w:p w14:paraId="6D2E49C5" w14:textId="77777777" w:rsidR="00EB68B3" w:rsidRPr="00241955" w:rsidRDefault="00EB68B3" w:rsidP="00EB68B3">
      <w:pPr>
        <w:jc w:val="right"/>
        <w:rPr>
          <w:rFonts w:ascii="Bookman Old Style" w:hAnsi="Bookman Old Style" w:cs="Tahoma"/>
          <w:i/>
          <w:sz w:val="22"/>
        </w:rPr>
      </w:pPr>
    </w:p>
    <w:p w14:paraId="23D10F31" w14:textId="77777777" w:rsidR="00EB68B3" w:rsidRPr="00241955" w:rsidRDefault="00EB68B3" w:rsidP="00EB68B3">
      <w:pPr>
        <w:ind w:right="-1"/>
        <w:jc w:val="right"/>
        <w:outlineLvl w:val="0"/>
        <w:rPr>
          <w:rFonts w:ascii="Bookman Old Style" w:hAnsi="Bookman Old Style" w:cs="Tahoma"/>
          <w:i/>
          <w:sz w:val="22"/>
        </w:rPr>
      </w:pPr>
      <w:bookmarkStart w:id="707" w:name="_Toc442708831"/>
      <w:r w:rsidRPr="00241955">
        <w:rPr>
          <w:rFonts w:ascii="Bookman Old Style" w:hAnsi="Bookman Old Style" w:cs="Tahoma"/>
          <w:i/>
          <w:sz w:val="22"/>
        </w:rPr>
        <w:t>M(s).........................................................</w:t>
      </w:r>
      <w:bookmarkEnd w:id="707"/>
    </w:p>
    <w:p w14:paraId="264091C3" w14:textId="77777777" w:rsidR="00EB68B3" w:rsidRPr="00241955" w:rsidRDefault="00EB68B3" w:rsidP="00EB68B3">
      <w:pPr>
        <w:rPr>
          <w:rFonts w:ascii="Bookman Old Style" w:hAnsi="Bookman Old Style" w:cs="Tahoma"/>
          <w:i/>
          <w:sz w:val="22"/>
        </w:rPr>
      </w:pPr>
    </w:p>
    <w:p w14:paraId="162499D8" w14:textId="77777777" w:rsidR="00EB68B3" w:rsidRPr="00241955" w:rsidRDefault="00EB68B3" w:rsidP="00EB68B3">
      <w:pPr>
        <w:jc w:val="center"/>
        <w:rPr>
          <w:rFonts w:ascii="Bookman Old Style" w:hAnsi="Bookman Old Style" w:cs="Tahoma"/>
          <w:i/>
          <w:sz w:val="22"/>
        </w:rPr>
        <w:sectPr w:rsidR="00EB68B3" w:rsidRPr="00241955" w:rsidSect="00E757D3">
          <w:pgSz w:w="11901" w:h="16840" w:code="9"/>
          <w:pgMar w:top="1418" w:right="1418" w:bottom="1418" w:left="1418" w:header="720" w:footer="720" w:gutter="0"/>
          <w:cols w:space="720"/>
          <w:titlePg/>
        </w:sectPr>
      </w:pPr>
    </w:p>
    <w:p w14:paraId="152EA932" w14:textId="66D859BB" w:rsidR="00EB68B3" w:rsidRPr="00241955" w:rsidRDefault="00EF1922" w:rsidP="00EB68B3">
      <w:pPr>
        <w:jc w:val="center"/>
        <w:outlineLvl w:val="0"/>
        <w:rPr>
          <w:rFonts w:ascii="Bookman Old Style" w:hAnsi="Bookman Old Style" w:cs="Tahoma"/>
          <w:b/>
          <w:i/>
          <w:sz w:val="28"/>
          <w:szCs w:val="28"/>
        </w:rPr>
      </w:pPr>
      <w:bookmarkStart w:id="708" w:name="_Toc442708832"/>
      <w:r w:rsidRPr="00241955">
        <w:rPr>
          <w:rFonts w:ascii="Bookman Old Style" w:hAnsi="Bookman Old Style" w:cs="Tahoma"/>
          <w:b/>
          <w:i/>
          <w:sz w:val="28"/>
          <w:szCs w:val="28"/>
        </w:rPr>
        <w:lastRenderedPageBreak/>
        <w:t>Pièce 8</w:t>
      </w:r>
      <w:r w:rsidR="00EB68B3" w:rsidRPr="00241955">
        <w:rPr>
          <w:rFonts w:ascii="Bookman Old Style" w:hAnsi="Bookman Old Style" w:cs="Tahoma"/>
          <w:b/>
          <w:i/>
          <w:sz w:val="28"/>
          <w:szCs w:val="28"/>
        </w:rPr>
        <w:t>. 2</w:t>
      </w:r>
      <w:bookmarkEnd w:id="708"/>
    </w:p>
    <w:p w14:paraId="3A1D9FB5" w14:textId="77777777" w:rsidR="00EB68B3" w:rsidRPr="00241955" w:rsidRDefault="00EB68B3" w:rsidP="00EB68B3">
      <w:pPr>
        <w:jc w:val="center"/>
        <w:outlineLvl w:val="0"/>
        <w:rPr>
          <w:rFonts w:ascii="Bookman Old Style" w:hAnsi="Bookman Old Style" w:cs="Tahoma"/>
          <w:b/>
          <w:i/>
          <w:sz w:val="26"/>
        </w:rPr>
      </w:pPr>
    </w:p>
    <w:p w14:paraId="1D84B39B" w14:textId="77777777" w:rsidR="00EB68B3" w:rsidRPr="00241955" w:rsidRDefault="00EB68B3" w:rsidP="00EB68B3">
      <w:pPr>
        <w:jc w:val="center"/>
        <w:outlineLvl w:val="0"/>
        <w:rPr>
          <w:rFonts w:ascii="Bookman Old Style" w:hAnsi="Bookman Old Style" w:cs="Tahoma"/>
          <w:b/>
          <w:i/>
          <w:sz w:val="22"/>
          <w:szCs w:val="22"/>
        </w:rPr>
      </w:pPr>
      <w:bookmarkStart w:id="709" w:name="_Toc442708833"/>
      <w:r w:rsidRPr="00241955">
        <w:rPr>
          <w:rFonts w:ascii="Bookman Old Style" w:hAnsi="Bookman Old Style" w:cs="Tahoma"/>
          <w:b/>
          <w:i/>
          <w:sz w:val="22"/>
          <w:szCs w:val="22"/>
        </w:rPr>
        <w:t>MODELE DE CAUTIONNEMENT DEFINITIF</w:t>
      </w:r>
      <w:bookmarkEnd w:id="709"/>
    </w:p>
    <w:p w14:paraId="06EAF46A" w14:textId="77777777" w:rsidR="00EB68B3" w:rsidRPr="00241955" w:rsidRDefault="00EB68B3" w:rsidP="00EB68B3">
      <w:pPr>
        <w:jc w:val="center"/>
        <w:rPr>
          <w:rFonts w:ascii="Bookman Old Style" w:hAnsi="Bookman Old Style" w:cs="Tahoma"/>
          <w:b/>
          <w:i/>
          <w:sz w:val="22"/>
          <w:szCs w:val="22"/>
        </w:rPr>
      </w:pPr>
      <w:r w:rsidRPr="00241955">
        <w:rPr>
          <w:rFonts w:ascii="Bookman Old Style" w:hAnsi="Bookman Old Style" w:cs="Tahoma"/>
          <w:b/>
          <w:i/>
          <w:sz w:val="22"/>
          <w:szCs w:val="22"/>
        </w:rPr>
        <w:t>(GARANTIE D’EXECUTION INTEGRALE DES TRAVAUX)</w:t>
      </w:r>
    </w:p>
    <w:p w14:paraId="7EAF3556" w14:textId="77777777" w:rsidR="00EB68B3" w:rsidRPr="00241955" w:rsidRDefault="00EB68B3" w:rsidP="00EB68B3">
      <w:pPr>
        <w:jc w:val="both"/>
        <w:rPr>
          <w:rFonts w:ascii="Bookman Old Style" w:hAnsi="Bookman Old Style" w:cs="Tahoma"/>
          <w:i/>
        </w:rPr>
      </w:pPr>
    </w:p>
    <w:p w14:paraId="229E123D" w14:textId="77777777" w:rsidR="00EB68B3" w:rsidRPr="00241955" w:rsidRDefault="004B3CF5" w:rsidP="00EB68B3">
      <w:pPr>
        <w:jc w:val="both"/>
        <w:outlineLvl w:val="0"/>
        <w:rPr>
          <w:rFonts w:ascii="Bookman Old Style" w:hAnsi="Bookman Old Style" w:cs="Tahoma"/>
          <w:b/>
          <w:i/>
          <w:sz w:val="22"/>
        </w:rPr>
      </w:pPr>
      <w:r w:rsidRPr="00241955">
        <w:rPr>
          <w:rFonts w:ascii="Bookman Old Style" w:hAnsi="Bookman Old Style" w:cs="Tahoma"/>
          <w:b/>
          <w:i/>
          <w:sz w:val="22"/>
        </w:rPr>
        <w:t>Banque :</w:t>
      </w:r>
    </w:p>
    <w:p w14:paraId="252E7A84" w14:textId="77777777" w:rsidR="00EB68B3" w:rsidRPr="00241955" w:rsidRDefault="00EB68B3" w:rsidP="00EB68B3">
      <w:pPr>
        <w:jc w:val="both"/>
        <w:outlineLvl w:val="0"/>
        <w:rPr>
          <w:rFonts w:ascii="Bookman Old Style" w:hAnsi="Bookman Old Style" w:cs="Tahoma"/>
          <w:b/>
          <w:i/>
          <w:sz w:val="22"/>
        </w:rPr>
      </w:pPr>
      <w:bookmarkStart w:id="710" w:name="_Toc442708835"/>
      <w:r w:rsidRPr="00241955">
        <w:rPr>
          <w:rFonts w:ascii="Bookman Old Style" w:hAnsi="Bookman Old Style" w:cs="Tahoma"/>
          <w:b/>
          <w:i/>
          <w:sz w:val="22"/>
        </w:rPr>
        <w:t>Référence de la Caution : N°......................................................</w:t>
      </w:r>
      <w:bookmarkEnd w:id="710"/>
    </w:p>
    <w:p w14:paraId="031ED0F4" w14:textId="77777777" w:rsidR="00EB68B3" w:rsidRPr="00241955" w:rsidRDefault="00EB68B3" w:rsidP="00EB68B3">
      <w:pPr>
        <w:jc w:val="both"/>
        <w:rPr>
          <w:rFonts w:ascii="Bookman Old Style" w:hAnsi="Bookman Old Style" w:cs="Tahoma"/>
          <w:b/>
          <w:i/>
          <w:sz w:val="22"/>
        </w:rPr>
      </w:pPr>
    </w:p>
    <w:p w14:paraId="5042E08E" w14:textId="77777777" w:rsidR="00EB68B3" w:rsidRPr="00241955" w:rsidRDefault="00EB68B3" w:rsidP="00EB68B3">
      <w:pPr>
        <w:jc w:val="both"/>
        <w:outlineLvl w:val="0"/>
        <w:rPr>
          <w:rFonts w:ascii="Bookman Old Style" w:hAnsi="Bookman Old Style" w:cs="Tahoma"/>
          <w:b/>
          <w:i/>
          <w:sz w:val="22"/>
        </w:rPr>
      </w:pPr>
      <w:bookmarkStart w:id="711" w:name="_Toc442708836"/>
      <w:r w:rsidRPr="00241955">
        <w:rPr>
          <w:rFonts w:ascii="Bookman Old Style" w:hAnsi="Bookman Old Style" w:cs="Tahoma"/>
          <w:b/>
          <w:i/>
          <w:sz w:val="22"/>
        </w:rPr>
        <w:t xml:space="preserve">A Monsieur le </w:t>
      </w:r>
      <w:bookmarkEnd w:id="711"/>
      <w:r w:rsidR="00421F04" w:rsidRPr="00241955">
        <w:rPr>
          <w:rFonts w:ascii="Bookman Old Style" w:hAnsi="Bookman Old Style" w:cs="Tahoma"/>
          <w:b/>
          <w:i/>
          <w:sz w:val="22"/>
        </w:rPr>
        <w:t>Président du Conseil Régional de l’Extrême-Nord</w:t>
      </w:r>
    </w:p>
    <w:p w14:paraId="30AD7F1B" w14:textId="77777777" w:rsidR="00EB68B3" w:rsidRPr="00241955" w:rsidRDefault="00EB68B3" w:rsidP="00EB68B3">
      <w:pPr>
        <w:jc w:val="both"/>
        <w:outlineLvl w:val="0"/>
        <w:rPr>
          <w:rFonts w:ascii="Bookman Old Style" w:hAnsi="Bookman Old Style" w:cs="Tahoma"/>
          <w:b/>
          <w:i/>
          <w:sz w:val="22"/>
        </w:rPr>
      </w:pPr>
      <w:bookmarkStart w:id="712" w:name="_Toc442708837"/>
      <w:r w:rsidRPr="00241955">
        <w:rPr>
          <w:rFonts w:ascii="Bookman Old Style" w:hAnsi="Bookman Old Style" w:cs="Tahoma"/>
          <w:b/>
          <w:i/>
          <w:sz w:val="22"/>
        </w:rPr>
        <w:t>de la République du Cameroun, Maître d’ouvrage,</w:t>
      </w:r>
      <w:bookmarkEnd w:id="712"/>
    </w:p>
    <w:p w14:paraId="0AF1FF49" w14:textId="77777777" w:rsidR="00EB68B3" w:rsidRPr="00241955" w:rsidRDefault="00EB68B3" w:rsidP="00EB68B3">
      <w:pPr>
        <w:jc w:val="both"/>
        <w:rPr>
          <w:rFonts w:ascii="Bookman Old Style" w:hAnsi="Bookman Old Style" w:cs="Tahoma"/>
          <w:i/>
          <w:sz w:val="22"/>
        </w:rPr>
      </w:pPr>
    </w:p>
    <w:p w14:paraId="00DB4A25" w14:textId="77777777" w:rsidR="00EB68B3" w:rsidRPr="00241955" w:rsidRDefault="004B3CF5" w:rsidP="00EB68B3">
      <w:pPr>
        <w:jc w:val="both"/>
        <w:outlineLvl w:val="0"/>
        <w:rPr>
          <w:rFonts w:ascii="Bookman Old Style" w:hAnsi="Bookman Old Style" w:cs="Tahoma"/>
          <w:b/>
          <w:i/>
          <w:sz w:val="22"/>
        </w:rPr>
      </w:pPr>
      <w:r w:rsidRPr="00241955">
        <w:rPr>
          <w:rFonts w:ascii="Bookman Old Style" w:hAnsi="Bookman Old Style" w:cs="Tahoma"/>
          <w:b/>
          <w:i/>
          <w:sz w:val="22"/>
        </w:rPr>
        <w:t>Entreprise :</w:t>
      </w:r>
    </w:p>
    <w:p w14:paraId="77B830E0" w14:textId="77777777" w:rsidR="00EB68B3" w:rsidRPr="00241955" w:rsidRDefault="00EB68B3" w:rsidP="00EB68B3">
      <w:pPr>
        <w:jc w:val="both"/>
        <w:rPr>
          <w:rFonts w:ascii="Bookman Old Style" w:hAnsi="Bookman Old Style" w:cs="Tahoma"/>
          <w:i/>
          <w:sz w:val="22"/>
        </w:rPr>
      </w:pPr>
    </w:p>
    <w:p w14:paraId="7037ED7F" w14:textId="77777777" w:rsidR="00EB68B3" w:rsidRPr="00241955" w:rsidRDefault="00EB68B3" w:rsidP="00EB68B3">
      <w:pPr>
        <w:jc w:val="both"/>
        <w:rPr>
          <w:rFonts w:ascii="Bookman Old Style" w:hAnsi="Bookman Old Style" w:cs="Tahoma"/>
          <w:i/>
          <w:sz w:val="22"/>
        </w:rPr>
      </w:pPr>
      <w:r w:rsidRPr="00241955">
        <w:rPr>
          <w:rFonts w:ascii="Bookman Old Style" w:hAnsi="Bookman Old Style" w:cs="Tahoma"/>
          <w:i/>
          <w:sz w:val="22"/>
        </w:rPr>
        <w:t>CAUTION POUR LA GARANTIE D’EXECUTION INTEGRALE DES TRAVAUX DE_________________</w:t>
      </w:r>
      <w:r w:rsidR="004B3CF5" w:rsidRPr="00241955">
        <w:rPr>
          <w:rFonts w:ascii="Bookman Old Style" w:hAnsi="Bookman Old Style" w:cs="Tahoma"/>
          <w:i/>
          <w:sz w:val="22"/>
        </w:rPr>
        <w:t>_ RÉSEAU</w:t>
      </w:r>
      <w:r w:rsidRPr="00241955">
        <w:rPr>
          <w:rFonts w:ascii="Bookman Old Style" w:hAnsi="Bookman Old Style" w:cs="Tahoma"/>
          <w:i/>
          <w:sz w:val="22"/>
        </w:rPr>
        <w:t xml:space="preserve"> </w:t>
      </w:r>
      <w:r w:rsidR="004B3CF5" w:rsidRPr="00241955">
        <w:rPr>
          <w:rFonts w:ascii="Bookman Old Style" w:hAnsi="Bookman Old Style" w:cs="Tahoma"/>
          <w:i/>
          <w:sz w:val="22"/>
        </w:rPr>
        <w:t xml:space="preserve"> NORD , REGION</w:t>
      </w:r>
      <w:r w:rsidRPr="00241955">
        <w:rPr>
          <w:rFonts w:ascii="Bookman Old Style" w:hAnsi="Bookman Old Style" w:cs="Tahoma"/>
          <w:i/>
          <w:sz w:val="22"/>
        </w:rPr>
        <w:t xml:space="preserve"> DE </w:t>
      </w:r>
      <w:r w:rsidR="004B3CF5" w:rsidRPr="00241955">
        <w:rPr>
          <w:rFonts w:ascii="Bookman Old Style" w:hAnsi="Bookman Old Style" w:cs="Tahoma"/>
          <w:i/>
          <w:sz w:val="22"/>
        </w:rPr>
        <w:t>L’EXTREME NORD</w:t>
      </w:r>
    </w:p>
    <w:p w14:paraId="2C9F0AB6" w14:textId="77777777" w:rsidR="00EB68B3" w:rsidRPr="00241955" w:rsidRDefault="00EB68B3" w:rsidP="00EB68B3">
      <w:pPr>
        <w:jc w:val="both"/>
        <w:rPr>
          <w:rFonts w:ascii="Bookman Old Style" w:hAnsi="Bookman Old Style" w:cs="Tahoma"/>
          <w:i/>
          <w:sz w:val="22"/>
        </w:rPr>
      </w:pPr>
    </w:p>
    <w:p w14:paraId="6C6ABF68" w14:textId="77777777" w:rsidR="00EB68B3" w:rsidRPr="00241955" w:rsidRDefault="00EB68B3" w:rsidP="00EB68B3">
      <w:pPr>
        <w:jc w:val="both"/>
        <w:rPr>
          <w:rFonts w:ascii="Bookman Old Style" w:hAnsi="Bookman Old Style" w:cs="Tahoma"/>
          <w:i/>
          <w:sz w:val="22"/>
        </w:rPr>
      </w:pPr>
    </w:p>
    <w:p w14:paraId="563DEA12" w14:textId="77777777" w:rsidR="00EB68B3" w:rsidRPr="00241955" w:rsidRDefault="00EB68B3" w:rsidP="00EB68B3">
      <w:pPr>
        <w:pStyle w:val="Corpsdetexte3"/>
        <w:jc w:val="both"/>
        <w:rPr>
          <w:rFonts w:ascii="Bookman Old Style" w:hAnsi="Bookman Old Style" w:cs="Tahoma"/>
          <w:i/>
          <w:sz w:val="20"/>
        </w:rPr>
      </w:pPr>
      <w:r w:rsidRPr="00241955">
        <w:rPr>
          <w:rFonts w:ascii="Bookman Old Style" w:hAnsi="Bookman Old Style" w:cs="Tahoma"/>
          <w:i/>
          <w:sz w:val="20"/>
        </w:rPr>
        <w:t xml:space="preserve">Nous, Banque ................................................... avons été informés qu’entre le </w:t>
      </w:r>
      <w:r w:rsidR="00AC6ACC" w:rsidRPr="00241955">
        <w:rPr>
          <w:rFonts w:ascii="Bookman Old Style" w:hAnsi="Bookman Old Style" w:cs="Tahoma"/>
          <w:i/>
          <w:sz w:val="20"/>
        </w:rPr>
        <w:t>Président du Conseil Régional de l’Extrême-Nord</w:t>
      </w:r>
      <w:r w:rsidRPr="00241955">
        <w:rPr>
          <w:rFonts w:ascii="Bookman Old Style" w:hAnsi="Bookman Old Style" w:cs="Tahoma"/>
          <w:i/>
          <w:sz w:val="20"/>
        </w:rPr>
        <w:t xml:space="preserve">, agissant en tant que Maître d'Ouvrage, et ................................................agissant en tant que Cocontractant, un marché sera conclu pour </w:t>
      </w:r>
      <w:r w:rsidR="00CF4645" w:rsidRPr="00241955">
        <w:rPr>
          <w:rFonts w:ascii="Bookman Old Style" w:hAnsi="Bookman Old Style" w:cs="Tahoma"/>
          <w:i/>
          <w:sz w:val="20"/>
        </w:rPr>
        <w:t>l’exécution des travaux  --------------------------------- de la route N°.............. constituant le Réseau ………………… dans la Région de ....................................</w:t>
      </w:r>
      <w:r w:rsidRPr="00241955">
        <w:rPr>
          <w:rFonts w:ascii="Bookman Old Style" w:hAnsi="Bookman Old Style" w:cs="Tahoma"/>
          <w:i/>
          <w:sz w:val="20"/>
        </w:rPr>
        <w:t>.</w:t>
      </w:r>
    </w:p>
    <w:p w14:paraId="2049A6F5" w14:textId="77777777" w:rsidR="00EB68B3" w:rsidRPr="00241955" w:rsidRDefault="00EB68B3" w:rsidP="00EB68B3">
      <w:pPr>
        <w:jc w:val="both"/>
        <w:rPr>
          <w:rFonts w:ascii="Bookman Old Style" w:hAnsi="Bookman Old Style" w:cs="Tahoma"/>
          <w:i/>
        </w:rPr>
      </w:pPr>
    </w:p>
    <w:p w14:paraId="4496C67E"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w:t>
      </w:r>
      <w:r w:rsidR="004B3CF5" w:rsidRPr="00241955">
        <w:rPr>
          <w:rFonts w:ascii="Bookman Old Style" w:hAnsi="Bookman Old Style" w:cs="Tahoma"/>
          <w:i/>
        </w:rPr>
        <w:t>du contrat</w:t>
      </w:r>
      <w:r w:rsidRPr="00241955">
        <w:rPr>
          <w:rFonts w:ascii="Bookman Old Style" w:hAnsi="Bookman Old Style" w:cs="Tahoma"/>
          <w:i/>
        </w:rPr>
        <w:t>, soit FCFA..............................................</w:t>
      </w:r>
    </w:p>
    <w:p w14:paraId="6749A02B" w14:textId="77777777" w:rsidR="00EB68B3" w:rsidRPr="00241955" w:rsidRDefault="00EB68B3" w:rsidP="00EB68B3">
      <w:pPr>
        <w:jc w:val="both"/>
        <w:rPr>
          <w:rFonts w:ascii="Bookman Old Style" w:hAnsi="Bookman Old Style" w:cs="Tahoma"/>
          <w:i/>
        </w:rPr>
      </w:pPr>
    </w:p>
    <w:p w14:paraId="0E928E01"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Nous, Banque................................. nous engageons irrévocablement et sans bénéfice de discussion, par la prés</w:t>
      </w:r>
      <w:r w:rsidR="00421F04" w:rsidRPr="00241955">
        <w:rPr>
          <w:rFonts w:ascii="Bookman Old Style" w:hAnsi="Bookman Old Style" w:cs="Tahoma"/>
          <w:i/>
        </w:rPr>
        <w:t>ente, à payer en faveur du CREN</w:t>
      </w:r>
      <w:r w:rsidRPr="00241955">
        <w:rPr>
          <w:rFonts w:ascii="Bookman Old Style" w:hAnsi="Bookman Old Style" w:cs="Tahoma"/>
          <w:i/>
        </w:rPr>
        <w:t xml:space="preserve">, à la première demande écrite de Monsieur le </w:t>
      </w:r>
      <w:r w:rsidR="00AC6ACC" w:rsidRPr="00241955">
        <w:rPr>
          <w:rFonts w:ascii="Bookman Old Style" w:hAnsi="Bookman Old Style" w:cs="Tahoma"/>
          <w:i/>
        </w:rPr>
        <w:t>Président du Conseil Régional de l’Extrême-Nord</w:t>
      </w:r>
      <w:r w:rsidRPr="00241955">
        <w:rPr>
          <w:rFonts w:ascii="Bookman Old Style" w:hAnsi="Bookman Old Style" w:cs="Tahoma"/>
          <w:i/>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14:paraId="275E83EC" w14:textId="77777777" w:rsidR="00EB68B3" w:rsidRPr="00241955" w:rsidRDefault="00EB68B3" w:rsidP="00EB68B3">
      <w:pPr>
        <w:jc w:val="both"/>
        <w:rPr>
          <w:rFonts w:ascii="Bookman Old Style" w:hAnsi="Bookman Old Style" w:cs="Tahoma"/>
          <w:i/>
        </w:rPr>
      </w:pPr>
    </w:p>
    <w:p w14:paraId="6FF7BA1E"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La demande de mise en jeu partielle ou totale de la présente caution fera l’objet d’une lettre justificative recommandée avec accusé de réception et </w:t>
      </w:r>
      <w:r w:rsidR="004B3CF5" w:rsidRPr="00241955">
        <w:rPr>
          <w:rFonts w:ascii="Bookman Old Style" w:hAnsi="Bookman Old Style" w:cs="Tahoma"/>
          <w:i/>
        </w:rPr>
        <w:t>copie au</w:t>
      </w:r>
      <w:r w:rsidRPr="00241955">
        <w:rPr>
          <w:rFonts w:ascii="Bookman Old Style" w:hAnsi="Bookman Old Style" w:cs="Tahoma"/>
          <w:i/>
        </w:rPr>
        <w:t xml:space="preserve"> Cocontractant formulant clairement et complètement les raisons de sa demande </w:t>
      </w:r>
    </w:p>
    <w:p w14:paraId="0DABF262" w14:textId="77777777" w:rsidR="00EB68B3" w:rsidRPr="00241955" w:rsidRDefault="00EB68B3" w:rsidP="00EB68B3">
      <w:pPr>
        <w:jc w:val="both"/>
        <w:rPr>
          <w:rFonts w:ascii="Bookman Old Style" w:hAnsi="Bookman Old Style" w:cs="Tahoma"/>
          <w:i/>
        </w:rPr>
      </w:pPr>
    </w:p>
    <w:p w14:paraId="187E5938" w14:textId="77777777" w:rsidR="00EB68B3" w:rsidRPr="00241955" w:rsidRDefault="00EB68B3" w:rsidP="00EB68B3">
      <w:pPr>
        <w:jc w:val="both"/>
        <w:outlineLvl w:val="0"/>
        <w:rPr>
          <w:rFonts w:ascii="Bookman Old Style" w:hAnsi="Bookman Old Style" w:cs="Tahoma"/>
          <w:i/>
        </w:rPr>
      </w:pPr>
      <w:bookmarkStart w:id="713" w:name="_Toc442708840"/>
      <w:r w:rsidRPr="00241955">
        <w:rPr>
          <w:rFonts w:ascii="Bookman Old Style" w:hAnsi="Bookman Old Style" w:cs="Tahoma"/>
          <w:i/>
        </w:rPr>
        <w:t xml:space="preserve">La présente caution bancaire entrera en vigueur à la date de notification du </w:t>
      </w:r>
      <w:r w:rsidR="004B3CF5" w:rsidRPr="00241955">
        <w:rPr>
          <w:rFonts w:ascii="Bookman Old Style" w:hAnsi="Bookman Old Style" w:cs="Tahoma"/>
          <w:i/>
        </w:rPr>
        <w:t>contrat au</w:t>
      </w:r>
      <w:r w:rsidRPr="00241955">
        <w:rPr>
          <w:rFonts w:ascii="Bookman Old Style" w:hAnsi="Bookman Old Style" w:cs="Tahoma"/>
          <w:i/>
        </w:rPr>
        <w:t xml:space="preserve"> Cocontractant.</w:t>
      </w:r>
      <w:bookmarkEnd w:id="713"/>
    </w:p>
    <w:p w14:paraId="423174FD" w14:textId="77777777" w:rsidR="006420F4" w:rsidRPr="00241955" w:rsidRDefault="006420F4" w:rsidP="00EB68B3">
      <w:pPr>
        <w:jc w:val="both"/>
        <w:outlineLvl w:val="0"/>
        <w:rPr>
          <w:rFonts w:ascii="Bookman Old Style" w:hAnsi="Bookman Old Style" w:cs="Tahoma"/>
          <w:i/>
        </w:rPr>
      </w:pPr>
    </w:p>
    <w:p w14:paraId="7E61D7DC" w14:textId="77777777" w:rsidR="006420F4" w:rsidRPr="00241955" w:rsidRDefault="006420F4" w:rsidP="00EB68B3">
      <w:pPr>
        <w:jc w:val="both"/>
        <w:outlineLvl w:val="0"/>
        <w:rPr>
          <w:rFonts w:ascii="Bookman Old Style" w:hAnsi="Bookman Old Style" w:cs="Tahoma"/>
          <w:i/>
        </w:rPr>
      </w:pPr>
      <w:bookmarkStart w:id="714" w:name="_Toc442708841"/>
      <w:r w:rsidRPr="00241955">
        <w:rPr>
          <w:rFonts w:ascii="Bookman Old Style" w:hAnsi="Bookman Old Style" w:cs="Tahoma"/>
          <w:i/>
        </w:rPr>
        <w:t>L’original de la présente caution sera conservé au Fonds Routier</w:t>
      </w:r>
      <w:bookmarkEnd w:id="714"/>
      <w:r w:rsidRPr="00241955">
        <w:rPr>
          <w:rFonts w:ascii="Bookman Old Style" w:hAnsi="Bookman Old Style" w:cs="Tahoma"/>
          <w:i/>
        </w:rPr>
        <w:t>.</w:t>
      </w:r>
    </w:p>
    <w:p w14:paraId="0AA31DD8" w14:textId="77777777" w:rsidR="00EB68B3" w:rsidRPr="00241955" w:rsidRDefault="00EB68B3" w:rsidP="00EB68B3">
      <w:pPr>
        <w:jc w:val="both"/>
        <w:rPr>
          <w:rFonts w:ascii="Bookman Old Style" w:hAnsi="Bookman Old Style" w:cs="Tahoma"/>
          <w:i/>
        </w:rPr>
      </w:pPr>
    </w:p>
    <w:p w14:paraId="2EBC91F4" w14:textId="77777777" w:rsidR="00EB68B3" w:rsidRPr="00241955" w:rsidRDefault="00EB68B3" w:rsidP="00EB68B3">
      <w:pPr>
        <w:jc w:val="both"/>
        <w:rPr>
          <w:rFonts w:ascii="Bookman Old Style" w:hAnsi="Bookman Old Style" w:cs="Tahoma"/>
          <w:b/>
          <w:i/>
          <w:noProof/>
          <w:sz w:val="22"/>
          <w:szCs w:val="24"/>
        </w:rPr>
      </w:pPr>
      <w:r w:rsidRPr="00241955">
        <w:rPr>
          <w:rFonts w:ascii="Bookman Old Style" w:hAnsi="Bookman Old Style" w:cs="Tahoma"/>
          <w:i/>
        </w:rPr>
        <w:t>Cette caution sera libérée dans un délai de trente (30j) à compter de la date de réception provisoire.</w:t>
      </w:r>
    </w:p>
    <w:p w14:paraId="1338171C" w14:textId="77777777" w:rsidR="00EB68B3" w:rsidRPr="00241955" w:rsidRDefault="00EB68B3" w:rsidP="00EB68B3">
      <w:pPr>
        <w:jc w:val="both"/>
        <w:rPr>
          <w:rFonts w:ascii="Bookman Old Style" w:hAnsi="Bookman Old Style" w:cs="Tahoma"/>
          <w:i/>
        </w:rPr>
      </w:pPr>
    </w:p>
    <w:p w14:paraId="69DB3C00"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Après cette date, la caution deviendra sans objet et devra nous être retournée sans demande expresse de notre part.</w:t>
      </w:r>
    </w:p>
    <w:p w14:paraId="1A99B9FF" w14:textId="77777777" w:rsidR="00EB68B3" w:rsidRPr="00241955" w:rsidRDefault="00EB68B3" w:rsidP="00EB68B3">
      <w:pPr>
        <w:jc w:val="both"/>
        <w:rPr>
          <w:rFonts w:ascii="Bookman Old Style" w:hAnsi="Bookman Old Style" w:cs="Tahoma"/>
          <w:i/>
        </w:rPr>
      </w:pPr>
    </w:p>
    <w:p w14:paraId="168137FE" w14:textId="77777777" w:rsidR="00EB68B3" w:rsidRPr="00241955" w:rsidRDefault="00EB68B3" w:rsidP="00EB68B3">
      <w:pPr>
        <w:jc w:val="both"/>
        <w:outlineLvl w:val="0"/>
        <w:rPr>
          <w:rFonts w:ascii="Bookman Old Style" w:hAnsi="Bookman Old Style" w:cs="Tahoma"/>
          <w:i/>
        </w:rPr>
      </w:pPr>
      <w:bookmarkStart w:id="715" w:name="_Toc442708842"/>
      <w:r w:rsidRPr="00241955">
        <w:rPr>
          <w:rFonts w:ascii="Bookman Old Style" w:hAnsi="Bookman Old Style" w:cs="Tahoma"/>
          <w:i/>
        </w:rPr>
        <w:t>La loi ainsi que la juridiction applicable à la garantie sont celles du Cameroun.</w:t>
      </w:r>
      <w:bookmarkEnd w:id="715"/>
    </w:p>
    <w:p w14:paraId="764DC245" w14:textId="77777777" w:rsidR="00EB68B3" w:rsidRPr="00241955" w:rsidRDefault="00EB68B3" w:rsidP="00EB68B3">
      <w:pPr>
        <w:jc w:val="both"/>
        <w:rPr>
          <w:rFonts w:ascii="Bookman Old Style" w:hAnsi="Bookman Old Style" w:cs="Tahoma"/>
          <w:i/>
        </w:rPr>
      </w:pPr>
    </w:p>
    <w:p w14:paraId="2022B759" w14:textId="77777777" w:rsidR="00EB68B3" w:rsidRPr="00241955" w:rsidRDefault="00EB68B3" w:rsidP="00EB68B3">
      <w:pPr>
        <w:jc w:val="right"/>
        <w:outlineLvl w:val="0"/>
        <w:rPr>
          <w:rFonts w:ascii="Bookman Old Style" w:hAnsi="Bookman Old Style" w:cs="Tahoma"/>
          <w:i/>
        </w:rPr>
      </w:pPr>
      <w:bookmarkStart w:id="716" w:name="_Toc442708843"/>
      <w:r w:rsidRPr="00241955">
        <w:rPr>
          <w:rFonts w:ascii="Bookman Old Style" w:hAnsi="Bookman Old Style" w:cs="Tahoma"/>
          <w:i/>
        </w:rPr>
        <w:t>Fait à.................................. le .......................</w:t>
      </w:r>
      <w:bookmarkEnd w:id="716"/>
    </w:p>
    <w:p w14:paraId="6EE0828F" w14:textId="77777777" w:rsidR="00EB68B3" w:rsidRPr="00241955" w:rsidRDefault="00EB68B3" w:rsidP="00EB68B3">
      <w:pPr>
        <w:jc w:val="right"/>
        <w:rPr>
          <w:rFonts w:ascii="Bookman Old Style" w:hAnsi="Bookman Old Style" w:cs="Tahoma"/>
          <w:i/>
        </w:rPr>
      </w:pPr>
    </w:p>
    <w:p w14:paraId="35FD8EC0" w14:textId="77777777" w:rsidR="00EB68B3" w:rsidRPr="00241955" w:rsidRDefault="00EB68B3" w:rsidP="00EB68B3">
      <w:pPr>
        <w:ind w:left="4956"/>
        <w:outlineLvl w:val="0"/>
        <w:rPr>
          <w:rFonts w:ascii="Bookman Old Style" w:hAnsi="Bookman Old Style" w:cs="Tahoma"/>
          <w:i/>
        </w:rPr>
      </w:pPr>
      <w:bookmarkStart w:id="717" w:name="_Toc442708844"/>
      <w:r w:rsidRPr="00241955">
        <w:rPr>
          <w:rFonts w:ascii="Bookman Old Style" w:hAnsi="Bookman Old Style" w:cs="Tahoma"/>
          <w:i/>
        </w:rPr>
        <w:t>Signature (s)</w:t>
      </w:r>
      <w:bookmarkEnd w:id="717"/>
    </w:p>
    <w:p w14:paraId="5B5A3DAE" w14:textId="77777777" w:rsidR="00EB68B3" w:rsidRPr="00241955" w:rsidRDefault="00EB68B3" w:rsidP="00EB68B3">
      <w:pPr>
        <w:ind w:left="4956"/>
        <w:rPr>
          <w:rFonts w:ascii="Bookman Old Style" w:hAnsi="Bookman Old Style" w:cs="Tahoma"/>
          <w:i/>
          <w:sz w:val="22"/>
        </w:rPr>
      </w:pPr>
    </w:p>
    <w:p w14:paraId="2FFD2590" w14:textId="77777777" w:rsidR="00EB68B3" w:rsidRPr="00241955" w:rsidRDefault="00EB68B3" w:rsidP="00EB68B3">
      <w:pPr>
        <w:ind w:left="4956"/>
        <w:rPr>
          <w:rFonts w:ascii="Bookman Old Style" w:hAnsi="Bookman Old Style" w:cs="Tahoma"/>
          <w:b/>
          <w:i/>
          <w:sz w:val="22"/>
        </w:rPr>
        <w:sectPr w:rsidR="00EB68B3" w:rsidRPr="00241955" w:rsidSect="00E757D3">
          <w:footerReference w:type="first" r:id="rId30"/>
          <w:pgSz w:w="11901" w:h="16840" w:code="9"/>
          <w:pgMar w:top="964" w:right="1418" w:bottom="1134" w:left="1418" w:header="720" w:footer="720" w:gutter="0"/>
          <w:cols w:space="720"/>
          <w:titlePg/>
        </w:sectPr>
      </w:pPr>
    </w:p>
    <w:p w14:paraId="1D96C7A0" w14:textId="7B0FC9A5" w:rsidR="00EB68B3" w:rsidRPr="00241955" w:rsidRDefault="00EF1922" w:rsidP="00EB68B3">
      <w:pPr>
        <w:jc w:val="center"/>
        <w:outlineLvl w:val="0"/>
        <w:rPr>
          <w:rFonts w:ascii="Bookman Old Style" w:hAnsi="Bookman Old Style" w:cs="Tahoma"/>
          <w:b/>
          <w:i/>
          <w:sz w:val="28"/>
          <w:szCs w:val="28"/>
        </w:rPr>
      </w:pPr>
      <w:bookmarkStart w:id="718" w:name="_Toc442708845"/>
      <w:r w:rsidRPr="00241955">
        <w:rPr>
          <w:rFonts w:ascii="Bookman Old Style" w:hAnsi="Bookman Old Style" w:cs="Tahoma"/>
          <w:b/>
          <w:i/>
          <w:sz w:val="28"/>
          <w:szCs w:val="28"/>
        </w:rPr>
        <w:lastRenderedPageBreak/>
        <w:t>Pièce 8</w:t>
      </w:r>
      <w:r w:rsidR="00EB68B3" w:rsidRPr="00241955">
        <w:rPr>
          <w:rFonts w:ascii="Bookman Old Style" w:hAnsi="Bookman Old Style" w:cs="Tahoma"/>
          <w:b/>
          <w:i/>
          <w:sz w:val="28"/>
          <w:szCs w:val="28"/>
        </w:rPr>
        <w:t>.3</w:t>
      </w:r>
      <w:bookmarkEnd w:id="718"/>
    </w:p>
    <w:p w14:paraId="3C751573" w14:textId="77777777" w:rsidR="00EB68B3" w:rsidRPr="00241955" w:rsidRDefault="00EB68B3" w:rsidP="00EB68B3">
      <w:pPr>
        <w:jc w:val="center"/>
        <w:outlineLvl w:val="0"/>
        <w:rPr>
          <w:rFonts w:ascii="Bookman Old Style" w:hAnsi="Bookman Old Style" w:cs="Tahoma"/>
          <w:b/>
          <w:i/>
          <w:sz w:val="28"/>
          <w:szCs w:val="28"/>
        </w:rPr>
      </w:pPr>
    </w:p>
    <w:p w14:paraId="72C4ABD3" w14:textId="77777777" w:rsidR="00EB68B3" w:rsidRPr="00241955" w:rsidRDefault="00EB68B3" w:rsidP="00EB68B3">
      <w:pPr>
        <w:jc w:val="center"/>
        <w:outlineLvl w:val="0"/>
        <w:rPr>
          <w:rFonts w:ascii="Bookman Old Style" w:hAnsi="Bookman Old Style" w:cs="Tahoma"/>
          <w:b/>
          <w:i/>
          <w:sz w:val="26"/>
        </w:rPr>
      </w:pPr>
      <w:bookmarkStart w:id="719" w:name="_Toc442708846"/>
      <w:r w:rsidRPr="00241955">
        <w:rPr>
          <w:rFonts w:ascii="Bookman Old Style" w:hAnsi="Bookman Old Style" w:cs="Tahoma"/>
          <w:b/>
          <w:i/>
          <w:sz w:val="26"/>
        </w:rPr>
        <w:t>MODELE DE GARANTIE BANCAIRE DE</w:t>
      </w:r>
      <w:bookmarkEnd w:id="719"/>
      <w:r w:rsidRPr="00241955">
        <w:rPr>
          <w:rFonts w:ascii="Bookman Old Style" w:hAnsi="Bookman Old Style" w:cs="Tahoma"/>
          <w:b/>
          <w:i/>
          <w:sz w:val="26"/>
        </w:rPr>
        <w:t xml:space="preserve"> </w:t>
      </w:r>
    </w:p>
    <w:p w14:paraId="7E00AFB1" w14:textId="77777777" w:rsidR="00EB68B3" w:rsidRPr="00241955" w:rsidRDefault="00EB68B3" w:rsidP="00EB68B3">
      <w:pPr>
        <w:jc w:val="center"/>
        <w:rPr>
          <w:rFonts w:ascii="Bookman Old Style" w:hAnsi="Bookman Old Style" w:cs="Tahoma"/>
          <w:b/>
          <w:i/>
          <w:sz w:val="26"/>
        </w:rPr>
      </w:pPr>
      <w:r w:rsidRPr="00241955">
        <w:rPr>
          <w:rFonts w:ascii="Bookman Old Style" w:hAnsi="Bookman Old Style" w:cs="Tahoma"/>
          <w:b/>
          <w:i/>
          <w:sz w:val="26"/>
        </w:rPr>
        <w:t>RESTITUTION DE L’AVANCE DE DEMARRAGE</w:t>
      </w:r>
    </w:p>
    <w:p w14:paraId="7B6104D2" w14:textId="77777777" w:rsidR="00EB68B3" w:rsidRPr="00241955" w:rsidRDefault="00EB68B3" w:rsidP="00EB68B3">
      <w:pPr>
        <w:jc w:val="both"/>
        <w:rPr>
          <w:rFonts w:ascii="Bookman Old Style" w:hAnsi="Bookman Old Style" w:cs="Tahoma"/>
          <w:i/>
        </w:rPr>
      </w:pPr>
    </w:p>
    <w:p w14:paraId="5402DF4E" w14:textId="77777777" w:rsidR="00EB68B3" w:rsidRPr="00241955" w:rsidRDefault="004B3CF5" w:rsidP="00EB68B3">
      <w:pPr>
        <w:jc w:val="both"/>
        <w:outlineLvl w:val="0"/>
        <w:rPr>
          <w:rFonts w:ascii="Bookman Old Style" w:hAnsi="Bookman Old Style" w:cs="Tahoma"/>
          <w:b/>
          <w:i/>
        </w:rPr>
      </w:pPr>
      <w:r w:rsidRPr="00241955">
        <w:rPr>
          <w:rFonts w:ascii="Bookman Old Style" w:hAnsi="Bookman Old Style" w:cs="Tahoma"/>
          <w:b/>
          <w:i/>
        </w:rPr>
        <w:t>Banque :</w:t>
      </w:r>
    </w:p>
    <w:p w14:paraId="0D3D8649" w14:textId="77777777" w:rsidR="00EB68B3" w:rsidRPr="00241955" w:rsidRDefault="00EB68B3" w:rsidP="00EB68B3">
      <w:pPr>
        <w:jc w:val="both"/>
        <w:outlineLvl w:val="0"/>
        <w:rPr>
          <w:rFonts w:ascii="Bookman Old Style" w:hAnsi="Bookman Old Style" w:cs="Tahoma"/>
          <w:b/>
          <w:i/>
        </w:rPr>
      </w:pPr>
      <w:bookmarkStart w:id="720" w:name="_Toc442708848"/>
      <w:r w:rsidRPr="00241955">
        <w:rPr>
          <w:rFonts w:ascii="Bookman Old Style" w:hAnsi="Bookman Old Style" w:cs="Tahoma"/>
          <w:b/>
          <w:i/>
        </w:rPr>
        <w:t>Référence de la Caution : N°......................................................</w:t>
      </w:r>
      <w:bookmarkEnd w:id="720"/>
    </w:p>
    <w:p w14:paraId="0C5554EC" w14:textId="77777777" w:rsidR="00EB68B3" w:rsidRPr="00241955" w:rsidRDefault="00EB68B3" w:rsidP="00EB68B3">
      <w:pPr>
        <w:jc w:val="both"/>
        <w:rPr>
          <w:rFonts w:ascii="Bookman Old Style" w:hAnsi="Bookman Old Style" w:cs="Tahoma"/>
          <w:b/>
          <w:i/>
        </w:rPr>
      </w:pPr>
    </w:p>
    <w:p w14:paraId="40A79044" w14:textId="77777777" w:rsidR="00EB68B3" w:rsidRPr="00241955" w:rsidRDefault="00EB68B3" w:rsidP="00EB68B3">
      <w:pPr>
        <w:jc w:val="both"/>
        <w:outlineLvl w:val="0"/>
        <w:rPr>
          <w:rFonts w:ascii="Bookman Old Style" w:hAnsi="Bookman Old Style" w:cs="Tahoma"/>
          <w:b/>
          <w:i/>
        </w:rPr>
      </w:pPr>
      <w:bookmarkStart w:id="721" w:name="_Toc442708849"/>
      <w:r w:rsidRPr="00241955">
        <w:rPr>
          <w:rFonts w:ascii="Bookman Old Style" w:hAnsi="Bookman Old Style" w:cs="Tahoma"/>
          <w:b/>
          <w:i/>
        </w:rPr>
        <w:t>A Monsieur</w:t>
      </w:r>
      <w:r w:rsidR="00AC6ACC" w:rsidRPr="00241955">
        <w:rPr>
          <w:rFonts w:ascii="Bookman Old Style" w:hAnsi="Bookman Old Style" w:cs="Tahoma"/>
          <w:b/>
          <w:i/>
        </w:rPr>
        <w:t xml:space="preserve"> le Président du Conseil Régional de l’Extrême-Nord</w:t>
      </w:r>
      <w:r w:rsidRPr="00241955">
        <w:rPr>
          <w:rFonts w:ascii="Bookman Old Style" w:hAnsi="Bookman Old Style" w:cs="Tahoma"/>
          <w:b/>
          <w:i/>
        </w:rPr>
        <w:t>,</w:t>
      </w:r>
      <w:bookmarkEnd w:id="721"/>
    </w:p>
    <w:p w14:paraId="775652D2" w14:textId="77777777" w:rsidR="00EB68B3" w:rsidRPr="00241955" w:rsidRDefault="00EB68B3" w:rsidP="00EB68B3">
      <w:pPr>
        <w:jc w:val="both"/>
        <w:outlineLvl w:val="0"/>
        <w:rPr>
          <w:rFonts w:ascii="Bookman Old Style" w:hAnsi="Bookman Old Style" w:cs="Tahoma"/>
          <w:b/>
          <w:i/>
        </w:rPr>
      </w:pPr>
      <w:bookmarkStart w:id="722" w:name="_Toc442708850"/>
      <w:r w:rsidRPr="00241955">
        <w:rPr>
          <w:rFonts w:ascii="Bookman Old Style" w:hAnsi="Bookman Old Style" w:cs="Tahoma"/>
          <w:b/>
          <w:i/>
        </w:rPr>
        <w:t>de la République du Cameroun, Maître d’ouvrage,</w:t>
      </w:r>
      <w:bookmarkEnd w:id="722"/>
    </w:p>
    <w:p w14:paraId="45B4457D" w14:textId="77777777" w:rsidR="00EB68B3" w:rsidRPr="00241955" w:rsidRDefault="00EB68B3" w:rsidP="00EB68B3">
      <w:pPr>
        <w:jc w:val="both"/>
        <w:rPr>
          <w:rFonts w:ascii="Bookman Old Style" w:hAnsi="Bookman Old Style" w:cs="Tahoma"/>
          <w:i/>
        </w:rPr>
      </w:pPr>
    </w:p>
    <w:p w14:paraId="2FDAA859" w14:textId="77777777" w:rsidR="00EB68B3" w:rsidRPr="00241955" w:rsidRDefault="004B3CF5" w:rsidP="00EB68B3">
      <w:pPr>
        <w:jc w:val="both"/>
        <w:outlineLvl w:val="0"/>
        <w:rPr>
          <w:rFonts w:ascii="Bookman Old Style" w:hAnsi="Bookman Old Style" w:cs="Tahoma"/>
          <w:b/>
          <w:i/>
        </w:rPr>
      </w:pPr>
      <w:r w:rsidRPr="00241955">
        <w:rPr>
          <w:rFonts w:ascii="Bookman Old Style" w:hAnsi="Bookman Old Style" w:cs="Tahoma"/>
          <w:b/>
          <w:i/>
        </w:rPr>
        <w:t>Entreprise :</w:t>
      </w:r>
    </w:p>
    <w:p w14:paraId="7279334C" w14:textId="77777777" w:rsidR="00EB68B3" w:rsidRPr="00241955" w:rsidRDefault="00EB68B3" w:rsidP="00EB68B3">
      <w:pPr>
        <w:jc w:val="both"/>
        <w:rPr>
          <w:rFonts w:ascii="Bookman Old Style" w:hAnsi="Bookman Old Style" w:cs="Tahoma"/>
          <w:b/>
          <w:i/>
        </w:rPr>
      </w:pPr>
    </w:p>
    <w:p w14:paraId="2EB1EA10" w14:textId="77777777" w:rsidR="00EB68B3" w:rsidRPr="00241955" w:rsidRDefault="00EB68B3" w:rsidP="00EB68B3">
      <w:pPr>
        <w:jc w:val="both"/>
        <w:rPr>
          <w:rFonts w:ascii="Bookman Old Style" w:hAnsi="Bookman Old Style" w:cs="Tahoma"/>
          <w:b/>
          <w:i/>
        </w:rPr>
      </w:pPr>
    </w:p>
    <w:p w14:paraId="7A6D4099"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CAUTION DE RESTITUTION DE L’AVANCE DE DEMARRAGE POUR L’EXECUTION DES TRAVAUX DE :----------------------------------- Réseau </w:t>
      </w:r>
      <w:r w:rsidR="004B3CF5" w:rsidRPr="00241955">
        <w:rPr>
          <w:rFonts w:ascii="Bookman Old Style" w:hAnsi="Bookman Old Style" w:cs="Tahoma"/>
          <w:i/>
        </w:rPr>
        <w:t>Nord</w:t>
      </w:r>
      <w:r w:rsidRPr="00241955">
        <w:rPr>
          <w:rFonts w:ascii="Bookman Old Style" w:hAnsi="Bookman Old Style" w:cs="Tahoma"/>
          <w:i/>
        </w:rPr>
        <w:t xml:space="preserve"> Dans la Région </w:t>
      </w:r>
      <w:r w:rsidR="004B3CF5" w:rsidRPr="00241955">
        <w:rPr>
          <w:rFonts w:ascii="Bookman Old Style" w:hAnsi="Bookman Old Style" w:cs="Tahoma"/>
          <w:i/>
        </w:rPr>
        <w:t>de l’Extrême Nord</w:t>
      </w:r>
    </w:p>
    <w:p w14:paraId="4C543726" w14:textId="77777777" w:rsidR="00EB68B3" w:rsidRPr="00241955" w:rsidRDefault="00EB68B3" w:rsidP="00EB68B3">
      <w:pPr>
        <w:jc w:val="both"/>
        <w:rPr>
          <w:rFonts w:ascii="Bookman Old Style" w:hAnsi="Bookman Old Style" w:cs="Tahoma"/>
          <w:i/>
        </w:rPr>
      </w:pPr>
    </w:p>
    <w:p w14:paraId="55D49986"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Nous, Banque ................................................... avons été informés qu’entre</w:t>
      </w:r>
      <w:r w:rsidR="00AC6ACC" w:rsidRPr="00241955">
        <w:rPr>
          <w:rFonts w:ascii="Bookman Old Style" w:hAnsi="Bookman Old Style" w:cs="Tahoma"/>
          <w:i/>
        </w:rPr>
        <w:t xml:space="preserve"> le Président du Conseil Régional de l’Extrême-Nord</w:t>
      </w:r>
      <w:r w:rsidRPr="00241955">
        <w:rPr>
          <w:rFonts w:ascii="Bookman Old Style" w:hAnsi="Bookman Old Style" w:cs="Tahoma"/>
          <w:i/>
        </w:rPr>
        <w:t xml:space="preserve">, agissant en tant que Maître d'Ouvrage, et ................................................agissant en tant que Cocontractant, un marché a été conclu pour l’exécution des travaux  --------------------------------- de la route N°.............. constituant le Réseau </w:t>
      </w:r>
      <w:r w:rsidR="004B3CF5" w:rsidRPr="00241955">
        <w:rPr>
          <w:rFonts w:ascii="Bookman Old Style" w:hAnsi="Bookman Old Style" w:cs="Tahoma"/>
          <w:i/>
        </w:rPr>
        <w:t>Nord</w:t>
      </w:r>
      <w:r w:rsidRPr="00241955">
        <w:rPr>
          <w:rFonts w:ascii="Bookman Old Style" w:hAnsi="Bookman Old Style" w:cs="Tahoma"/>
          <w:i/>
        </w:rPr>
        <w:t xml:space="preserve"> dans la Région de </w:t>
      </w:r>
      <w:r w:rsidR="004B3CF5" w:rsidRPr="00241955">
        <w:rPr>
          <w:rFonts w:ascii="Bookman Old Style" w:hAnsi="Bookman Old Style" w:cs="Tahoma"/>
          <w:i/>
        </w:rPr>
        <w:t>l’Extrême Nord</w:t>
      </w:r>
    </w:p>
    <w:p w14:paraId="58129906" w14:textId="77777777" w:rsidR="00EB68B3" w:rsidRPr="00241955" w:rsidRDefault="00EB68B3" w:rsidP="00EB68B3">
      <w:pPr>
        <w:jc w:val="both"/>
        <w:rPr>
          <w:rFonts w:ascii="Bookman Old Style" w:hAnsi="Bookman Old Style" w:cs="Tahoma"/>
          <w:i/>
        </w:rPr>
      </w:pPr>
    </w:p>
    <w:p w14:paraId="5C8551DF"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Conformément aux dispositions de l’article ……….. du  marché N° ............., le Cocontractant est tenu de remettre à Monsieur le </w:t>
      </w:r>
      <w:r w:rsidR="00AC6ACC" w:rsidRPr="00241955">
        <w:rPr>
          <w:rFonts w:ascii="Bookman Old Style" w:hAnsi="Bookman Old Style" w:cs="Tahoma"/>
          <w:i/>
        </w:rPr>
        <w:t>Président du Conseil Régional de l’Extrême-Nord</w:t>
      </w:r>
      <w:r w:rsidRPr="00241955">
        <w:rPr>
          <w:rFonts w:ascii="Bookman Old Style" w:hAnsi="Bookman Old Style" w:cs="Tahoma"/>
          <w:i/>
        </w:rPr>
        <w:t>, maître d’ouvrage une caution bancaire ayant pour objet de garantir la restitution de l’avance de démarrage consentie à le Cocontractant pour un montant égal à..............................................</w:t>
      </w:r>
    </w:p>
    <w:p w14:paraId="01A2B7ED" w14:textId="77777777" w:rsidR="00EB68B3" w:rsidRPr="00241955" w:rsidRDefault="00EB68B3" w:rsidP="00EB68B3">
      <w:pPr>
        <w:jc w:val="both"/>
        <w:rPr>
          <w:rFonts w:ascii="Bookman Old Style" w:hAnsi="Bookman Old Style" w:cs="Tahoma"/>
          <w:i/>
        </w:rPr>
      </w:pPr>
    </w:p>
    <w:p w14:paraId="5A769F64"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Nous, Banque................................. nous engageons irrévocablement et sans bénéfice de discussion, par la présente, à payer en faveur du MINTP, à la première demande écrite de Monsieur le </w:t>
      </w:r>
      <w:r w:rsidR="00AC6ACC" w:rsidRPr="00241955">
        <w:rPr>
          <w:rFonts w:ascii="Bookman Old Style" w:hAnsi="Bookman Old Style" w:cs="Tahoma"/>
          <w:i/>
        </w:rPr>
        <w:t>Président du Conseil Régional de l’Extrême-Nord</w:t>
      </w:r>
      <w:r w:rsidRPr="00241955">
        <w:rPr>
          <w:rFonts w:ascii="Bookman Old Style" w:hAnsi="Bookman Old Style" w:cs="Tahoma"/>
          <w:i/>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14:paraId="13CDA430" w14:textId="77777777" w:rsidR="00EB68B3" w:rsidRPr="00241955" w:rsidRDefault="00EB68B3" w:rsidP="00EB68B3">
      <w:pPr>
        <w:jc w:val="both"/>
        <w:rPr>
          <w:rFonts w:ascii="Bookman Old Style" w:hAnsi="Bookman Old Style" w:cs="Tahoma"/>
          <w:i/>
        </w:rPr>
      </w:pPr>
    </w:p>
    <w:p w14:paraId="532070BF"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 xml:space="preserve">La demande de mobilisation partielle ou totale de la présente caution fera l’objet d’une lettre justificative recommandée avec </w:t>
      </w:r>
      <w:r w:rsidR="001F113F" w:rsidRPr="00241955">
        <w:rPr>
          <w:rFonts w:ascii="Bookman Old Style" w:hAnsi="Bookman Old Style" w:cs="Tahoma"/>
          <w:i/>
        </w:rPr>
        <w:t xml:space="preserve">accusé de réception avec copie </w:t>
      </w:r>
      <w:r w:rsidRPr="00241955">
        <w:rPr>
          <w:rFonts w:ascii="Bookman Old Style" w:hAnsi="Bookman Old Style" w:cs="Tahoma"/>
          <w:i/>
        </w:rPr>
        <w:t xml:space="preserve">au Cocontractant formulant clairement et complètement les raisons de sa demande. </w:t>
      </w:r>
    </w:p>
    <w:p w14:paraId="1E9228C7" w14:textId="77777777" w:rsidR="00EB68B3" w:rsidRPr="00241955" w:rsidRDefault="00EB68B3" w:rsidP="00EB68B3">
      <w:pPr>
        <w:jc w:val="both"/>
        <w:rPr>
          <w:rFonts w:ascii="Bookman Old Style" w:hAnsi="Bookman Old Style" w:cs="Tahoma"/>
          <w:i/>
        </w:rPr>
      </w:pPr>
    </w:p>
    <w:p w14:paraId="68332884" w14:textId="77777777" w:rsidR="00EB68B3" w:rsidRPr="00241955" w:rsidRDefault="00EB68B3" w:rsidP="00EB68B3">
      <w:pPr>
        <w:jc w:val="both"/>
        <w:outlineLvl w:val="0"/>
        <w:rPr>
          <w:rFonts w:ascii="Bookman Old Style" w:hAnsi="Bookman Old Style" w:cs="Tahoma"/>
          <w:i/>
        </w:rPr>
      </w:pPr>
      <w:bookmarkStart w:id="723" w:name="_Toc442708853"/>
      <w:r w:rsidRPr="00241955">
        <w:rPr>
          <w:rFonts w:ascii="Bookman Old Style" w:hAnsi="Bookman Old Style" w:cs="Tahoma"/>
          <w:i/>
        </w:rPr>
        <w:t>La présente caution bancaire entrera en vigueur à la date du paiement de l’avance de démarrage.</w:t>
      </w:r>
      <w:bookmarkEnd w:id="723"/>
    </w:p>
    <w:p w14:paraId="0DA64213" w14:textId="77777777" w:rsidR="006420F4" w:rsidRPr="00241955" w:rsidRDefault="006420F4" w:rsidP="00EB68B3">
      <w:pPr>
        <w:jc w:val="both"/>
        <w:outlineLvl w:val="0"/>
        <w:rPr>
          <w:rFonts w:ascii="Bookman Old Style" w:hAnsi="Bookman Old Style" w:cs="Tahoma"/>
          <w:i/>
        </w:rPr>
      </w:pPr>
    </w:p>
    <w:p w14:paraId="3E417884" w14:textId="77777777" w:rsidR="006420F4" w:rsidRPr="00241955" w:rsidRDefault="006420F4" w:rsidP="00EB68B3">
      <w:pPr>
        <w:jc w:val="both"/>
        <w:outlineLvl w:val="0"/>
        <w:rPr>
          <w:rFonts w:ascii="Bookman Old Style" w:hAnsi="Bookman Old Style" w:cs="Tahoma"/>
          <w:i/>
        </w:rPr>
      </w:pPr>
      <w:r w:rsidRPr="00241955">
        <w:rPr>
          <w:rFonts w:ascii="Bookman Old Style" w:hAnsi="Bookman Old Style" w:cs="Tahoma"/>
          <w:i/>
        </w:rPr>
        <w:t>L’original de la présente caution sera conservé au Fonds Routier.</w:t>
      </w:r>
    </w:p>
    <w:p w14:paraId="70B940D5" w14:textId="77777777" w:rsidR="00EB68B3" w:rsidRPr="00241955" w:rsidRDefault="00EB68B3" w:rsidP="00EB68B3">
      <w:pPr>
        <w:jc w:val="both"/>
        <w:rPr>
          <w:rFonts w:ascii="Bookman Old Style" w:hAnsi="Bookman Old Style" w:cs="Tahoma"/>
          <w:i/>
        </w:rPr>
      </w:pPr>
    </w:p>
    <w:p w14:paraId="0DF92644" w14:textId="77777777" w:rsidR="00EB68B3" w:rsidRPr="00241955" w:rsidRDefault="00EB68B3" w:rsidP="00EB68B3">
      <w:pPr>
        <w:jc w:val="both"/>
        <w:outlineLvl w:val="0"/>
        <w:rPr>
          <w:rFonts w:ascii="Bookman Old Style" w:hAnsi="Bookman Old Style" w:cs="Tahoma"/>
          <w:i/>
        </w:rPr>
      </w:pPr>
      <w:bookmarkStart w:id="724" w:name="_Toc442708855"/>
      <w:r w:rsidRPr="00241955">
        <w:rPr>
          <w:rFonts w:ascii="Bookman Old Style" w:hAnsi="Bookman Old Style" w:cs="Tahoma"/>
          <w:i/>
        </w:rPr>
        <w:t>Cette caution sera libérée lorsque le montant de l’avance aura été restitué en totalité.</w:t>
      </w:r>
      <w:bookmarkEnd w:id="724"/>
    </w:p>
    <w:p w14:paraId="2A3DADFC" w14:textId="77777777" w:rsidR="00EB68B3" w:rsidRPr="00241955" w:rsidRDefault="00EB68B3" w:rsidP="00EB68B3">
      <w:pPr>
        <w:jc w:val="both"/>
        <w:rPr>
          <w:rFonts w:ascii="Bookman Old Style" w:hAnsi="Bookman Old Style" w:cs="Tahoma"/>
          <w:i/>
        </w:rPr>
      </w:pPr>
    </w:p>
    <w:p w14:paraId="1B4867A1" w14:textId="77777777" w:rsidR="00EB68B3" w:rsidRPr="00241955" w:rsidRDefault="00EB68B3" w:rsidP="00EB68B3">
      <w:pPr>
        <w:jc w:val="both"/>
        <w:rPr>
          <w:rFonts w:ascii="Bookman Old Style" w:hAnsi="Bookman Old Style" w:cs="Tahoma"/>
          <w:i/>
        </w:rPr>
      </w:pPr>
      <w:r w:rsidRPr="00241955">
        <w:rPr>
          <w:rFonts w:ascii="Bookman Old Style" w:hAnsi="Bookman Old Style" w:cs="Tahoma"/>
          <w:i/>
        </w:rPr>
        <w:t>Après cette date, la caution deviendra sans objet et devra nous être retournée sans demande expresse de notre part.</w:t>
      </w:r>
    </w:p>
    <w:p w14:paraId="43BC3F1D" w14:textId="77777777" w:rsidR="00EB68B3" w:rsidRPr="00241955" w:rsidRDefault="00EB68B3" w:rsidP="00EB68B3">
      <w:pPr>
        <w:jc w:val="both"/>
        <w:rPr>
          <w:rFonts w:ascii="Bookman Old Style" w:hAnsi="Bookman Old Style" w:cs="Tahoma"/>
          <w:i/>
        </w:rPr>
      </w:pPr>
    </w:p>
    <w:p w14:paraId="27CE1B25" w14:textId="77777777" w:rsidR="00EB68B3" w:rsidRPr="00241955" w:rsidRDefault="00EB68B3" w:rsidP="00EB68B3">
      <w:pPr>
        <w:jc w:val="both"/>
        <w:outlineLvl w:val="0"/>
        <w:rPr>
          <w:rFonts w:ascii="Bookman Old Style" w:hAnsi="Bookman Old Style" w:cs="Tahoma"/>
          <w:i/>
        </w:rPr>
      </w:pPr>
      <w:bookmarkStart w:id="725" w:name="_Toc442708856"/>
      <w:r w:rsidRPr="00241955">
        <w:rPr>
          <w:rFonts w:ascii="Bookman Old Style" w:hAnsi="Bookman Old Style" w:cs="Tahoma"/>
          <w:i/>
        </w:rPr>
        <w:t>La loi ainsi que la juridiction applicable à la garantie sont celles du Cameroun.</w:t>
      </w:r>
      <w:bookmarkEnd w:id="725"/>
    </w:p>
    <w:p w14:paraId="28F42B97" w14:textId="77777777" w:rsidR="00EB68B3" w:rsidRPr="00241955" w:rsidRDefault="00EB68B3" w:rsidP="00EB68B3">
      <w:pPr>
        <w:jc w:val="both"/>
        <w:rPr>
          <w:rFonts w:ascii="Bookman Old Style" w:hAnsi="Bookman Old Style" w:cs="Tahoma"/>
          <w:i/>
        </w:rPr>
      </w:pPr>
    </w:p>
    <w:p w14:paraId="3A390ED5" w14:textId="77777777" w:rsidR="00EB68B3" w:rsidRPr="00241955" w:rsidRDefault="00EB68B3" w:rsidP="00EB68B3">
      <w:pPr>
        <w:ind w:firstLine="4140"/>
        <w:jc w:val="both"/>
        <w:outlineLvl w:val="0"/>
        <w:rPr>
          <w:rFonts w:ascii="Bookman Old Style" w:hAnsi="Bookman Old Style" w:cs="Tahoma"/>
          <w:i/>
        </w:rPr>
      </w:pPr>
      <w:bookmarkStart w:id="726" w:name="_Toc442708857"/>
      <w:r w:rsidRPr="00241955">
        <w:rPr>
          <w:rFonts w:ascii="Bookman Old Style" w:hAnsi="Bookman Old Style" w:cs="Tahoma"/>
          <w:i/>
        </w:rPr>
        <w:t>Fait à.................................. le .......................</w:t>
      </w:r>
      <w:bookmarkEnd w:id="726"/>
    </w:p>
    <w:p w14:paraId="39FAC617" w14:textId="77777777" w:rsidR="00EB68B3" w:rsidRPr="00241955" w:rsidRDefault="00EB68B3" w:rsidP="00EB68B3">
      <w:pPr>
        <w:jc w:val="both"/>
        <w:rPr>
          <w:rFonts w:ascii="Bookman Old Style" w:hAnsi="Bookman Old Style" w:cs="Tahoma"/>
          <w:i/>
        </w:rPr>
      </w:pPr>
    </w:p>
    <w:p w14:paraId="648E297C" w14:textId="77777777" w:rsidR="00EB68B3" w:rsidRPr="00241955" w:rsidRDefault="00EB68B3" w:rsidP="00EB68B3">
      <w:pPr>
        <w:ind w:left="4956"/>
        <w:jc w:val="both"/>
        <w:outlineLvl w:val="0"/>
        <w:rPr>
          <w:rFonts w:ascii="Bookman Old Style" w:hAnsi="Bookman Old Style" w:cs="Tahoma"/>
          <w:i/>
        </w:rPr>
      </w:pPr>
      <w:bookmarkStart w:id="727" w:name="_Toc442708858"/>
      <w:r w:rsidRPr="00241955">
        <w:rPr>
          <w:rFonts w:ascii="Bookman Old Style" w:hAnsi="Bookman Old Style" w:cs="Tahoma"/>
          <w:i/>
        </w:rPr>
        <w:t>Signature (s)</w:t>
      </w:r>
      <w:bookmarkEnd w:id="727"/>
    </w:p>
    <w:p w14:paraId="3CDA5EAD" w14:textId="77777777" w:rsidR="00EB68B3" w:rsidRPr="00241955" w:rsidRDefault="00EB68B3" w:rsidP="00EB68B3">
      <w:pPr>
        <w:ind w:left="4956"/>
        <w:jc w:val="both"/>
        <w:rPr>
          <w:rFonts w:ascii="Bookman Old Style" w:hAnsi="Bookman Old Style" w:cs="Tahoma"/>
          <w:i/>
        </w:rPr>
      </w:pPr>
      <w:r w:rsidRPr="00241955">
        <w:rPr>
          <w:rFonts w:ascii="Bookman Old Style" w:hAnsi="Bookman Old Style" w:cs="Tahoma"/>
          <w:i/>
        </w:rPr>
        <w:t>M (s)</w:t>
      </w:r>
    </w:p>
    <w:p w14:paraId="206EEA84" w14:textId="77777777" w:rsidR="00EB68B3" w:rsidRPr="00241955" w:rsidRDefault="00EB68B3" w:rsidP="00EB68B3">
      <w:pPr>
        <w:jc w:val="both"/>
        <w:rPr>
          <w:rFonts w:ascii="Bookman Old Style" w:hAnsi="Bookman Old Style" w:cs="Tahoma"/>
          <w:i/>
        </w:rPr>
        <w:sectPr w:rsidR="00EB68B3" w:rsidRPr="00241955" w:rsidSect="00E757D3">
          <w:pgSz w:w="11901" w:h="16840" w:code="9"/>
          <w:pgMar w:top="630" w:right="1418" w:bottom="1418" w:left="1418" w:header="720" w:footer="720" w:gutter="0"/>
          <w:cols w:space="720"/>
          <w:titlePg/>
        </w:sectPr>
      </w:pPr>
    </w:p>
    <w:p w14:paraId="5A27915C" w14:textId="77777777" w:rsidR="00EB68B3" w:rsidRPr="00241955" w:rsidRDefault="00EB68B3" w:rsidP="00EB68B3">
      <w:pPr>
        <w:rPr>
          <w:rFonts w:ascii="Bookman Old Style" w:hAnsi="Bookman Old Style"/>
          <w:i/>
        </w:rPr>
      </w:pPr>
      <w:bookmarkStart w:id="728" w:name="_Toc345340181"/>
    </w:p>
    <w:p w14:paraId="3B00543C" w14:textId="3821B13B" w:rsidR="00F557D2" w:rsidRPr="00241955" w:rsidRDefault="00EF1922" w:rsidP="00F557D2">
      <w:pPr>
        <w:pStyle w:val="Titre1"/>
        <w:rPr>
          <w:rFonts w:ascii="Bookman Old Style" w:hAnsi="Bookman Old Style" w:cs="Tahoma"/>
          <w:i/>
          <w:lang w:val="fr-FR"/>
        </w:rPr>
      </w:pPr>
      <w:bookmarkStart w:id="729" w:name="_Toc442708859"/>
      <w:bookmarkEnd w:id="728"/>
      <w:r w:rsidRPr="00241955">
        <w:rPr>
          <w:rFonts w:ascii="Bookman Old Style" w:hAnsi="Bookman Old Style" w:cs="Tahoma"/>
          <w:i/>
          <w:lang w:val="fr-FR"/>
        </w:rPr>
        <w:t>PIECE 8</w:t>
      </w:r>
      <w:r w:rsidR="00F557D2" w:rsidRPr="00241955">
        <w:rPr>
          <w:rFonts w:ascii="Bookman Old Style" w:hAnsi="Bookman Old Style" w:cs="Tahoma"/>
          <w:i/>
          <w:lang w:val="fr-FR"/>
        </w:rPr>
        <w:t>.4</w:t>
      </w:r>
      <w:bookmarkEnd w:id="729"/>
      <w:r w:rsidR="00F557D2" w:rsidRPr="00241955">
        <w:rPr>
          <w:rFonts w:ascii="Bookman Old Style" w:hAnsi="Bookman Old Style" w:cs="Tahoma"/>
          <w:i/>
          <w:lang w:val="fr-FR"/>
        </w:rPr>
        <w:t xml:space="preserve">     MODELE D’</w:t>
      </w:r>
      <w:r w:rsidR="00F557D2" w:rsidRPr="00241955">
        <w:rPr>
          <w:rFonts w:ascii="Bookman Old Style" w:hAnsi="Bookman Old Style" w:cs="Tahoma"/>
          <w:i/>
        </w:rPr>
        <w:t>ATTESTATION DE VISITE DES LIEUX</w:t>
      </w:r>
      <w:r w:rsidR="00F557D2" w:rsidRPr="00241955">
        <w:rPr>
          <w:rFonts w:ascii="Bookman Old Style" w:hAnsi="Bookman Old Style" w:cs="Tahoma"/>
          <w:i/>
          <w:lang w:val="fr-FR"/>
        </w:rPr>
        <w:t xml:space="preserve"> ET </w:t>
      </w:r>
      <w:r w:rsidR="00F557D2" w:rsidRPr="00241955">
        <w:rPr>
          <w:rFonts w:ascii="Bookman Old Style" w:hAnsi="Bookman Old Style" w:cs="Tahoma"/>
          <w:i/>
        </w:rPr>
        <w:t>RAPPORT DOCUMENTE DE VISITE DES LIEUX</w:t>
      </w:r>
    </w:p>
    <w:p w14:paraId="16AC4529" w14:textId="77777777" w:rsidR="00F557D2" w:rsidRPr="00241955" w:rsidRDefault="00F557D2" w:rsidP="00F557D2">
      <w:pPr>
        <w:jc w:val="both"/>
        <w:rPr>
          <w:rFonts w:ascii="Bookman Old Style" w:hAnsi="Bookman Old Style" w:cs="Tahoma"/>
          <w:i/>
          <w:sz w:val="24"/>
          <w:szCs w:val="24"/>
        </w:rPr>
      </w:pPr>
    </w:p>
    <w:p w14:paraId="69E5F4AF" w14:textId="2AF25A04" w:rsidR="00F557D2" w:rsidRPr="00241955" w:rsidRDefault="00EF1922" w:rsidP="00F557D2">
      <w:pPr>
        <w:pStyle w:val="Titre2"/>
        <w:numPr>
          <w:ilvl w:val="0"/>
          <w:numId w:val="0"/>
        </w:numPr>
        <w:ind w:left="360"/>
        <w:jc w:val="center"/>
        <w:rPr>
          <w:rFonts w:ascii="Bookman Old Style" w:hAnsi="Bookman Old Style" w:cs="Tahoma"/>
        </w:rPr>
      </w:pPr>
      <w:bookmarkStart w:id="730" w:name="_Toc345340182"/>
      <w:bookmarkStart w:id="731" w:name="_Toc442708860"/>
      <w:r w:rsidRPr="00241955">
        <w:rPr>
          <w:rFonts w:ascii="Bookman Old Style" w:hAnsi="Bookman Old Style" w:cs="Tahoma"/>
          <w:lang w:val="fr-FR"/>
        </w:rPr>
        <w:t>8</w:t>
      </w:r>
      <w:r w:rsidR="00F557D2" w:rsidRPr="00241955">
        <w:rPr>
          <w:rFonts w:ascii="Bookman Old Style" w:hAnsi="Bookman Old Style" w:cs="Tahoma"/>
          <w:lang w:val="fr-FR"/>
        </w:rPr>
        <w:t xml:space="preserve">.4.1. </w:t>
      </w:r>
      <w:r w:rsidR="00F557D2" w:rsidRPr="00241955">
        <w:rPr>
          <w:rFonts w:ascii="Bookman Old Style" w:hAnsi="Bookman Old Style" w:cs="Tahoma"/>
        </w:rPr>
        <w:t>ATTESTATION DE VISITE DES LIEUX</w:t>
      </w:r>
      <w:bookmarkEnd w:id="730"/>
      <w:bookmarkEnd w:id="731"/>
    </w:p>
    <w:p w14:paraId="35E8BFA8" w14:textId="77777777" w:rsidR="00F557D2" w:rsidRPr="00241955" w:rsidRDefault="00F557D2" w:rsidP="00F557D2">
      <w:pPr>
        <w:spacing w:line="360" w:lineRule="auto"/>
        <w:jc w:val="center"/>
        <w:rPr>
          <w:rFonts w:ascii="Bookman Old Style" w:hAnsi="Bookman Old Style" w:cs="Tahoma"/>
          <w:b/>
          <w:i/>
          <w:sz w:val="24"/>
          <w:szCs w:val="24"/>
        </w:rPr>
      </w:pPr>
    </w:p>
    <w:p w14:paraId="3D0D60F4" w14:textId="77777777" w:rsidR="00F557D2" w:rsidRPr="00241955" w:rsidRDefault="00F557D2" w:rsidP="00F557D2">
      <w:pPr>
        <w:spacing w:line="360" w:lineRule="auto"/>
        <w:rPr>
          <w:rFonts w:ascii="Bookman Old Style" w:hAnsi="Bookman Old Style" w:cs="Tahoma"/>
          <w:i/>
          <w:sz w:val="22"/>
          <w:szCs w:val="22"/>
        </w:rPr>
      </w:pPr>
      <w:r w:rsidRPr="00241955">
        <w:rPr>
          <w:rFonts w:ascii="Bookman Old Style" w:hAnsi="Bookman Old Style" w:cs="Tahoma"/>
          <w:i/>
          <w:sz w:val="22"/>
          <w:szCs w:val="22"/>
        </w:rPr>
        <w:t>Je soussigné Mme/Mlle/M. ____________________________________________________</w:t>
      </w:r>
    </w:p>
    <w:p w14:paraId="454D5113" w14:textId="77777777" w:rsidR="00F557D2" w:rsidRPr="00241955" w:rsidRDefault="00F557D2" w:rsidP="00F557D2">
      <w:pPr>
        <w:spacing w:line="360" w:lineRule="auto"/>
        <w:rPr>
          <w:rFonts w:ascii="Bookman Old Style" w:hAnsi="Bookman Old Style" w:cs="Tahoma"/>
          <w:i/>
          <w:sz w:val="22"/>
          <w:szCs w:val="22"/>
        </w:rPr>
      </w:pPr>
      <w:r w:rsidRPr="00241955">
        <w:rPr>
          <w:rFonts w:ascii="Bookman Old Style" w:hAnsi="Bookman Old Style" w:cs="Tahoma"/>
          <w:i/>
          <w:sz w:val="22"/>
          <w:szCs w:val="22"/>
        </w:rPr>
        <w:t>Directeur/Responsable Technique de le Cocontractant______________________________________</w:t>
      </w:r>
    </w:p>
    <w:p w14:paraId="422C16FA" w14:textId="77777777" w:rsidR="00F557D2" w:rsidRPr="00241955" w:rsidRDefault="00F557D2" w:rsidP="00F557D2">
      <w:pPr>
        <w:pBdr>
          <w:bottom w:val="single" w:sz="12" w:space="1" w:color="auto"/>
        </w:pBdr>
        <w:spacing w:line="360" w:lineRule="auto"/>
        <w:rPr>
          <w:rFonts w:ascii="Bookman Old Style" w:hAnsi="Bookman Old Style" w:cs="Tahoma"/>
          <w:i/>
          <w:sz w:val="22"/>
          <w:szCs w:val="22"/>
        </w:rPr>
      </w:pPr>
      <w:r w:rsidRPr="00241955">
        <w:rPr>
          <w:rFonts w:ascii="Bookman Old Style" w:hAnsi="Bookman Old Style" w:cs="Tahoma"/>
          <w:i/>
          <w:sz w:val="22"/>
          <w:szCs w:val="22"/>
        </w:rPr>
        <w:t>Atteste avoir visité le(s) tronçon(s) ____________________________________</w:t>
      </w:r>
    </w:p>
    <w:p w14:paraId="307A3CD4" w14:textId="77777777" w:rsidR="00F557D2" w:rsidRPr="00241955" w:rsidRDefault="00F557D2" w:rsidP="00F557D2">
      <w:pPr>
        <w:pBdr>
          <w:bottom w:val="single" w:sz="12" w:space="1" w:color="auto"/>
        </w:pBdr>
        <w:spacing w:line="360" w:lineRule="auto"/>
        <w:rPr>
          <w:rFonts w:ascii="Bookman Old Style" w:hAnsi="Bookman Old Style" w:cs="Tahoma"/>
          <w:i/>
          <w:sz w:val="22"/>
          <w:szCs w:val="22"/>
        </w:rPr>
      </w:pPr>
    </w:p>
    <w:p w14:paraId="5C7C59D8" w14:textId="77777777" w:rsidR="00F557D2" w:rsidRPr="00241955" w:rsidRDefault="00F557D2" w:rsidP="00F557D2">
      <w:pPr>
        <w:ind w:firstLine="5245"/>
        <w:rPr>
          <w:rFonts w:ascii="Bookman Old Style" w:hAnsi="Bookman Old Style" w:cs="Tahoma"/>
          <w:i/>
          <w:sz w:val="24"/>
          <w:szCs w:val="24"/>
        </w:rPr>
      </w:pPr>
    </w:p>
    <w:p w14:paraId="298FA297" w14:textId="77777777" w:rsidR="00F557D2" w:rsidRPr="00241955" w:rsidRDefault="00F557D2" w:rsidP="00F557D2">
      <w:pPr>
        <w:ind w:firstLine="5245"/>
        <w:rPr>
          <w:rFonts w:ascii="Bookman Old Style" w:hAnsi="Bookman Old Style" w:cs="Tahoma"/>
          <w:i/>
          <w:sz w:val="24"/>
          <w:szCs w:val="24"/>
        </w:rPr>
      </w:pPr>
    </w:p>
    <w:p w14:paraId="065D3CA5" w14:textId="77777777" w:rsidR="00F557D2" w:rsidRPr="00241955" w:rsidRDefault="00F557D2" w:rsidP="00F557D2">
      <w:pPr>
        <w:ind w:firstLine="5245"/>
        <w:rPr>
          <w:rFonts w:ascii="Bookman Old Style" w:hAnsi="Bookman Old Style" w:cs="Tahoma"/>
          <w:i/>
          <w:sz w:val="24"/>
          <w:szCs w:val="24"/>
        </w:rPr>
      </w:pPr>
    </w:p>
    <w:p w14:paraId="41EC4BDA" w14:textId="77777777" w:rsidR="00F557D2" w:rsidRPr="00241955" w:rsidRDefault="00F557D2" w:rsidP="00F557D2">
      <w:pPr>
        <w:ind w:firstLine="5245"/>
        <w:rPr>
          <w:rFonts w:ascii="Bookman Old Style" w:hAnsi="Bookman Old Style" w:cs="Tahoma"/>
          <w:i/>
          <w:sz w:val="24"/>
          <w:szCs w:val="24"/>
        </w:rPr>
      </w:pPr>
    </w:p>
    <w:p w14:paraId="2126AFBB" w14:textId="77777777" w:rsidR="00F557D2" w:rsidRPr="00241955" w:rsidRDefault="00F557D2" w:rsidP="00F557D2">
      <w:pPr>
        <w:ind w:firstLine="5245"/>
        <w:rPr>
          <w:rFonts w:ascii="Bookman Old Style" w:hAnsi="Bookman Old Style" w:cs="Tahoma"/>
          <w:i/>
          <w:sz w:val="24"/>
          <w:szCs w:val="24"/>
        </w:rPr>
      </w:pPr>
    </w:p>
    <w:p w14:paraId="643061FD" w14:textId="77777777" w:rsidR="00F557D2" w:rsidRPr="00241955" w:rsidRDefault="00F557D2" w:rsidP="00F557D2">
      <w:pPr>
        <w:ind w:firstLine="5245"/>
        <w:rPr>
          <w:rFonts w:ascii="Bookman Old Style" w:hAnsi="Bookman Old Style" w:cs="Tahoma"/>
          <w:i/>
          <w:sz w:val="24"/>
          <w:szCs w:val="24"/>
        </w:rPr>
      </w:pPr>
    </w:p>
    <w:p w14:paraId="2F2C0492" w14:textId="77777777" w:rsidR="00F557D2" w:rsidRPr="00241955" w:rsidRDefault="00F557D2" w:rsidP="00F557D2">
      <w:pPr>
        <w:ind w:firstLine="5245"/>
        <w:rPr>
          <w:rFonts w:ascii="Bookman Old Style" w:hAnsi="Bookman Old Style" w:cs="Tahoma"/>
          <w:i/>
          <w:sz w:val="24"/>
          <w:szCs w:val="24"/>
        </w:rPr>
      </w:pPr>
    </w:p>
    <w:p w14:paraId="46B830D3" w14:textId="77777777" w:rsidR="00F557D2" w:rsidRPr="00241955" w:rsidRDefault="00F557D2" w:rsidP="00F557D2">
      <w:pPr>
        <w:ind w:firstLine="5245"/>
        <w:rPr>
          <w:rFonts w:ascii="Bookman Old Style" w:hAnsi="Bookman Old Style" w:cs="Tahoma"/>
          <w:i/>
          <w:sz w:val="24"/>
          <w:szCs w:val="24"/>
        </w:rPr>
      </w:pPr>
    </w:p>
    <w:p w14:paraId="2335FC0D" w14:textId="77777777" w:rsidR="00F557D2" w:rsidRPr="00241955" w:rsidRDefault="00F557D2" w:rsidP="00F557D2">
      <w:pPr>
        <w:ind w:firstLine="5245"/>
        <w:rPr>
          <w:rFonts w:ascii="Bookman Old Style" w:hAnsi="Bookman Old Style" w:cs="Tahoma"/>
          <w:i/>
          <w:sz w:val="24"/>
          <w:szCs w:val="24"/>
        </w:rPr>
      </w:pPr>
    </w:p>
    <w:p w14:paraId="691339B0" w14:textId="77777777" w:rsidR="00F557D2" w:rsidRPr="00241955" w:rsidRDefault="00F557D2" w:rsidP="00F557D2">
      <w:pPr>
        <w:ind w:firstLine="5245"/>
        <w:rPr>
          <w:rFonts w:ascii="Bookman Old Style" w:hAnsi="Bookman Old Style" w:cs="Tahoma"/>
          <w:i/>
          <w:sz w:val="24"/>
          <w:szCs w:val="24"/>
        </w:rPr>
      </w:pPr>
    </w:p>
    <w:p w14:paraId="21991345" w14:textId="77777777" w:rsidR="00F557D2" w:rsidRPr="00241955" w:rsidRDefault="00F557D2" w:rsidP="00F557D2">
      <w:pPr>
        <w:ind w:firstLine="5245"/>
        <w:rPr>
          <w:rFonts w:ascii="Bookman Old Style" w:hAnsi="Bookman Old Style" w:cs="Tahoma"/>
          <w:i/>
          <w:sz w:val="24"/>
          <w:szCs w:val="24"/>
        </w:rPr>
      </w:pPr>
    </w:p>
    <w:p w14:paraId="0884FAFD" w14:textId="77777777" w:rsidR="00F557D2" w:rsidRPr="00241955" w:rsidRDefault="00F557D2" w:rsidP="00F557D2">
      <w:pPr>
        <w:ind w:firstLine="5245"/>
        <w:rPr>
          <w:rFonts w:ascii="Bookman Old Style" w:hAnsi="Bookman Old Style" w:cs="Tahoma"/>
          <w:i/>
          <w:sz w:val="24"/>
          <w:szCs w:val="24"/>
        </w:rPr>
      </w:pPr>
    </w:p>
    <w:p w14:paraId="709D62DF" w14:textId="77777777" w:rsidR="00F557D2" w:rsidRPr="00241955" w:rsidRDefault="00F557D2" w:rsidP="00F557D2">
      <w:pPr>
        <w:ind w:firstLine="5245"/>
        <w:rPr>
          <w:rFonts w:ascii="Bookman Old Style" w:hAnsi="Bookman Old Style" w:cs="Tahoma"/>
          <w:i/>
          <w:sz w:val="24"/>
          <w:szCs w:val="24"/>
        </w:rPr>
      </w:pPr>
    </w:p>
    <w:p w14:paraId="60E6F03C" w14:textId="77777777" w:rsidR="00F557D2" w:rsidRPr="00241955" w:rsidRDefault="00F557D2" w:rsidP="00F557D2">
      <w:pPr>
        <w:ind w:firstLine="5245"/>
        <w:rPr>
          <w:rFonts w:ascii="Bookman Old Style" w:hAnsi="Bookman Old Style" w:cs="Tahoma"/>
          <w:i/>
          <w:sz w:val="24"/>
        </w:rPr>
      </w:pPr>
      <w:r w:rsidRPr="00241955">
        <w:rPr>
          <w:rFonts w:ascii="Bookman Old Style" w:hAnsi="Bookman Old Style" w:cs="Tahoma"/>
          <w:i/>
          <w:sz w:val="24"/>
        </w:rPr>
        <w:t>Date</w:t>
      </w:r>
    </w:p>
    <w:p w14:paraId="169B04F1" w14:textId="77777777" w:rsidR="00F557D2" w:rsidRPr="00241955" w:rsidRDefault="00F557D2" w:rsidP="00F557D2">
      <w:pPr>
        <w:ind w:firstLine="5245"/>
        <w:rPr>
          <w:rFonts w:ascii="Bookman Old Style" w:hAnsi="Bookman Old Style" w:cs="Tahoma"/>
          <w:i/>
          <w:sz w:val="24"/>
        </w:rPr>
      </w:pPr>
    </w:p>
    <w:p w14:paraId="54194E8B" w14:textId="77777777" w:rsidR="00F557D2" w:rsidRPr="00241955" w:rsidRDefault="00F557D2" w:rsidP="00F557D2">
      <w:pPr>
        <w:jc w:val="both"/>
        <w:rPr>
          <w:rFonts w:ascii="Bookman Old Style" w:hAnsi="Bookman Old Style" w:cs="Tahoma"/>
          <w:i/>
          <w:sz w:val="28"/>
        </w:rPr>
      </w:pP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t>Signature</w:t>
      </w:r>
    </w:p>
    <w:p w14:paraId="69E6FECA" w14:textId="77777777" w:rsidR="00F557D2" w:rsidRPr="00241955" w:rsidRDefault="00F557D2" w:rsidP="00F557D2">
      <w:pPr>
        <w:jc w:val="both"/>
        <w:rPr>
          <w:rFonts w:ascii="Bookman Old Style" w:hAnsi="Bookman Old Style" w:cs="Tahoma"/>
          <w:i/>
          <w:sz w:val="28"/>
        </w:rPr>
      </w:pPr>
    </w:p>
    <w:p w14:paraId="5DC9727C" w14:textId="77777777" w:rsidR="00F557D2" w:rsidRPr="00241955" w:rsidRDefault="00F557D2" w:rsidP="00F557D2">
      <w:pPr>
        <w:ind w:left="360"/>
        <w:rPr>
          <w:rFonts w:ascii="Bookman Old Style" w:hAnsi="Bookman Old Style" w:cs="Tahoma"/>
          <w:i/>
          <w:sz w:val="22"/>
        </w:rPr>
      </w:pPr>
    </w:p>
    <w:p w14:paraId="1439D67E" w14:textId="77777777" w:rsidR="00F557D2" w:rsidRPr="00241955" w:rsidRDefault="00F557D2" w:rsidP="00F557D2">
      <w:pPr>
        <w:ind w:left="360"/>
        <w:rPr>
          <w:rFonts w:ascii="Bookman Old Style" w:hAnsi="Bookman Old Style" w:cs="Tahoma"/>
          <w:i/>
          <w:sz w:val="22"/>
        </w:rPr>
      </w:pPr>
    </w:p>
    <w:p w14:paraId="09E65247" w14:textId="77777777" w:rsidR="00F557D2" w:rsidRPr="00241955" w:rsidRDefault="00F557D2" w:rsidP="00F557D2">
      <w:pPr>
        <w:ind w:left="360"/>
        <w:rPr>
          <w:rFonts w:ascii="Bookman Old Style" w:hAnsi="Bookman Old Style" w:cs="Tahoma"/>
          <w:i/>
          <w:sz w:val="22"/>
        </w:rPr>
      </w:pPr>
    </w:p>
    <w:p w14:paraId="0A4E3517" w14:textId="77777777" w:rsidR="00531CBF" w:rsidRPr="00241955" w:rsidRDefault="00531CBF" w:rsidP="00D0589E">
      <w:pPr>
        <w:rPr>
          <w:rFonts w:ascii="Bookman Old Style" w:hAnsi="Bookman Old Style" w:cs="Tahoma"/>
          <w:i/>
          <w:sz w:val="22"/>
        </w:rPr>
      </w:pPr>
    </w:p>
    <w:p w14:paraId="375E108A" w14:textId="77777777" w:rsidR="00531CBF" w:rsidRPr="00241955" w:rsidRDefault="00531CBF" w:rsidP="00F557D2">
      <w:pPr>
        <w:ind w:left="360"/>
        <w:rPr>
          <w:rFonts w:ascii="Bookman Old Style" w:hAnsi="Bookman Old Style" w:cs="Tahoma"/>
          <w:i/>
          <w:sz w:val="22"/>
        </w:rPr>
      </w:pPr>
    </w:p>
    <w:p w14:paraId="4AE6BF33" w14:textId="77777777" w:rsidR="00531CBF" w:rsidRPr="00241955" w:rsidRDefault="00531CBF" w:rsidP="00F557D2">
      <w:pPr>
        <w:ind w:left="360"/>
        <w:rPr>
          <w:rFonts w:ascii="Bookman Old Style" w:hAnsi="Bookman Old Style" w:cs="Tahoma"/>
          <w:i/>
          <w:sz w:val="22"/>
        </w:rPr>
      </w:pPr>
    </w:p>
    <w:p w14:paraId="12B21627" w14:textId="77777777" w:rsidR="00F557D2" w:rsidRPr="00241955" w:rsidRDefault="00F557D2" w:rsidP="00F557D2">
      <w:pPr>
        <w:ind w:left="360"/>
        <w:rPr>
          <w:rFonts w:ascii="Bookman Old Style" w:hAnsi="Bookman Old Style" w:cs="Tahoma"/>
          <w:i/>
          <w:sz w:val="22"/>
        </w:rPr>
      </w:pPr>
    </w:p>
    <w:p w14:paraId="5508A19F" w14:textId="77777777" w:rsidR="00F557D2" w:rsidRPr="00241955" w:rsidRDefault="00F557D2" w:rsidP="00F557D2">
      <w:pPr>
        <w:ind w:left="360"/>
        <w:rPr>
          <w:rFonts w:ascii="Bookman Old Style" w:hAnsi="Bookman Old Style" w:cs="Tahoma"/>
          <w:i/>
          <w:sz w:val="22"/>
        </w:rPr>
      </w:pPr>
    </w:p>
    <w:p w14:paraId="472D273B" w14:textId="77777777" w:rsidR="00F557D2" w:rsidRPr="00241955" w:rsidRDefault="00F557D2" w:rsidP="00F557D2">
      <w:pPr>
        <w:ind w:left="360"/>
        <w:rPr>
          <w:rFonts w:ascii="Bookman Old Style" w:hAnsi="Bookman Old Style" w:cs="Tahoma"/>
          <w:i/>
          <w:sz w:val="22"/>
        </w:rPr>
      </w:pPr>
    </w:p>
    <w:p w14:paraId="2A46CD70" w14:textId="77777777" w:rsidR="00F557D2" w:rsidRPr="00241955" w:rsidRDefault="00F557D2" w:rsidP="00F557D2">
      <w:pPr>
        <w:ind w:left="360"/>
        <w:rPr>
          <w:rFonts w:ascii="Bookman Old Style" w:hAnsi="Bookman Old Style" w:cs="Tahoma"/>
          <w:i/>
          <w:sz w:val="22"/>
        </w:rPr>
      </w:pPr>
    </w:p>
    <w:p w14:paraId="794414B4" w14:textId="77777777" w:rsidR="00F557D2" w:rsidRPr="00241955" w:rsidRDefault="00F557D2" w:rsidP="00F557D2">
      <w:pPr>
        <w:ind w:left="360"/>
        <w:rPr>
          <w:rFonts w:ascii="Bookman Old Style" w:hAnsi="Bookman Old Style" w:cs="Tahoma"/>
          <w:i/>
          <w:sz w:val="22"/>
        </w:rPr>
      </w:pPr>
    </w:p>
    <w:p w14:paraId="43DB477C" w14:textId="77777777" w:rsidR="00F557D2" w:rsidRPr="00241955" w:rsidRDefault="00F557D2" w:rsidP="00F557D2">
      <w:pPr>
        <w:ind w:left="360"/>
        <w:rPr>
          <w:rFonts w:ascii="Bookman Old Style" w:hAnsi="Bookman Old Style" w:cs="Tahoma"/>
          <w:i/>
          <w:sz w:val="22"/>
        </w:rPr>
      </w:pPr>
    </w:p>
    <w:p w14:paraId="4E5230E5" w14:textId="77777777" w:rsidR="00F557D2" w:rsidRPr="00241955" w:rsidRDefault="00F557D2" w:rsidP="00F557D2">
      <w:pPr>
        <w:ind w:left="360"/>
        <w:rPr>
          <w:rFonts w:ascii="Bookman Old Style" w:hAnsi="Bookman Old Style" w:cs="Tahoma"/>
          <w:i/>
          <w:sz w:val="22"/>
        </w:rPr>
      </w:pPr>
    </w:p>
    <w:p w14:paraId="422A9AA8" w14:textId="77777777" w:rsidR="00F557D2" w:rsidRPr="00241955" w:rsidRDefault="00F557D2" w:rsidP="00F557D2">
      <w:pPr>
        <w:ind w:left="360"/>
        <w:rPr>
          <w:rFonts w:ascii="Bookman Old Style" w:hAnsi="Bookman Old Style" w:cs="Tahoma"/>
          <w:i/>
          <w:sz w:val="22"/>
        </w:rPr>
      </w:pPr>
    </w:p>
    <w:p w14:paraId="777BF439" w14:textId="77777777" w:rsidR="00F557D2" w:rsidRPr="00241955" w:rsidRDefault="00F557D2" w:rsidP="00F557D2">
      <w:pPr>
        <w:jc w:val="both"/>
        <w:rPr>
          <w:rFonts w:ascii="Bookman Old Style" w:hAnsi="Bookman Old Style" w:cs="Tahoma"/>
          <w:i/>
          <w:sz w:val="24"/>
        </w:rPr>
      </w:pPr>
      <w:r w:rsidRPr="00241955">
        <w:rPr>
          <w:rFonts w:ascii="Bookman Old Style" w:hAnsi="Bookman Old Style" w:cs="Tahoma"/>
          <w:b/>
          <w:bCs/>
          <w:i/>
          <w:sz w:val="22"/>
          <w:szCs w:val="24"/>
        </w:rPr>
        <w:t>NB : Cette fiche aussi bien que l’offre engage le soumissionnaire. Il ne pourra prétendre après, de la non connaissance du site pour d’éventuelles réclamations.</w:t>
      </w:r>
    </w:p>
    <w:p w14:paraId="69551CB3" w14:textId="77777777" w:rsidR="00F557D2" w:rsidRPr="00241955" w:rsidRDefault="00F557D2" w:rsidP="00F557D2">
      <w:pPr>
        <w:pStyle w:val="Corpsdetexte"/>
        <w:numPr>
          <w:ilvl w:val="12"/>
          <w:numId w:val="0"/>
        </w:numPr>
        <w:shd w:val="clear" w:color="auto" w:fill="FFFFFF"/>
        <w:ind w:firstLine="708"/>
        <w:jc w:val="both"/>
        <w:rPr>
          <w:rFonts w:ascii="Bookman Old Style" w:hAnsi="Bookman Old Style" w:cs="Tahoma"/>
          <w:b w:val="0"/>
          <w:i/>
          <w:sz w:val="22"/>
          <w:szCs w:val="24"/>
        </w:rPr>
      </w:pPr>
    </w:p>
    <w:p w14:paraId="25C07839" w14:textId="77777777" w:rsidR="00531CBF" w:rsidRPr="00241955" w:rsidRDefault="00531CBF" w:rsidP="00F557D2">
      <w:pPr>
        <w:pStyle w:val="Corpsdetexte"/>
        <w:numPr>
          <w:ilvl w:val="12"/>
          <w:numId w:val="0"/>
        </w:numPr>
        <w:shd w:val="clear" w:color="auto" w:fill="FFFFFF"/>
        <w:jc w:val="both"/>
        <w:rPr>
          <w:rFonts w:ascii="Bookman Old Style" w:hAnsi="Bookman Old Style" w:cs="Tahoma"/>
          <w:b w:val="0"/>
          <w:i/>
          <w:sz w:val="22"/>
          <w:szCs w:val="24"/>
        </w:rPr>
      </w:pPr>
    </w:p>
    <w:p w14:paraId="43B2F6B8" w14:textId="392EFB43" w:rsidR="00F557D2" w:rsidRPr="00241955" w:rsidRDefault="00EF1922" w:rsidP="00F557D2">
      <w:pPr>
        <w:pStyle w:val="Titre2"/>
        <w:numPr>
          <w:ilvl w:val="0"/>
          <w:numId w:val="0"/>
        </w:numPr>
        <w:ind w:left="360"/>
        <w:jc w:val="center"/>
        <w:rPr>
          <w:rFonts w:ascii="Bookman Old Style" w:hAnsi="Bookman Old Style" w:cs="Tahoma"/>
        </w:rPr>
      </w:pPr>
      <w:r w:rsidRPr="00241955">
        <w:rPr>
          <w:rFonts w:ascii="Bookman Old Style" w:hAnsi="Bookman Old Style" w:cs="Tahoma"/>
          <w:lang w:val="fr-FR"/>
        </w:rPr>
        <w:lastRenderedPageBreak/>
        <w:t>8</w:t>
      </w:r>
      <w:r w:rsidR="00F557D2" w:rsidRPr="00241955">
        <w:rPr>
          <w:rFonts w:ascii="Bookman Old Style" w:hAnsi="Bookman Old Style" w:cs="Tahoma"/>
          <w:lang w:val="fr-FR"/>
        </w:rPr>
        <w:t xml:space="preserve">.4.2. </w:t>
      </w:r>
      <w:r w:rsidR="00F557D2" w:rsidRPr="00241955">
        <w:rPr>
          <w:rFonts w:ascii="Bookman Old Style" w:hAnsi="Bookman Old Style" w:cs="Tahoma"/>
        </w:rPr>
        <w:t>RAPPORT DOCUMENTE DE VISITE DES LIEUX</w:t>
      </w:r>
    </w:p>
    <w:p w14:paraId="43AFC8A9" w14:textId="77777777" w:rsidR="00F557D2" w:rsidRPr="00241955" w:rsidRDefault="00F557D2" w:rsidP="00F557D2">
      <w:pPr>
        <w:spacing w:line="360" w:lineRule="auto"/>
        <w:jc w:val="center"/>
        <w:rPr>
          <w:rFonts w:ascii="Bookman Old Style" w:hAnsi="Bookman Old Style" w:cs="Tahoma"/>
          <w:b/>
          <w:i/>
          <w:sz w:val="24"/>
          <w:szCs w:val="24"/>
        </w:rPr>
      </w:pPr>
    </w:p>
    <w:p w14:paraId="49B1D0BD" w14:textId="77777777" w:rsidR="00F557D2" w:rsidRPr="00241955" w:rsidRDefault="00F557D2" w:rsidP="00F557D2">
      <w:pPr>
        <w:pStyle w:val="Corpsdetexte"/>
        <w:rPr>
          <w:rFonts w:ascii="Bookman Old Style" w:hAnsi="Bookman Old Style"/>
          <w:i/>
          <w:sz w:val="18"/>
          <w:szCs w:val="22"/>
          <w:lang w:val="fr-FR"/>
        </w:rPr>
      </w:pPr>
      <w:r w:rsidRPr="00241955">
        <w:rPr>
          <w:rFonts w:ascii="Bookman Old Style" w:hAnsi="Bookman Old Style"/>
          <w:i/>
          <w:sz w:val="18"/>
          <w:szCs w:val="16"/>
          <w:lang w:val="fr-FR"/>
        </w:rPr>
        <w:t>(Le</w:t>
      </w:r>
      <w:r w:rsidRPr="00241955">
        <w:rPr>
          <w:rFonts w:ascii="Bookman Old Style" w:hAnsi="Bookman Old Style"/>
          <w:i/>
          <w:sz w:val="14"/>
          <w:szCs w:val="22"/>
          <w:lang w:val="fr-FR"/>
        </w:rPr>
        <w:t xml:space="preserve"> </w:t>
      </w:r>
      <w:r w:rsidRPr="00241955">
        <w:rPr>
          <w:rFonts w:ascii="Bookman Old Style" w:hAnsi="Bookman Old Style"/>
          <w:i/>
          <w:sz w:val="18"/>
          <w:szCs w:val="22"/>
          <w:lang w:val="fr-FR"/>
        </w:rPr>
        <w:t>rapport do</w:t>
      </w:r>
      <w:r w:rsidR="00391EBF" w:rsidRPr="00241955">
        <w:rPr>
          <w:rFonts w:ascii="Bookman Old Style" w:hAnsi="Bookman Old Style"/>
          <w:i/>
          <w:sz w:val="18"/>
          <w:szCs w:val="22"/>
          <w:lang w:val="fr-FR"/>
        </w:rPr>
        <w:t xml:space="preserve">cumenté de la visite des lieux </w:t>
      </w:r>
      <w:r w:rsidRPr="00241955">
        <w:rPr>
          <w:rFonts w:ascii="Bookman Old Style" w:hAnsi="Bookman Old Style"/>
          <w:i/>
          <w:sz w:val="18"/>
          <w:szCs w:val="22"/>
          <w:lang w:val="fr-FR"/>
        </w:rPr>
        <w:t>doit détailler de façon claire la zone du projet et les différentes dégradations qui s’y trouvent (joindre les photos)).</w:t>
      </w:r>
    </w:p>
    <w:p w14:paraId="45A1B83A" w14:textId="77777777" w:rsidR="00F557D2" w:rsidRPr="00241955" w:rsidRDefault="00F557D2" w:rsidP="00F557D2">
      <w:pPr>
        <w:pStyle w:val="Corpsdetexte"/>
        <w:rPr>
          <w:rFonts w:ascii="Bookman Old Style" w:hAnsi="Bookman Old Style" w:cs="Tahoma"/>
          <w:i/>
          <w:sz w:val="28"/>
        </w:rPr>
      </w:pPr>
    </w:p>
    <w:p w14:paraId="6825738B" w14:textId="77777777" w:rsidR="00F557D2" w:rsidRPr="00241955" w:rsidRDefault="00F557D2" w:rsidP="00F557D2">
      <w:pPr>
        <w:pStyle w:val="Corpsdetexte"/>
        <w:rPr>
          <w:rFonts w:ascii="Bookman Old Style" w:hAnsi="Bookman Old Style" w:cs="Tahoma"/>
          <w:i/>
          <w:sz w:val="22"/>
          <w:szCs w:val="22"/>
        </w:rPr>
      </w:pPr>
      <w:r w:rsidRPr="00241955">
        <w:rPr>
          <w:rFonts w:ascii="Bookman Old Style" w:hAnsi="Bookman Old Style" w:cs="Tahoma"/>
          <w:i/>
          <w:sz w:val="28"/>
        </w:rPr>
        <w:t xml:space="preserve">Objet  de l’appel d’offres n° </w:t>
      </w:r>
      <w:r w:rsidRPr="00241955">
        <w:rPr>
          <w:rFonts w:ascii="Bookman Old Style" w:hAnsi="Bookman Old Style" w:cs="Tahoma"/>
          <w:i/>
        </w:rPr>
        <w:t>____________________________________________</w:t>
      </w:r>
      <w:r w:rsidRPr="00241955">
        <w:rPr>
          <w:rFonts w:ascii="Bookman Old Style" w:hAnsi="Bookman Old Style" w:cs="Tahoma"/>
          <w:i/>
          <w:sz w:val="22"/>
          <w:szCs w:val="22"/>
        </w:rPr>
        <w:t>___________</w:t>
      </w:r>
    </w:p>
    <w:p w14:paraId="7FCE799A" w14:textId="77777777" w:rsidR="00F557D2" w:rsidRPr="00241955" w:rsidRDefault="00F557D2" w:rsidP="00F557D2">
      <w:pPr>
        <w:spacing w:line="360" w:lineRule="auto"/>
        <w:rPr>
          <w:rFonts w:ascii="Bookman Old Style" w:hAnsi="Bookman Old Style" w:cs="Tahoma"/>
          <w:i/>
          <w:sz w:val="22"/>
          <w:szCs w:val="22"/>
        </w:rPr>
      </w:pPr>
      <w:r w:rsidRPr="00241955">
        <w:rPr>
          <w:rFonts w:ascii="Bookman Old Style" w:hAnsi="Bookman Old Style" w:cs="Tahoma"/>
          <w:i/>
          <w:sz w:val="22"/>
          <w:szCs w:val="22"/>
        </w:rPr>
        <w:t>A l’issue de cette visite, les observations suivantes ont été relevées :</w:t>
      </w:r>
    </w:p>
    <w:p w14:paraId="2F1C0E8B" w14:textId="77777777" w:rsidR="00F557D2" w:rsidRPr="00241955" w:rsidRDefault="00F557D2" w:rsidP="00F557D2">
      <w:pPr>
        <w:rPr>
          <w:rFonts w:ascii="Bookman Old Style" w:hAnsi="Bookman Old Style" w:cs="Tahoma"/>
          <w:i/>
          <w:sz w:val="22"/>
          <w:szCs w:val="22"/>
        </w:rPr>
      </w:pPr>
      <w:r w:rsidRPr="00241955">
        <w:rPr>
          <w:rFonts w:ascii="Bookman Old Style" w:hAnsi="Bookman Old Style" w:cs="Tahoma"/>
          <w:i/>
          <w:sz w:val="22"/>
          <w:szCs w:val="22"/>
        </w:rPr>
        <w:t>Localité d’origine_____________________________________</w:t>
      </w:r>
    </w:p>
    <w:p w14:paraId="6266BF3D" w14:textId="77777777" w:rsidR="00F557D2" w:rsidRPr="00241955" w:rsidRDefault="00F557D2" w:rsidP="00F557D2">
      <w:pPr>
        <w:rPr>
          <w:rFonts w:ascii="Bookman Old Style" w:hAnsi="Bookman Old Style" w:cs="Tahoma"/>
          <w:i/>
          <w:sz w:val="22"/>
          <w:szCs w:val="22"/>
        </w:rPr>
      </w:pPr>
    </w:p>
    <w:p w14:paraId="1AC371B6" w14:textId="77777777" w:rsidR="00F557D2" w:rsidRPr="00241955" w:rsidRDefault="00F557D2" w:rsidP="00F557D2">
      <w:pPr>
        <w:rPr>
          <w:rFonts w:ascii="Bookman Old Style" w:hAnsi="Bookman Old Style" w:cs="Tahoma"/>
          <w:b/>
          <w:i/>
          <w:sz w:val="22"/>
          <w:szCs w:val="24"/>
        </w:rPr>
      </w:pPr>
      <w:r w:rsidRPr="00241955">
        <w:rPr>
          <w:rFonts w:ascii="Bookman Old Style" w:hAnsi="Bookman Old Style" w:cs="Tahoma"/>
          <w:b/>
          <w:i/>
          <w:sz w:val="22"/>
          <w:szCs w:val="24"/>
        </w:rPr>
        <w:t>A-OBSERVATIONS GENERALES</w:t>
      </w:r>
    </w:p>
    <w:p w14:paraId="56EE11D5" w14:textId="77777777" w:rsidR="00F557D2" w:rsidRPr="00241955" w:rsidRDefault="00F557D2" w:rsidP="00F557D2">
      <w:pPr>
        <w:rPr>
          <w:rFonts w:ascii="Bookman Old Style" w:hAnsi="Bookman Old Style" w:cs="Tahoma"/>
          <w:b/>
          <w:i/>
          <w:sz w:val="24"/>
          <w:szCs w:val="24"/>
        </w:rPr>
      </w:pPr>
    </w:p>
    <w:p w14:paraId="062EF37F" w14:textId="77777777" w:rsidR="00F557D2" w:rsidRPr="00241955" w:rsidRDefault="00F557D2" w:rsidP="00131B0D">
      <w:pPr>
        <w:numPr>
          <w:ilvl w:val="0"/>
          <w:numId w:val="13"/>
        </w:numPr>
        <w:rPr>
          <w:rFonts w:ascii="Bookman Old Style" w:hAnsi="Bookman Old Style" w:cs="Tahoma"/>
          <w:b/>
          <w:i/>
          <w:sz w:val="24"/>
          <w:szCs w:val="24"/>
        </w:rPr>
      </w:pPr>
      <w:r w:rsidRPr="00241955">
        <w:rPr>
          <w:rFonts w:ascii="Bookman Old Style" w:hAnsi="Bookman Old Style" w:cs="Tahoma"/>
          <w:b/>
          <w:i/>
          <w:sz w:val="24"/>
          <w:szCs w:val="24"/>
        </w:rPr>
        <w:t>1- Tronçon : _____________</w:t>
      </w: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771"/>
        <w:gridCol w:w="1560"/>
        <w:gridCol w:w="6215"/>
      </w:tblGrid>
      <w:tr w:rsidR="00241955" w:rsidRPr="00241955" w14:paraId="23CAE3C4" w14:textId="77777777" w:rsidTr="00B31F81">
        <w:tc>
          <w:tcPr>
            <w:tcW w:w="1771" w:type="dxa"/>
          </w:tcPr>
          <w:p w14:paraId="523FFDD1" w14:textId="77777777" w:rsidR="00F557D2" w:rsidRPr="00241955" w:rsidRDefault="00F557D2" w:rsidP="00B31F81">
            <w:pPr>
              <w:jc w:val="center"/>
              <w:rPr>
                <w:rFonts w:ascii="Bookman Old Style" w:hAnsi="Bookman Old Style" w:cs="Tahoma"/>
                <w:i/>
                <w:sz w:val="24"/>
                <w:szCs w:val="24"/>
              </w:rPr>
            </w:pPr>
            <w:r w:rsidRPr="00241955">
              <w:rPr>
                <w:rFonts w:ascii="Bookman Old Style" w:hAnsi="Bookman Old Style" w:cs="Tahoma"/>
                <w:i/>
                <w:sz w:val="24"/>
                <w:szCs w:val="24"/>
              </w:rPr>
              <w:t>P. K.</w:t>
            </w:r>
          </w:p>
        </w:tc>
        <w:tc>
          <w:tcPr>
            <w:tcW w:w="1560" w:type="dxa"/>
          </w:tcPr>
          <w:p w14:paraId="7BF91AFB" w14:textId="77777777" w:rsidR="00F557D2" w:rsidRPr="00241955" w:rsidRDefault="00F557D2" w:rsidP="00B31F81">
            <w:pPr>
              <w:jc w:val="center"/>
              <w:rPr>
                <w:rFonts w:ascii="Bookman Old Style" w:hAnsi="Bookman Old Style" w:cs="Tahoma"/>
                <w:i/>
                <w:sz w:val="24"/>
                <w:szCs w:val="24"/>
              </w:rPr>
            </w:pPr>
            <w:r w:rsidRPr="00241955">
              <w:rPr>
                <w:rFonts w:ascii="Bookman Old Style" w:hAnsi="Bookman Old Style" w:cs="Tahoma"/>
                <w:i/>
                <w:sz w:val="24"/>
                <w:szCs w:val="24"/>
              </w:rPr>
              <w:t>à PK</w:t>
            </w:r>
          </w:p>
        </w:tc>
        <w:tc>
          <w:tcPr>
            <w:tcW w:w="6215" w:type="dxa"/>
          </w:tcPr>
          <w:p w14:paraId="1E8D0A25" w14:textId="77777777" w:rsidR="00F557D2" w:rsidRPr="00241955" w:rsidRDefault="00F557D2" w:rsidP="00B31F81">
            <w:pPr>
              <w:jc w:val="center"/>
              <w:rPr>
                <w:rFonts w:ascii="Bookman Old Style" w:hAnsi="Bookman Old Style" w:cs="Tahoma"/>
                <w:i/>
                <w:sz w:val="24"/>
                <w:szCs w:val="24"/>
              </w:rPr>
            </w:pPr>
            <w:r w:rsidRPr="00241955">
              <w:rPr>
                <w:rFonts w:ascii="Bookman Old Style" w:hAnsi="Bookman Old Style" w:cs="Tahoma"/>
                <w:i/>
                <w:sz w:val="24"/>
                <w:szCs w:val="24"/>
              </w:rPr>
              <w:t>OBSERVATIONS (1)</w:t>
            </w:r>
          </w:p>
        </w:tc>
      </w:tr>
      <w:tr w:rsidR="00241955" w:rsidRPr="00241955" w14:paraId="103473BA" w14:textId="77777777" w:rsidTr="00B31F81">
        <w:tc>
          <w:tcPr>
            <w:tcW w:w="1771" w:type="dxa"/>
          </w:tcPr>
          <w:p w14:paraId="3990A421" w14:textId="77777777" w:rsidR="00F557D2" w:rsidRPr="00241955" w:rsidRDefault="00F557D2" w:rsidP="00B31F81">
            <w:pPr>
              <w:jc w:val="center"/>
              <w:rPr>
                <w:rFonts w:ascii="Bookman Old Style" w:hAnsi="Bookman Old Style" w:cs="Tahoma"/>
                <w:i/>
                <w:sz w:val="24"/>
                <w:szCs w:val="24"/>
              </w:rPr>
            </w:pPr>
            <w:r w:rsidRPr="00241955">
              <w:rPr>
                <w:rFonts w:ascii="Bookman Old Style" w:hAnsi="Bookman Old Style" w:cs="Tahoma"/>
                <w:i/>
                <w:sz w:val="24"/>
                <w:szCs w:val="24"/>
              </w:rPr>
              <w:t>00</w:t>
            </w:r>
          </w:p>
        </w:tc>
        <w:tc>
          <w:tcPr>
            <w:tcW w:w="1560" w:type="dxa"/>
          </w:tcPr>
          <w:p w14:paraId="7CF55C3A" w14:textId="77777777" w:rsidR="00F557D2" w:rsidRPr="00241955" w:rsidRDefault="00F557D2" w:rsidP="00B31F81">
            <w:pPr>
              <w:rPr>
                <w:rFonts w:ascii="Bookman Old Style" w:hAnsi="Bookman Old Style" w:cs="Tahoma"/>
                <w:i/>
                <w:sz w:val="24"/>
                <w:szCs w:val="24"/>
              </w:rPr>
            </w:pPr>
          </w:p>
        </w:tc>
        <w:tc>
          <w:tcPr>
            <w:tcW w:w="6215" w:type="dxa"/>
          </w:tcPr>
          <w:p w14:paraId="6BE01FE5" w14:textId="77777777" w:rsidR="00F557D2" w:rsidRPr="00241955" w:rsidRDefault="00F557D2" w:rsidP="00B31F81">
            <w:pPr>
              <w:rPr>
                <w:rFonts w:ascii="Bookman Old Style" w:hAnsi="Bookman Old Style" w:cs="Tahoma"/>
                <w:i/>
                <w:sz w:val="24"/>
                <w:szCs w:val="24"/>
              </w:rPr>
            </w:pPr>
          </w:p>
        </w:tc>
      </w:tr>
      <w:tr w:rsidR="00241955" w:rsidRPr="00241955" w14:paraId="73739B79" w14:textId="77777777" w:rsidTr="00B31F81">
        <w:tc>
          <w:tcPr>
            <w:tcW w:w="1771" w:type="dxa"/>
          </w:tcPr>
          <w:p w14:paraId="474870D3" w14:textId="77777777" w:rsidR="00F557D2" w:rsidRPr="00241955" w:rsidRDefault="00F557D2" w:rsidP="00B31F81">
            <w:pPr>
              <w:rPr>
                <w:rFonts w:ascii="Bookman Old Style" w:hAnsi="Bookman Old Style" w:cs="Tahoma"/>
                <w:i/>
                <w:sz w:val="24"/>
                <w:szCs w:val="24"/>
              </w:rPr>
            </w:pPr>
          </w:p>
        </w:tc>
        <w:tc>
          <w:tcPr>
            <w:tcW w:w="1560" w:type="dxa"/>
          </w:tcPr>
          <w:p w14:paraId="411D28B7" w14:textId="77777777" w:rsidR="00F557D2" w:rsidRPr="00241955" w:rsidRDefault="00F557D2" w:rsidP="00B31F81">
            <w:pPr>
              <w:rPr>
                <w:rFonts w:ascii="Bookman Old Style" w:hAnsi="Bookman Old Style" w:cs="Tahoma"/>
                <w:i/>
                <w:sz w:val="24"/>
                <w:szCs w:val="24"/>
              </w:rPr>
            </w:pPr>
          </w:p>
        </w:tc>
        <w:tc>
          <w:tcPr>
            <w:tcW w:w="6215" w:type="dxa"/>
          </w:tcPr>
          <w:p w14:paraId="16AFDB0F" w14:textId="77777777" w:rsidR="00F557D2" w:rsidRPr="00241955" w:rsidRDefault="00F557D2" w:rsidP="00B31F81">
            <w:pPr>
              <w:rPr>
                <w:rFonts w:ascii="Bookman Old Style" w:hAnsi="Bookman Old Style" w:cs="Tahoma"/>
                <w:i/>
                <w:sz w:val="24"/>
                <w:szCs w:val="24"/>
              </w:rPr>
            </w:pPr>
          </w:p>
        </w:tc>
      </w:tr>
      <w:tr w:rsidR="00241955" w:rsidRPr="00241955" w14:paraId="098D06E8" w14:textId="77777777" w:rsidTr="00B31F81">
        <w:tc>
          <w:tcPr>
            <w:tcW w:w="1771" w:type="dxa"/>
          </w:tcPr>
          <w:p w14:paraId="352066AC" w14:textId="77777777" w:rsidR="00F557D2" w:rsidRPr="00241955" w:rsidRDefault="00F557D2" w:rsidP="00B31F81">
            <w:pPr>
              <w:rPr>
                <w:rFonts w:ascii="Bookman Old Style" w:hAnsi="Bookman Old Style" w:cs="Tahoma"/>
                <w:i/>
                <w:sz w:val="24"/>
                <w:szCs w:val="24"/>
              </w:rPr>
            </w:pPr>
          </w:p>
        </w:tc>
        <w:tc>
          <w:tcPr>
            <w:tcW w:w="1560" w:type="dxa"/>
          </w:tcPr>
          <w:p w14:paraId="370F95BF" w14:textId="77777777" w:rsidR="00F557D2" w:rsidRPr="00241955" w:rsidRDefault="00F557D2" w:rsidP="00B31F81">
            <w:pPr>
              <w:rPr>
                <w:rFonts w:ascii="Bookman Old Style" w:hAnsi="Bookman Old Style" w:cs="Tahoma"/>
                <w:i/>
                <w:sz w:val="24"/>
                <w:szCs w:val="24"/>
              </w:rPr>
            </w:pPr>
          </w:p>
        </w:tc>
        <w:tc>
          <w:tcPr>
            <w:tcW w:w="6215" w:type="dxa"/>
          </w:tcPr>
          <w:p w14:paraId="6BF0A23E" w14:textId="77777777" w:rsidR="00F557D2" w:rsidRPr="00241955" w:rsidRDefault="00F557D2" w:rsidP="00B31F81">
            <w:pPr>
              <w:rPr>
                <w:rFonts w:ascii="Bookman Old Style" w:hAnsi="Bookman Old Style" w:cs="Tahoma"/>
                <w:i/>
                <w:sz w:val="24"/>
                <w:szCs w:val="24"/>
              </w:rPr>
            </w:pPr>
          </w:p>
        </w:tc>
      </w:tr>
      <w:tr w:rsidR="00F557D2" w:rsidRPr="00241955" w14:paraId="4FD3B2E5" w14:textId="77777777" w:rsidTr="00B31F81">
        <w:tc>
          <w:tcPr>
            <w:tcW w:w="1771" w:type="dxa"/>
          </w:tcPr>
          <w:p w14:paraId="024EB8CB" w14:textId="77777777" w:rsidR="00F557D2" w:rsidRPr="00241955" w:rsidRDefault="00F557D2" w:rsidP="00B31F81">
            <w:pPr>
              <w:rPr>
                <w:rFonts w:ascii="Bookman Old Style" w:hAnsi="Bookman Old Style" w:cs="Tahoma"/>
                <w:i/>
                <w:sz w:val="24"/>
                <w:szCs w:val="24"/>
              </w:rPr>
            </w:pPr>
          </w:p>
        </w:tc>
        <w:tc>
          <w:tcPr>
            <w:tcW w:w="1560" w:type="dxa"/>
          </w:tcPr>
          <w:p w14:paraId="2113F44D" w14:textId="77777777" w:rsidR="00F557D2" w:rsidRPr="00241955" w:rsidRDefault="00F557D2" w:rsidP="00B31F81">
            <w:pPr>
              <w:rPr>
                <w:rFonts w:ascii="Bookman Old Style" w:hAnsi="Bookman Old Style" w:cs="Tahoma"/>
                <w:i/>
                <w:sz w:val="24"/>
                <w:szCs w:val="24"/>
              </w:rPr>
            </w:pPr>
          </w:p>
        </w:tc>
        <w:tc>
          <w:tcPr>
            <w:tcW w:w="6215" w:type="dxa"/>
          </w:tcPr>
          <w:p w14:paraId="158FFC6E" w14:textId="77777777" w:rsidR="00F557D2" w:rsidRPr="00241955" w:rsidRDefault="00F557D2" w:rsidP="00B31F81">
            <w:pPr>
              <w:rPr>
                <w:rFonts w:ascii="Bookman Old Style" w:hAnsi="Bookman Old Style" w:cs="Tahoma"/>
                <w:i/>
                <w:sz w:val="24"/>
                <w:szCs w:val="24"/>
              </w:rPr>
            </w:pPr>
          </w:p>
        </w:tc>
      </w:tr>
    </w:tbl>
    <w:p w14:paraId="0782D81B" w14:textId="77777777" w:rsidR="00F557D2" w:rsidRPr="00241955" w:rsidRDefault="00F557D2" w:rsidP="00F557D2">
      <w:pPr>
        <w:rPr>
          <w:rFonts w:ascii="Bookman Old Style" w:hAnsi="Bookman Old Style" w:cs="Tahoma"/>
          <w:i/>
          <w:sz w:val="24"/>
          <w:szCs w:val="24"/>
        </w:rPr>
      </w:pPr>
    </w:p>
    <w:p w14:paraId="41A94047" w14:textId="77777777" w:rsidR="00F557D2" w:rsidRPr="00241955" w:rsidRDefault="00F557D2" w:rsidP="00F557D2">
      <w:pPr>
        <w:rPr>
          <w:rFonts w:ascii="Bookman Old Style" w:hAnsi="Bookman Old Style" w:cs="Tahoma"/>
          <w:b/>
          <w:i/>
          <w:sz w:val="24"/>
          <w:szCs w:val="24"/>
        </w:rPr>
      </w:pPr>
      <w:r w:rsidRPr="00241955">
        <w:rPr>
          <w:rFonts w:ascii="Bookman Old Style" w:hAnsi="Bookman Old Style" w:cs="Tahoma"/>
          <w:b/>
          <w:i/>
          <w:sz w:val="24"/>
          <w:szCs w:val="24"/>
        </w:rPr>
        <w:t>B-OBSERVATIONS SPECIFIQUES</w:t>
      </w:r>
    </w:p>
    <w:p w14:paraId="1513ADAD" w14:textId="06B8B3DC" w:rsidR="00F557D2" w:rsidRPr="00241955" w:rsidRDefault="00F557D2" w:rsidP="00F557D2">
      <w:pPr>
        <w:pStyle w:val="Corpsdetexte2"/>
        <w:rPr>
          <w:rFonts w:ascii="Bookman Old Style" w:hAnsi="Bookman Old Style" w:cs="Tahoma"/>
          <w:i/>
          <w:szCs w:val="22"/>
        </w:rPr>
      </w:pPr>
      <w:r w:rsidRPr="00241955">
        <w:rPr>
          <w:rFonts w:ascii="Bookman Old Style" w:hAnsi="Bookman Old Style" w:cs="Tahoma"/>
          <w:i/>
          <w:szCs w:val="22"/>
        </w:rPr>
        <w:t xml:space="preserve">(préciser les écarts éventuels constatés par rapport aux données du </w:t>
      </w:r>
      <w:r w:rsidR="009A086B" w:rsidRPr="00241955">
        <w:rPr>
          <w:rFonts w:ascii="Bookman Old Style" w:hAnsi="Bookman Old Style" w:cs="Tahoma"/>
          <w:i/>
          <w:szCs w:val="22"/>
        </w:rPr>
        <w:t>DC</w:t>
      </w:r>
      <w:r w:rsidRPr="00241955">
        <w:rPr>
          <w:rFonts w:ascii="Bookman Old Style" w:hAnsi="Bookman Old Style" w:cs="Tahoma"/>
          <w:i/>
          <w:szCs w:val="22"/>
        </w:rPr>
        <w:t xml:space="preserve"> et proposer et chiffrer s’il y a lieu les variantes techniques améliorantes et économiques possibles) </w:t>
      </w:r>
    </w:p>
    <w:p w14:paraId="2EFA7D12" w14:textId="77777777" w:rsidR="00F557D2" w:rsidRPr="00241955" w:rsidRDefault="00F557D2" w:rsidP="00131B0D">
      <w:pPr>
        <w:numPr>
          <w:ilvl w:val="0"/>
          <w:numId w:val="12"/>
        </w:numPr>
        <w:rPr>
          <w:rFonts w:ascii="Bookman Old Style" w:hAnsi="Bookman Old Style" w:cs="Tahoma"/>
          <w:b/>
          <w:i/>
          <w:sz w:val="22"/>
          <w:szCs w:val="22"/>
        </w:rPr>
      </w:pPr>
    </w:p>
    <w:p w14:paraId="5A9CF05B" w14:textId="77777777" w:rsidR="00F557D2" w:rsidRPr="00241955" w:rsidRDefault="00F557D2" w:rsidP="00131B0D">
      <w:pPr>
        <w:numPr>
          <w:ilvl w:val="0"/>
          <w:numId w:val="12"/>
        </w:numPr>
        <w:rPr>
          <w:rFonts w:ascii="Bookman Old Style" w:hAnsi="Bookman Old Style" w:cs="Tahoma"/>
          <w:b/>
          <w:i/>
          <w:sz w:val="22"/>
          <w:szCs w:val="22"/>
        </w:rPr>
      </w:pPr>
    </w:p>
    <w:p w14:paraId="51BDC493" w14:textId="77777777" w:rsidR="00F557D2" w:rsidRPr="00241955" w:rsidRDefault="00F557D2" w:rsidP="00131B0D">
      <w:pPr>
        <w:numPr>
          <w:ilvl w:val="0"/>
          <w:numId w:val="12"/>
        </w:numPr>
        <w:rPr>
          <w:rFonts w:ascii="Bookman Old Style" w:hAnsi="Bookman Old Style" w:cs="Tahoma"/>
          <w:b/>
          <w:i/>
          <w:sz w:val="22"/>
          <w:szCs w:val="22"/>
        </w:rPr>
      </w:pPr>
    </w:p>
    <w:p w14:paraId="782B1C5B" w14:textId="77777777" w:rsidR="00F557D2" w:rsidRPr="00241955" w:rsidRDefault="00F557D2" w:rsidP="00131B0D">
      <w:pPr>
        <w:numPr>
          <w:ilvl w:val="0"/>
          <w:numId w:val="12"/>
        </w:numPr>
        <w:rPr>
          <w:rFonts w:ascii="Bookman Old Style" w:hAnsi="Bookman Old Style" w:cs="Tahoma"/>
          <w:b/>
          <w:i/>
          <w:sz w:val="22"/>
          <w:szCs w:val="22"/>
        </w:rPr>
      </w:pPr>
    </w:p>
    <w:p w14:paraId="28EBD0E9" w14:textId="77777777" w:rsidR="00F557D2" w:rsidRPr="00241955" w:rsidRDefault="00F557D2" w:rsidP="00F557D2">
      <w:pPr>
        <w:ind w:firstLine="5245"/>
        <w:rPr>
          <w:rFonts w:ascii="Bookman Old Style" w:hAnsi="Bookman Old Style" w:cs="Tahoma"/>
          <w:i/>
          <w:sz w:val="24"/>
        </w:rPr>
      </w:pPr>
      <w:r w:rsidRPr="00241955">
        <w:rPr>
          <w:rFonts w:ascii="Bookman Old Style" w:hAnsi="Bookman Old Style" w:cs="Tahoma"/>
          <w:i/>
          <w:sz w:val="24"/>
        </w:rPr>
        <w:t>Date</w:t>
      </w:r>
    </w:p>
    <w:p w14:paraId="79BA4C3D" w14:textId="77777777" w:rsidR="00F557D2" w:rsidRPr="00241955" w:rsidRDefault="00F557D2" w:rsidP="00F557D2">
      <w:pPr>
        <w:ind w:firstLine="5245"/>
        <w:rPr>
          <w:rFonts w:ascii="Bookman Old Style" w:hAnsi="Bookman Old Style" w:cs="Tahoma"/>
          <w:i/>
          <w:sz w:val="24"/>
        </w:rPr>
      </w:pPr>
    </w:p>
    <w:p w14:paraId="7B0BB8F1" w14:textId="77777777" w:rsidR="00F557D2" w:rsidRPr="00241955" w:rsidRDefault="00F557D2" w:rsidP="00F557D2">
      <w:pPr>
        <w:jc w:val="both"/>
        <w:rPr>
          <w:rFonts w:ascii="Bookman Old Style" w:hAnsi="Bookman Old Style" w:cs="Tahoma"/>
          <w:i/>
          <w:sz w:val="28"/>
        </w:rPr>
      </w:pP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r>
      <w:r w:rsidRPr="00241955">
        <w:rPr>
          <w:rFonts w:ascii="Bookman Old Style" w:hAnsi="Bookman Old Style" w:cs="Tahoma"/>
          <w:i/>
          <w:sz w:val="28"/>
        </w:rPr>
        <w:tab/>
        <w:t>Signature</w:t>
      </w:r>
    </w:p>
    <w:p w14:paraId="0BC2EE44" w14:textId="77777777" w:rsidR="00F557D2" w:rsidRPr="00241955" w:rsidRDefault="00F557D2" w:rsidP="00F557D2">
      <w:pPr>
        <w:jc w:val="both"/>
        <w:rPr>
          <w:rFonts w:ascii="Bookman Old Style" w:hAnsi="Bookman Old Style" w:cs="Tahoma"/>
          <w:i/>
          <w:sz w:val="28"/>
        </w:rPr>
      </w:pPr>
    </w:p>
    <w:p w14:paraId="503B4BCB" w14:textId="77777777" w:rsidR="00F557D2" w:rsidRPr="00241955" w:rsidRDefault="00F557D2" w:rsidP="00131B0D">
      <w:pPr>
        <w:numPr>
          <w:ilvl w:val="0"/>
          <w:numId w:val="14"/>
        </w:numPr>
        <w:rPr>
          <w:rFonts w:ascii="Bookman Old Style" w:hAnsi="Bookman Old Style" w:cs="Tahoma"/>
          <w:i/>
          <w:sz w:val="22"/>
        </w:rPr>
      </w:pPr>
      <w:r w:rsidRPr="00241955">
        <w:rPr>
          <w:rFonts w:ascii="Bookman Old Style" w:hAnsi="Bookman Old Style" w:cs="Tahoma"/>
          <w:i/>
          <w:sz w:val="22"/>
        </w:rPr>
        <w:t>Indiquer ci-dessus les quantités des travaux pour chaque tâche ainsi que les contraintes particulières liées au site et à leur exécution)</w:t>
      </w:r>
    </w:p>
    <w:p w14:paraId="0DD78137" w14:textId="77777777" w:rsidR="00F557D2" w:rsidRPr="00241955" w:rsidRDefault="00F557D2" w:rsidP="00F557D2">
      <w:pPr>
        <w:ind w:left="360"/>
        <w:rPr>
          <w:rFonts w:ascii="Bookman Old Style" w:hAnsi="Bookman Old Style" w:cs="Tahoma"/>
          <w:i/>
          <w:sz w:val="22"/>
        </w:rPr>
      </w:pPr>
    </w:p>
    <w:p w14:paraId="1F84E5FC" w14:textId="77777777" w:rsidR="00EB68B3" w:rsidRPr="00241955" w:rsidRDefault="00F557D2" w:rsidP="00F557D2">
      <w:pPr>
        <w:pStyle w:val="Corpsdetexte"/>
        <w:numPr>
          <w:ilvl w:val="12"/>
          <w:numId w:val="0"/>
        </w:numPr>
        <w:shd w:val="clear" w:color="auto" w:fill="FFFFFF"/>
        <w:jc w:val="both"/>
        <w:rPr>
          <w:rFonts w:ascii="Bookman Old Style" w:hAnsi="Bookman Old Style" w:cs="Tahoma"/>
          <w:b w:val="0"/>
          <w:i/>
          <w:sz w:val="22"/>
          <w:szCs w:val="24"/>
          <w:lang w:val="fr-FR"/>
        </w:rPr>
        <w:sectPr w:rsidR="00EB68B3" w:rsidRPr="00241955" w:rsidSect="00E757D3">
          <w:pgSz w:w="11906" w:h="16838"/>
          <w:pgMar w:top="810" w:right="1418" w:bottom="992" w:left="1418" w:header="720" w:footer="851" w:gutter="0"/>
          <w:cols w:space="720"/>
          <w:titlePg/>
        </w:sectPr>
      </w:pPr>
      <w:r w:rsidRPr="00241955">
        <w:rPr>
          <w:rFonts w:ascii="Bookman Old Style" w:hAnsi="Bookman Old Style" w:cs="Tahoma"/>
          <w:bCs/>
          <w:i/>
          <w:sz w:val="22"/>
          <w:szCs w:val="24"/>
        </w:rPr>
        <w:t>NB : Cette fiche aussi bien que l’offre engage le soumissionnaire. Il ne pourra prétendre après, de la non connaissance du site pour d’éventuelles réclamations</w:t>
      </w:r>
      <w:r w:rsidRPr="00241955">
        <w:rPr>
          <w:rFonts w:ascii="Bookman Old Style" w:hAnsi="Bookman Old Style" w:cs="Tahoma"/>
          <w:bCs/>
          <w:i/>
          <w:sz w:val="22"/>
          <w:szCs w:val="24"/>
          <w:lang w:val="fr-FR"/>
        </w:rPr>
        <w:t>.</w:t>
      </w:r>
    </w:p>
    <w:p w14:paraId="4877C791" w14:textId="3320D55E" w:rsidR="00EB68B3" w:rsidRPr="00241955" w:rsidRDefault="00EF1922" w:rsidP="00EB68B3">
      <w:pPr>
        <w:pStyle w:val="Corpsdetexte"/>
        <w:numPr>
          <w:ilvl w:val="12"/>
          <w:numId w:val="0"/>
        </w:numPr>
        <w:shd w:val="clear" w:color="auto" w:fill="FFFFFF"/>
        <w:ind w:firstLine="708"/>
        <w:jc w:val="both"/>
        <w:rPr>
          <w:rFonts w:ascii="Bookman Old Style" w:hAnsi="Bookman Old Style" w:cs="Tahoma"/>
          <w:i/>
          <w:sz w:val="24"/>
          <w:szCs w:val="24"/>
        </w:rPr>
      </w:pPr>
      <w:r w:rsidRPr="00241955">
        <w:rPr>
          <w:rFonts w:ascii="Bookman Old Style" w:hAnsi="Bookman Old Style" w:cs="Tahoma"/>
          <w:i/>
          <w:sz w:val="24"/>
          <w:szCs w:val="24"/>
          <w:lang w:val="fr-FR"/>
        </w:rPr>
        <w:lastRenderedPageBreak/>
        <w:t>8</w:t>
      </w:r>
      <w:r w:rsidR="00EB68B3" w:rsidRPr="00241955">
        <w:rPr>
          <w:rFonts w:ascii="Bookman Old Style" w:hAnsi="Bookman Old Style" w:cs="Tahoma"/>
          <w:i/>
          <w:sz w:val="24"/>
          <w:szCs w:val="24"/>
        </w:rPr>
        <w:t>.5 PERSONNEL</w:t>
      </w:r>
    </w:p>
    <w:tbl>
      <w:tblPr>
        <w:tblW w:w="13215" w:type="dxa"/>
        <w:tblInd w:w="496" w:type="dxa"/>
        <w:tblCellMar>
          <w:left w:w="70" w:type="dxa"/>
          <w:right w:w="70" w:type="dxa"/>
        </w:tblCellMar>
        <w:tblLook w:val="04A0" w:firstRow="1" w:lastRow="0" w:firstColumn="1" w:lastColumn="0" w:noHBand="0" w:noVBand="1"/>
      </w:tblPr>
      <w:tblGrid>
        <w:gridCol w:w="1005"/>
        <w:gridCol w:w="511"/>
        <w:gridCol w:w="749"/>
        <w:gridCol w:w="1436"/>
        <w:gridCol w:w="720"/>
        <w:gridCol w:w="643"/>
        <w:gridCol w:w="707"/>
        <w:gridCol w:w="1349"/>
        <w:gridCol w:w="462"/>
        <w:gridCol w:w="676"/>
        <w:gridCol w:w="872"/>
        <w:gridCol w:w="1109"/>
        <w:gridCol w:w="630"/>
        <w:gridCol w:w="450"/>
        <w:gridCol w:w="706"/>
        <w:gridCol w:w="1190"/>
      </w:tblGrid>
      <w:tr w:rsidR="00241955" w:rsidRPr="00241955" w14:paraId="1DC6F22C" w14:textId="77777777" w:rsidTr="00391EBF">
        <w:trPr>
          <w:trHeight w:val="435"/>
        </w:trPr>
        <w:tc>
          <w:tcPr>
            <w:tcW w:w="3701" w:type="dxa"/>
            <w:gridSpan w:val="4"/>
            <w:tcBorders>
              <w:top w:val="single" w:sz="8" w:space="0" w:color="auto"/>
              <w:left w:val="single" w:sz="8" w:space="0" w:color="auto"/>
              <w:bottom w:val="single" w:sz="4" w:space="0" w:color="auto"/>
              <w:right w:val="single" w:sz="8" w:space="0" w:color="000000"/>
            </w:tcBorders>
            <w:noWrap/>
            <w:vAlign w:val="center"/>
            <w:hideMark/>
          </w:tcPr>
          <w:p w14:paraId="362FE968" w14:textId="77777777" w:rsidR="00391EBF" w:rsidRPr="00241955" w:rsidRDefault="00391EBF" w:rsidP="00474BBE">
            <w:pPr>
              <w:jc w:val="center"/>
              <w:rPr>
                <w:rFonts w:ascii="Bookman Old Style" w:hAnsi="Bookman Old Style" w:cs="Arial"/>
                <w:b/>
                <w:bCs/>
                <w:i/>
                <w:sz w:val="18"/>
                <w:szCs w:val="18"/>
              </w:rPr>
            </w:pPr>
            <w:r w:rsidRPr="00241955">
              <w:rPr>
                <w:rFonts w:ascii="Bookman Old Style" w:hAnsi="Bookman Old Style" w:cs="Arial"/>
                <w:b/>
                <w:bCs/>
                <w:i/>
                <w:sz w:val="18"/>
                <w:szCs w:val="18"/>
              </w:rPr>
              <w:t>Conducteur des travaux</w:t>
            </w:r>
          </w:p>
        </w:tc>
        <w:tc>
          <w:tcPr>
            <w:tcW w:w="3419" w:type="dxa"/>
            <w:gridSpan w:val="4"/>
            <w:tcBorders>
              <w:top w:val="single" w:sz="8" w:space="0" w:color="auto"/>
              <w:left w:val="single" w:sz="8" w:space="0" w:color="auto"/>
              <w:bottom w:val="single" w:sz="4" w:space="0" w:color="auto"/>
              <w:right w:val="single" w:sz="8" w:space="0" w:color="000000"/>
            </w:tcBorders>
            <w:noWrap/>
            <w:vAlign w:val="center"/>
            <w:hideMark/>
          </w:tcPr>
          <w:p w14:paraId="671A0B8D" w14:textId="77777777" w:rsidR="00391EBF" w:rsidRPr="00241955" w:rsidRDefault="00391EBF" w:rsidP="00474BBE">
            <w:pPr>
              <w:jc w:val="center"/>
              <w:rPr>
                <w:rFonts w:ascii="Bookman Old Style" w:hAnsi="Bookman Old Style" w:cs="Arial"/>
                <w:b/>
                <w:bCs/>
                <w:i/>
                <w:sz w:val="18"/>
                <w:szCs w:val="18"/>
              </w:rPr>
            </w:pPr>
            <w:r w:rsidRPr="00241955">
              <w:rPr>
                <w:rFonts w:ascii="Bookman Old Style" w:hAnsi="Bookman Old Style" w:cs="Arial"/>
                <w:b/>
                <w:bCs/>
                <w:i/>
                <w:sz w:val="18"/>
                <w:szCs w:val="18"/>
              </w:rPr>
              <w:t xml:space="preserve">Chef de Chantier </w:t>
            </w:r>
          </w:p>
        </w:tc>
        <w:tc>
          <w:tcPr>
            <w:tcW w:w="3119" w:type="dxa"/>
            <w:gridSpan w:val="4"/>
            <w:tcBorders>
              <w:top w:val="single" w:sz="8" w:space="0" w:color="auto"/>
              <w:left w:val="nil"/>
              <w:bottom w:val="single" w:sz="4" w:space="0" w:color="auto"/>
              <w:right w:val="single" w:sz="4" w:space="0" w:color="auto"/>
            </w:tcBorders>
            <w:noWrap/>
            <w:vAlign w:val="center"/>
            <w:hideMark/>
          </w:tcPr>
          <w:p w14:paraId="6D3A1914" w14:textId="77777777" w:rsidR="00391EBF" w:rsidRPr="00241955" w:rsidRDefault="00391EBF" w:rsidP="00474BBE">
            <w:pPr>
              <w:jc w:val="center"/>
              <w:rPr>
                <w:rFonts w:ascii="Bookman Old Style" w:hAnsi="Bookman Old Style" w:cs="Arial"/>
                <w:b/>
                <w:bCs/>
                <w:i/>
                <w:sz w:val="18"/>
                <w:szCs w:val="18"/>
              </w:rPr>
            </w:pPr>
            <w:r w:rsidRPr="00241955">
              <w:rPr>
                <w:rFonts w:ascii="Bookman Old Style" w:hAnsi="Bookman Old Style" w:cs="Arial"/>
                <w:b/>
                <w:bCs/>
                <w:i/>
                <w:sz w:val="18"/>
                <w:szCs w:val="18"/>
              </w:rPr>
              <w:t>Responsable laboratoire</w:t>
            </w:r>
          </w:p>
        </w:tc>
        <w:tc>
          <w:tcPr>
            <w:tcW w:w="2976" w:type="dxa"/>
            <w:gridSpan w:val="4"/>
            <w:tcBorders>
              <w:top w:val="single" w:sz="8" w:space="0" w:color="auto"/>
              <w:left w:val="single" w:sz="8" w:space="0" w:color="auto"/>
              <w:bottom w:val="single" w:sz="4" w:space="0" w:color="auto"/>
              <w:right w:val="single" w:sz="8" w:space="0" w:color="000000"/>
            </w:tcBorders>
            <w:noWrap/>
            <w:vAlign w:val="center"/>
            <w:hideMark/>
          </w:tcPr>
          <w:p w14:paraId="68E113F1" w14:textId="77777777" w:rsidR="00391EBF" w:rsidRPr="00241955" w:rsidRDefault="00391EBF" w:rsidP="00474BBE">
            <w:pPr>
              <w:jc w:val="center"/>
              <w:rPr>
                <w:rFonts w:ascii="Bookman Old Style" w:hAnsi="Bookman Old Style" w:cs="Arial"/>
                <w:b/>
                <w:bCs/>
                <w:i/>
                <w:sz w:val="18"/>
                <w:szCs w:val="18"/>
              </w:rPr>
            </w:pPr>
            <w:r w:rsidRPr="00241955">
              <w:rPr>
                <w:rFonts w:ascii="Bookman Old Style" w:hAnsi="Bookman Old Style" w:cs="Arial"/>
                <w:b/>
                <w:bCs/>
                <w:i/>
                <w:sz w:val="18"/>
                <w:szCs w:val="18"/>
              </w:rPr>
              <w:t>Responsable Administratif</w:t>
            </w:r>
          </w:p>
        </w:tc>
      </w:tr>
      <w:tr w:rsidR="00241955" w:rsidRPr="00241955" w14:paraId="5518E0AB" w14:textId="77777777" w:rsidTr="00391EBF">
        <w:trPr>
          <w:trHeight w:val="408"/>
        </w:trPr>
        <w:tc>
          <w:tcPr>
            <w:tcW w:w="1005" w:type="dxa"/>
            <w:tcBorders>
              <w:top w:val="nil"/>
              <w:left w:val="single" w:sz="8" w:space="0" w:color="auto"/>
              <w:bottom w:val="single" w:sz="4" w:space="0" w:color="auto"/>
              <w:right w:val="single" w:sz="4" w:space="0" w:color="auto"/>
            </w:tcBorders>
            <w:noWrap/>
            <w:vAlign w:val="center"/>
            <w:hideMark/>
          </w:tcPr>
          <w:p w14:paraId="744551DB"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Nom</w:t>
            </w:r>
          </w:p>
        </w:tc>
        <w:tc>
          <w:tcPr>
            <w:tcW w:w="511" w:type="dxa"/>
            <w:tcBorders>
              <w:top w:val="nil"/>
              <w:left w:val="nil"/>
              <w:bottom w:val="single" w:sz="4" w:space="0" w:color="auto"/>
              <w:right w:val="single" w:sz="4" w:space="0" w:color="auto"/>
            </w:tcBorders>
            <w:noWrap/>
            <w:vAlign w:val="center"/>
            <w:hideMark/>
          </w:tcPr>
          <w:p w14:paraId="22623087"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Age</w:t>
            </w:r>
          </w:p>
        </w:tc>
        <w:tc>
          <w:tcPr>
            <w:tcW w:w="749" w:type="dxa"/>
            <w:tcBorders>
              <w:top w:val="nil"/>
              <w:left w:val="nil"/>
              <w:bottom w:val="single" w:sz="4" w:space="0" w:color="auto"/>
              <w:right w:val="single" w:sz="4" w:space="0" w:color="auto"/>
            </w:tcBorders>
            <w:noWrap/>
            <w:vAlign w:val="center"/>
            <w:hideMark/>
          </w:tcPr>
          <w:p w14:paraId="2BEC6929"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Fonction</w:t>
            </w:r>
          </w:p>
        </w:tc>
        <w:tc>
          <w:tcPr>
            <w:tcW w:w="1436" w:type="dxa"/>
            <w:tcBorders>
              <w:top w:val="nil"/>
              <w:left w:val="nil"/>
              <w:bottom w:val="single" w:sz="4" w:space="0" w:color="auto"/>
              <w:right w:val="single" w:sz="8" w:space="0" w:color="auto"/>
            </w:tcBorders>
            <w:vAlign w:val="center"/>
            <w:hideMark/>
          </w:tcPr>
          <w:p w14:paraId="278B13A0"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Date de recrutement</w:t>
            </w:r>
          </w:p>
        </w:tc>
        <w:tc>
          <w:tcPr>
            <w:tcW w:w="720" w:type="dxa"/>
            <w:tcBorders>
              <w:top w:val="nil"/>
              <w:left w:val="single" w:sz="8" w:space="0" w:color="auto"/>
              <w:bottom w:val="single" w:sz="4" w:space="0" w:color="auto"/>
              <w:right w:val="single" w:sz="4" w:space="0" w:color="auto"/>
            </w:tcBorders>
            <w:noWrap/>
            <w:vAlign w:val="center"/>
            <w:hideMark/>
          </w:tcPr>
          <w:p w14:paraId="1D7CB0C7"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Nom</w:t>
            </w:r>
          </w:p>
        </w:tc>
        <w:tc>
          <w:tcPr>
            <w:tcW w:w="643" w:type="dxa"/>
            <w:tcBorders>
              <w:top w:val="nil"/>
              <w:left w:val="nil"/>
              <w:bottom w:val="single" w:sz="4" w:space="0" w:color="auto"/>
              <w:right w:val="single" w:sz="4" w:space="0" w:color="auto"/>
            </w:tcBorders>
            <w:noWrap/>
            <w:vAlign w:val="center"/>
            <w:hideMark/>
          </w:tcPr>
          <w:p w14:paraId="539678FD"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Age</w:t>
            </w:r>
          </w:p>
        </w:tc>
        <w:tc>
          <w:tcPr>
            <w:tcW w:w="707" w:type="dxa"/>
            <w:tcBorders>
              <w:top w:val="nil"/>
              <w:left w:val="nil"/>
              <w:bottom w:val="single" w:sz="4" w:space="0" w:color="auto"/>
              <w:right w:val="single" w:sz="4" w:space="0" w:color="auto"/>
            </w:tcBorders>
            <w:noWrap/>
            <w:vAlign w:val="center"/>
            <w:hideMark/>
          </w:tcPr>
          <w:p w14:paraId="4EAC72AD"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Fonction</w:t>
            </w:r>
          </w:p>
        </w:tc>
        <w:tc>
          <w:tcPr>
            <w:tcW w:w="1349" w:type="dxa"/>
            <w:tcBorders>
              <w:top w:val="nil"/>
              <w:left w:val="nil"/>
              <w:bottom w:val="single" w:sz="4" w:space="0" w:color="auto"/>
              <w:right w:val="single" w:sz="8" w:space="0" w:color="auto"/>
            </w:tcBorders>
            <w:vAlign w:val="center"/>
            <w:hideMark/>
          </w:tcPr>
          <w:p w14:paraId="48B83ED9"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Date de recrutement</w:t>
            </w:r>
          </w:p>
        </w:tc>
        <w:tc>
          <w:tcPr>
            <w:tcW w:w="462" w:type="dxa"/>
            <w:tcBorders>
              <w:top w:val="nil"/>
              <w:left w:val="nil"/>
              <w:bottom w:val="single" w:sz="4" w:space="0" w:color="auto"/>
              <w:right w:val="single" w:sz="4" w:space="0" w:color="auto"/>
            </w:tcBorders>
            <w:noWrap/>
            <w:vAlign w:val="center"/>
            <w:hideMark/>
          </w:tcPr>
          <w:p w14:paraId="5F4FE92A"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Nom</w:t>
            </w:r>
          </w:p>
        </w:tc>
        <w:tc>
          <w:tcPr>
            <w:tcW w:w="676" w:type="dxa"/>
            <w:tcBorders>
              <w:top w:val="nil"/>
              <w:left w:val="nil"/>
              <w:bottom w:val="single" w:sz="4" w:space="0" w:color="auto"/>
              <w:right w:val="single" w:sz="4" w:space="0" w:color="auto"/>
            </w:tcBorders>
            <w:noWrap/>
            <w:vAlign w:val="center"/>
            <w:hideMark/>
          </w:tcPr>
          <w:p w14:paraId="17B0E466"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Age</w:t>
            </w:r>
          </w:p>
        </w:tc>
        <w:tc>
          <w:tcPr>
            <w:tcW w:w="872" w:type="dxa"/>
            <w:tcBorders>
              <w:top w:val="nil"/>
              <w:left w:val="nil"/>
              <w:bottom w:val="single" w:sz="4" w:space="0" w:color="auto"/>
              <w:right w:val="single" w:sz="4" w:space="0" w:color="auto"/>
            </w:tcBorders>
            <w:noWrap/>
            <w:vAlign w:val="center"/>
            <w:hideMark/>
          </w:tcPr>
          <w:p w14:paraId="7836E55B"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Fonction</w:t>
            </w:r>
          </w:p>
        </w:tc>
        <w:tc>
          <w:tcPr>
            <w:tcW w:w="1109" w:type="dxa"/>
            <w:tcBorders>
              <w:top w:val="nil"/>
              <w:left w:val="nil"/>
              <w:bottom w:val="single" w:sz="4" w:space="0" w:color="auto"/>
              <w:right w:val="nil"/>
            </w:tcBorders>
            <w:vAlign w:val="center"/>
            <w:hideMark/>
          </w:tcPr>
          <w:p w14:paraId="6D09DF20" w14:textId="77777777" w:rsidR="00391EBF" w:rsidRPr="00241955" w:rsidRDefault="00391EBF" w:rsidP="00474BBE">
            <w:pPr>
              <w:rPr>
                <w:rFonts w:ascii="Bookman Old Style" w:hAnsi="Bookman Old Style" w:cs="Arial"/>
                <w:i/>
                <w:sz w:val="14"/>
                <w:szCs w:val="16"/>
              </w:rPr>
            </w:pPr>
            <w:r w:rsidRPr="00241955">
              <w:rPr>
                <w:rFonts w:ascii="Bookman Old Style" w:hAnsi="Bookman Old Style" w:cs="Arial"/>
                <w:i/>
                <w:sz w:val="14"/>
                <w:szCs w:val="16"/>
              </w:rPr>
              <w:t>Date de recrutement</w:t>
            </w:r>
          </w:p>
        </w:tc>
        <w:tc>
          <w:tcPr>
            <w:tcW w:w="630" w:type="dxa"/>
            <w:tcBorders>
              <w:top w:val="nil"/>
              <w:left w:val="single" w:sz="8" w:space="0" w:color="auto"/>
              <w:bottom w:val="single" w:sz="4" w:space="0" w:color="auto"/>
              <w:right w:val="single" w:sz="4" w:space="0" w:color="auto"/>
            </w:tcBorders>
            <w:noWrap/>
            <w:vAlign w:val="center"/>
            <w:hideMark/>
          </w:tcPr>
          <w:p w14:paraId="2EC1AD43"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Nom</w:t>
            </w:r>
          </w:p>
        </w:tc>
        <w:tc>
          <w:tcPr>
            <w:tcW w:w="450" w:type="dxa"/>
            <w:tcBorders>
              <w:top w:val="nil"/>
              <w:left w:val="nil"/>
              <w:bottom w:val="single" w:sz="4" w:space="0" w:color="auto"/>
              <w:right w:val="single" w:sz="4" w:space="0" w:color="auto"/>
            </w:tcBorders>
            <w:noWrap/>
            <w:vAlign w:val="center"/>
            <w:hideMark/>
          </w:tcPr>
          <w:p w14:paraId="5720A6B3"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Age</w:t>
            </w:r>
          </w:p>
        </w:tc>
        <w:tc>
          <w:tcPr>
            <w:tcW w:w="706" w:type="dxa"/>
            <w:tcBorders>
              <w:top w:val="nil"/>
              <w:left w:val="nil"/>
              <w:bottom w:val="single" w:sz="4" w:space="0" w:color="auto"/>
              <w:right w:val="single" w:sz="4" w:space="0" w:color="auto"/>
            </w:tcBorders>
            <w:noWrap/>
            <w:vAlign w:val="center"/>
            <w:hideMark/>
          </w:tcPr>
          <w:p w14:paraId="1AA8062F" w14:textId="77777777" w:rsidR="00391EBF" w:rsidRPr="00241955" w:rsidRDefault="00391EBF" w:rsidP="00474BBE">
            <w:pPr>
              <w:jc w:val="center"/>
              <w:rPr>
                <w:rFonts w:ascii="Bookman Old Style" w:hAnsi="Bookman Old Style" w:cs="Arial"/>
                <w:i/>
                <w:sz w:val="14"/>
                <w:szCs w:val="16"/>
              </w:rPr>
            </w:pPr>
            <w:r w:rsidRPr="00241955">
              <w:rPr>
                <w:rFonts w:ascii="Bookman Old Style" w:hAnsi="Bookman Old Style" w:cs="Arial"/>
                <w:i/>
                <w:sz w:val="14"/>
                <w:szCs w:val="16"/>
              </w:rPr>
              <w:t>Fonction</w:t>
            </w:r>
          </w:p>
        </w:tc>
        <w:tc>
          <w:tcPr>
            <w:tcW w:w="1190" w:type="dxa"/>
            <w:tcBorders>
              <w:top w:val="nil"/>
              <w:left w:val="nil"/>
              <w:bottom w:val="single" w:sz="4" w:space="0" w:color="auto"/>
              <w:right w:val="single" w:sz="8" w:space="0" w:color="auto"/>
            </w:tcBorders>
            <w:vAlign w:val="center"/>
            <w:hideMark/>
          </w:tcPr>
          <w:p w14:paraId="3B01F4CB" w14:textId="77777777" w:rsidR="00391EBF" w:rsidRPr="00241955" w:rsidRDefault="00391EBF" w:rsidP="00474BBE">
            <w:pPr>
              <w:rPr>
                <w:rFonts w:ascii="Bookman Old Style" w:hAnsi="Bookman Old Style" w:cs="Arial"/>
                <w:i/>
                <w:sz w:val="14"/>
                <w:szCs w:val="16"/>
              </w:rPr>
            </w:pPr>
            <w:r w:rsidRPr="00241955">
              <w:rPr>
                <w:rFonts w:ascii="Bookman Old Style" w:hAnsi="Bookman Old Style" w:cs="Arial"/>
                <w:i/>
                <w:sz w:val="14"/>
                <w:szCs w:val="16"/>
              </w:rPr>
              <w:t>Date de recrutement</w:t>
            </w:r>
          </w:p>
        </w:tc>
      </w:tr>
      <w:tr w:rsidR="00241955" w:rsidRPr="00241955" w14:paraId="652C0557" w14:textId="77777777" w:rsidTr="00391EBF">
        <w:trPr>
          <w:trHeight w:val="390"/>
        </w:trPr>
        <w:tc>
          <w:tcPr>
            <w:tcW w:w="1005" w:type="dxa"/>
            <w:vMerge w:val="restart"/>
            <w:tcBorders>
              <w:top w:val="nil"/>
              <w:left w:val="single" w:sz="8" w:space="0" w:color="auto"/>
              <w:bottom w:val="double" w:sz="6" w:space="0" w:color="000000"/>
              <w:right w:val="single" w:sz="4" w:space="0" w:color="auto"/>
            </w:tcBorders>
            <w:vAlign w:val="center"/>
            <w:hideMark/>
          </w:tcPr>
          <w:p w14:paraId="366FE08E" w14:textId="77777777" w:rsidR="00391EBF" w:rsidRPr="00241955" w:rsidRDefault="00391EBF" w:rsidP="00474BBE">
            <w:pPr>
              <w:jc w:val="center"/>
              <w:rPr>
                <w:rFonts w:ascii="Bookman Old Style" w:hAnsi="Bookman Old Style" w:cs="Arial"/>
                <w:b/>
                <w:bCs/>
                <w:i/>
                <w:sz w:val="16"/>
                <w:szCs w:val="16"/>
              </w:rPr>
            </w:pPr>
          </w:p>
        </w:tc>
        <w:tc>
          <w:tcPr>
            <w:tcW w:w="511" w:type="dxa"/>
            <w:vMerge w:val="restart"/>
            <w:tcBorders>
              <w:top w:val="nil"/>
              <w:left w:val="single" w:sz="4" w:space="0" w:color="auto"/>
              <w:bottom w:val="double" w:sz="6" w:space="0" w:color="000000"/>
              <w:right w:val="single" w:sz="4" w:space="0" w:color="auto"/>
            </w:tcBorders>
            <w:noWrap/>
            <w:vAlign w:val="center"/>
          </w:tcPr>
          <w:p w14:paraId="7D0678A8" w14:textId="77777777" w:rsidR="00391EBF" w:rsidRPr="00241955" w:rsidRDefault="00391EBF" w:rsidP="00474BBE">
            <w:pPr>
              <w:jc w:val="center"/>
              <w:rPr>
                <w:rFonts w:ascii="Bookman Old Style" w:hAnsi="Bookman Old Style" w:cs="Arial"/>
                <w:i/>
                <w:sz w:val="16"/>
                <w:szCs w:val="16"/>
              </w:rPr>
            </w:pPr>
          </w:p>
        </w:tc>
        <w:tc>
          <w:tcPr>
            <w:tcW w:w="749" w:type="dxa"/>
            <w:vMerge w:val="restart"/>
            <w:tcBorders>
              <w:top w:val="nil"/>
              <w:left w:val="single" w:sz="4" w:space="0" w:color="auto"/>
              <w:bottom w:val="double" w:sz="6" w:space="0" w:color="000000"/>
              <w:right w:val="single" w:sz="4" w:space="0" w:color="auto"/>
            </w:tcBorders>
            <w:vAlign w:val="center"/>
          </w:tcPr>
          <w:p w14:paraId="7C4FB366" w14:textId="77777777" w:rsidR="00391EBF" w:rsidRPr="00241955" w:rsidRDefault="00391EBF" w:rsidP="00474BBE">
            <w:pPr>
              <w:jc w:val="center"/>
              <w:rPr>
                <w:rFonts w:ascii="Bookman Old Style" w:hAnsi="Bookman Old Style" w:cs="Arial"/>
                <w:i/>
                <w:sz w:val="16"/>
                <w:szCs w:val="16"/>
              </w:rPr>
            </w:pPr>
          </w:p>
        </w:tc>
        <w:tc>
          <w:tcPr>
            <w:tcW w:w="1436" w:type="dxa"/>
            <w:vMerge w:val="restart"/>
            <w:tcBorders>
              <w:top w:val="nil"/>
              <w:left w:val="single" w:sz="4" w:space="0" w:color="auto"/>
              <w:bottom w:val="double" w:sz="6" w:space="0" w:color="000000"/>
              <w:right w:val="single" w:sz="8" w:space="0" w:color="auto"/>
            </w:tcBorders>
            <w:noWrap/>
            <w:vAlign w:val="center"/>
          </w:tcPr>
          <w:p w14:paraId="18A23F53" w14:textId="77777777" w:rsidR="00391EBF" w:rsidRPr="00241955" w:rsidRDefault="00391EBF" w:rsidP="00474BBE">
            <w:pPr>
              <w:jc w:val="center"/>
              <w:rPr>
                <w:rFonts w:ascii="Bookman Old Style" w:hAnsi="Bookman Old Style" w:cs="Arial"/>
                <w:i/>
                <w:sz w:val="16"/>
                <w:szCs w:val="16"/>
              </w:rPr>
            </w:pPr>
          </w:p>
        </w:tc>
        <w:tc>
          <w:tcPr>
            <w:tcW w:w="720" w:type="dxa"/>
            <w:vMerge w:val="restart"/>
            <w:tcBorders>
              <w:top w:val="nil"/>
              <w:left w:val="single" w:sz="8" w:space="0" w:color="auto"/>
              <w:bottom w:val="double" w:sz="6" w:space="0" w:color="000000"/>
              <w:right w:val="single" w:sz="4" w:space="0" w:color="auto"/>
            </w:tcBorders>
            <w:vAlign w:val="center"/>
          </w:tcPr>
          <w:p w14:paraId="236422F4" w14:textId="77777777" w:rsidR="00391EBF" w:rsidRPr="00241955" w:rsidRDefault="00391EBF" w:rsidP="00474BBE">
            <w:pPr>
              <w:jc w:val="center"/>
              <w:rPr>
                <w:rFonts w:ascii="Bookman Old Style" w:hAnsi="Bookman Old Style" w:cs="Arial"/>
                <w:b/>
                <w:bCs/>
                <w:i/>
                <w:sz w:val="16"/>
                <w:szCs w:val="16"/>
              </w:rPr>
            </w:pPr>
          </w:p>
        </w:tc>
        <w:tc>
          <w:tcPr>
            <w:tcW w:w="643" w:type="dxa"/>
            <w:vMerge w:val="restart"/>
            <w:tcBorders>
              <w:top w:val="nil"/>
              <w:left w:val="single" w:sz="4" w:space="0" w:color="auto"/>
              <w:bottom w:val="double" w:sz="6" w:space="0" w:color="000000"/>
              <w:right w:val="single" w:sz="4" w:space="0" w:color="auto"/>
            </w:tcBorders>
            <w:noWrap/>
            <w:vAlign w:val="center"/>
          </w:tcPr>
          <w:p w14:paraId="539DAF46" w14:textId="77777777" w:rsidR="00391EBF" w:rsidRPr="00241955" w:rsidRDefault="00391EBF" w:rsidP="00474BBE">
            <w:pPr>
              <w:jc w:val="center"/>
              <w:rPr>
                <w:rFonts w:ascii="Bookman Old Style" w:hAnsi="Bookman Old Style" w:cs="Arial"/>
                <w:i/>
                <w:sz w:val="16"/>
                <w:szCs w:val="16"/>
              </w:rPr>
            </w:pPr>
          </w:p>
        </w:tc>
        <w:tc>
          <w:tcPr>
            <w:tcW w:w="707" w:type="dxa"/>
            <w:vMerge w:val="restart"/>
            <w:tcBorders>
              <w:top w:val="nil"/>
              <w:left w:val="single" w:sz="4" w:space="0" w:color="auto"/>
              <w:bottom w:val="double" w:sz="6" w:space="0" w:color="000000"/>
              <w:right w:val="single" w:sz="4" w:space="0" w:color="auto"/>
            </w:tcBorders>
            <w:vAlign w:val="center"/>
          </w:tcPr>
          <w:p w14:paraId="6359F8F4" w14:textId="77777777" w:rsidR="00391EBF" w:rsidRPr="00241955" w:rsidRDefault="00391EBF" w:rsidP="00474BBE">
            <w:pPr>
              <w:jc w:val="center"/>
              <w:rPr>
                <w:rFonts w:ascii="Bookman Old Style" w:hAnsi="Bookman Old Style" w:cs="Arial"/>
                <w:i/>
                <w:sz w:val="16"/>
                <w:szCs w:val="16"/>
              </w:rPr>
            </w:pPr>
          </w:p>
        </w:tc>
        <w:tc>
          <w:tcPr>
            <w:tcW w:w="1349" w:type="dxa"/>
            <w:vMerge w:val="restart"/>
            <w:tcBorders>
              <w:top w:val="nil"/>
              <w:left w:val="single" w:sz="4" w:space="0" w:color="auto"/>
              <w:bottom w:val="double" w:sz="6" w:space="0" w:color="000000"/>
              <w:right w:val="single" w:sz="8" w:space="0" w:color="auto"/>
            </w:tcBorders>
            <w:noWrap/>
            <w:vAlign w:val="center"/>
          </w:tcPr>
          <w:p w14:paraId="0DB09165" w14:textId="77777777" w:rsidR="00391EBF" w:rsidRPr="00241955" w:rsidRDefault="00391EBF" w:rsidP="00474BBE">
            <w:pPr>
              <w:jc w:val="center"/>
              <w:rPr>
                <w:rFonts w:ascii="Bookman Old Style" w:hAnsi="Bookman Old Style" w:cs="Arial"/>
                <w:i/>
                <w:sz w:val="16"/>
                <w:szCs w:val="16"/>
              </w:rPr>
            </w:pPr>
          </w:p>
        </w:tc>
        <w:tc>
          <w:tcPr>
            <w:tcW w:w="462" w:type="dxa"/>
            <w:vMerge w:val="restart"/>
            <w:tcBorders>
              <w:top w:val="nil"/>
              <w:left w:val="nil"/>
              <w:bottom w:val="double" w:sz="6" w:space="0" w:color="000000"/>
              <w:right w:val="single" w:sz="4" w:space="0" w:color="auto"/>
            </w:tcBorders>
            <w:vAlign w:val="center"/>
          </w:tcPr>
          <w:p w14:paraId="49C6809F" w14:textId="77777777" w:rsidR="00391EBF" w:rsidRPr="00241955" w:rsidRDefault="00391EBF" w:rsidP="00474BBE">
            <w:pPr>
              <w:jc w:val="center"/>
              <w:rPr>
                <w:rFonts w:ascii="Bookman Old Style" w:hAnsi="Bookman Old Style" w:cs="Arial"/>
                <w:b/>
                <w:bCs/>
                <w:i/>
                <w:sz w:val="16"/>
                <w:szCs w:val="16"/>
              </w:rPr>
            </w:pPr>
          </w:p>
        </w:tc>
        <w:tc>
          <w:tcPr>
            <w:tcW w:w="676" w:type="dxa"/>
            <w:vMerge w:val="restart"/>
            <w:tcBorders>
              <w:top w:val="nil"/>
              <w:left w:val="single" w:sz="4" w:space="0" w:color="auto"/>
              <w:bottom w:val="double" w:sz="6" w:space="0" w:color="000000"/>
              <w:right w:val="single" w:sz="4" w:space="0" w:color="auto"/>
            </w:tcBorders>
            <w:noWrap/>
            <w:vAlign w:val="center"/>
          </w:tcPr>
          <w:p w14:paraId="5F411EB0" w14:textId="77777777" w:rsidR="00391EBF" w:rsidRPr="00241955" w:rsidRDefault="00391EBF" w:rsidP="00474BBE">
            <w:pPr>
              <w:jc w:val="center"/>
              <w:rPr>
                <w:rFonts w:ascii="Bookman Old Style" w:hAnsi="Bookman Old Style" w:cs="Arial"/>
                <w:i/>
                <w:sz w:val="16"/>
                <w:szCs w:val="16"/>
              </w:rPr>
            </w:pPr>
          </w:p>
        </w:tc>
        <w:tc>
          <w:tcPr>
            <w:tcW w:w="872" w:type="dxa"/>
            <w:vMerge w:val="restart"/>
            <w:tcBorders>
              <w:top w:val="nil"/>
              <w:left w:val="single" w:sz="4" w:space="0" w:color="auto"/>
              <w:bottom w:val="double" w:sz="6" w:space="0" w:color="000000"/>
              <w:right w:val="single" w:sz="4" w:space="0" w:color="auto"/>
            </w:tcBorders>
            <w:vAlign w:val="center"/>
          </w:tcPr>
          <w:p w14:paraId="6043385A" w14:textId="77777777" w:rsidR="00391EBF" w:rsidRPr="00241955" w:rsidRDefault="00391EBF" w:rsidP="00474BBE">
            <w:pPr>
              <w:jc w:val="center"/>
              <w:rPr>
                <w:rFonts w:ascii="Bookman Old Style" w:hAnsi="Bookman Old Style" w:cs="Arial"/>
                <w:i/>
                <w:sz w:val="16"/>
                <w:szCs w:val="16"/>
              </w:rPr>
            </w:pPr>
          </w:p>
        </w:tc>
        <w:tc>
          <w:tcPr>
            <w:tcW w:w="1109" w:type="dxa"/>
            <w:vMerge w:val="restart"/>
            <w:tcBorders>
              <w:top w:val="nil"/>
              <w:left w:val="single" w:sz="4" w:space="0" w:color="auto"/>
              <w:bottom w:val="double" w:sz="6" w:space="0" w:color="000000"/>
              <w:right w:val="nil"/>
            </w:tcBorders>
            <w:noWrap/>
            <w:vAlign w:val="center"/>
          </w:tcPr>
          <w:p w14:paraId="0DD5BC8D" w14:textId="77777777" w:rsidR="00391EBF" w:rsidRPr="00241955" w:rsidRDefault="00391EBF" w:rsidP="00474BBE">
            <w:pPr>
              <w:jc w:val="center"/>
              <w:rPr>
                <w:rFonts w:ascii="Bookman Old Style" w:hAnsi="Bookman Old Style" w:cs="Arial"/>
                <w:i/>
                <w:sz w:val="16"/>
                <w:szCs w:val="16"/>
              </w:rPr>
            </w:pPr>
          </w:p>
        </w:tc>
        <w:tc>
          <w:tcPr>
            <w:tcW w:w="630" w:type="dxa"/>
            <w:vMerge w:val="restart"/>
            <w:tcBorders>
              <w:top w:val="nil"/>
              <w:left w:val="single" w:sz="8" w:space="0" w:color="auto"/>
              <w:bottom w:val="double" w:sz="6" w:space="0" w:color="000000"/>
              <w:right w:val="single" w:sz="4" w:space="0" w:color="auto"/>
            </w:tcBorders>
            <w:vAlign w:val="center"/>
          </w:tcPr>
          <w:p w14:paraId="5BAF1742" w14:textId="77777777" w:rsidR="00391EBF" w:rsidRPr="00241955" w:rsidRDefault="00391EBF" w:rsidP="00474BBE">
            <w:pPr>
              <w:jc w:val="center"/>
              <w:rPr>
                <w:rFonts w:ascii="Bookman Old Style" w:hAnsi="Bookman Old Style" w:cs="Arial"/>
                <w:b/>
                <w:bCs/>
                <w:i/>
                <w:sz w:val="16"/>
                <w:szCs w:val="16"/>
              </w:rPr>
            </w:pPr>
          </w:p>
        </w:tc>
        <w:tc>
          <w:tcPr>
            <w:tcW w:w="450" w:type="dxa"/>
            <w:vMerge w:val="restart"/>
            <w:tcBorders>
              <w:top w:val="nil"/>
              <w:left w:val="single" w:sz="4" w:space="0" w:color="auto"/>
              <w:bottom w:val="double" w:sz="6" w:space="0" w:color="000000"/>
              <w:right w:val="single" w:sz="4" w:space="0" w:color="auto"/>
            </w:tcBorders>
            <w:noWrap/>
            <w:vAlign w:val="center"/>
          </w:tcPr>
          <w:p w14:paraId="671C14FE" w14:textId="77777777" w:rsidR="00391EBF" w:rsidRPr="00241955" w:rsidRDefault="00391EBF" w:rsidP="00474BBE">
            <w:pPr>
              <w:jc w:val="center"/>
              <w:rPr>
                <w:rFonts w:ascii="Bookman Old Style" w:hAnsi="Bookman Old Style" w:cs="Arial"/>
                <w:i/>
                <w:sz w:val="16"/>
                <w:szCs w:val="16"/>
              </w:rPr>
            </w:pPr>
          </w:p>
        </w:tc>
        <w:tc>
          <w:tcPr>
            <w:tcW w:w="706" w:type="dxa"/>
            <w:vMerge w:val="restart"/>
            <w:tcBorders>
              <w:top w:val="nil"/>
              <w:left w:val="single" w:sz="4" w:space="0" w:color="auto"/>
              <w:bottom w:val="double" w:sz="6" w:space="0" w:color="000000"/>
              <w:right w:val="single" w:sz="4" w:space="0" w:color="auto"/>
            </w:tcBorders>
            <w:vAlign w:val="center"/>
          </w:tcPr>
          <w:p w14:paraId="3B5E4232" w14:textId="77777777" w:rsidR="00391EBF" w:rsidRPr="00241955" w:rsidRDefault="00391EBF" w:rsidP="00474BBE">
            <w:pPr>
              <w:jc w:val="center"/>
              <w:rPr>
                <w:rFonts w:ascii="Bookman Old Style" w:hAnsi="Bookman Old Style" w:cs="Arial"/>
                <w:i/>
                <w:sz w:val="16"/>
                <w:szCs w:val="16"/>
              </w:rPr>
            </w:pPr>
          </w:p>
        </w:tc>
        <w:tc>
          <w:tcPr>
            <w:tcW w:w="1190" w:type="dxa"/>
            <w:vMerge w:val="restart"/>
            <w:tcBorders>
              <w:top w:val="nil"/>
              <w:left w:val="single" w:sz="4" w:space="0" w:color="auto"/>
              <w:bottom w:val="double" w:sz="6" w:space="0" w:color="000000"/>
              <w:right w:val="single" w:sz="8" w:space="0" w:color="auto"/>
            </w:tcBorders>
            <w:noWrap/>
            <w:vAlign w:val="center"/>
            <w:hideMark/>
          </w:tcPr>
          <w:p w14:paraId="2A1E3D8D" w14:textId="77777777" w:rsidR="00391EBF" w:rsidRPr="00241955" w:rsidRDefault="00391EBF" w:rsidP="00474BBE">
            <w:pPr>
              <w:jc w:val="center"/>
              <w:rPr>
                <w:rFonts w:ascii="Bookman Old Style" w:hAnsi="Bookman Old Style" w:cs="Arial"/>
                <w:i/>
                <w:sz w:val="16"/>
                <w:szCs w:val="16"/>
              </w:rPr>
            </w:pPr>
            <w:r w:rsidRPr="00241955">
              <w:rPr>
                <w:rFonts w:ascii="Bookman Old Style" w:hAnsi="Bookman Old Style" w:cs="Arial"/>
                <w:i/>
                <w:sz w:val="16"/>
                <w:szCs w:val="16"/>
              </w:rPr>
              <w:t>2003</w:t>
            </w:r>
          </w:p>
        </w:tc>
      </w:tr>
      <w:tr w:rsidR="00241955" w:rsidRPr="00241955" w14:paraId="4AED27BF" w14:textId="77777777" w:rsidTr="00391EBF">
        <w:trPr>
          <w:trHeight w:val="255"/>
        </w:trPr>
        <w:tc>
          <w:tcPr>
            <w:tcW w:w="1005" w:type="dxa"/>
            <w:vMerge/>
            <w:tcBorders>
              <w:top w:val="nil"/>
              <w:left w:val="single" w:sz="8" w:space="0" w:color="auto"/>
              <w:bottom w:val="double" w:sz="6" w:space="0" w:color="000000"/>
              <w:right w:val="single" w:sz="4" w:space="0" w:color="auto"/>
            </w:tcBorders>
            <w:vAlign w:val="center"/>
            <w:hideMark/>
          </w:tcPr>
          <w:p w14:paraId="64D5C082" w14:textId="77777777" w:rsidR="00391EBF" w:rsidRPr="00241955" w:rsidRDefault="00391EBF" w:rsidP="00474BBE">
            <w:pPr>
              <w:rPr>
                <w:rFonts w:ascii="Bookman Old Style" w:hAnsi="Bookman Old Style" w:cs="Arial"/>
                <w:b/>
                <w:bCs/>
                <w:i/>
                <w:sz w:val="16"/>
                <w:szCs w:val="16"/>
              </w:rPr>
            </w:pPr>
          </w:p>
        </w:tc>
        <w:tc>
          <w:tcPr>
            <w:tcW w:w="511" w:type="dxa"/>
            <w:vMerge/>
            <w:tcBorders>
              <w:top w:val="nil"/>
              <w:left w:val="single" w:sz="4" w:space="0" w:color="auto"/>
              <w:bottom w:val="double" w:sz="6" w:space="0" w:color="000000"/>
              <w:right w:val="single" w:sz="4" w:space="0" w:color="auto"/>
            </w:tcBorders>
            <w:vAlign w:val="center"/>
          </w:tcPr>
          <w:p w14:paraId="77471643" w14:textId="77777777" w:rsidR="00391EBF" w:rsidRPr="00241955" w:rsidRDefault="00391EBF" w:rsidP="00474BBE">
            <w:pPr>
              <w:rPr>
                <w:rFonts w:ascii="Bookman Old Style" w:hAnsi="Bookman Old Style" w:cs="Arial"/>
                <w:i/>
                <w:sz w:val="16"/>
                <w:szCs w:val="16"/>
              </w:rPr>
            </w:pPr>
          </w:p>
        </w:tc>
        <w:tc>
          <w:tcPr>
            <w:tcW w:w="749" w:type="dxa"/>
            <w:vMerge/>
            <w:tcBorders>
              <w:top w:val="nil"/>
              <w:left w:val="single" w:sz="4" w:space="0" w:color="auto"/>
              <w:bottom w:val="double" w:sz="6" w:space="0" w:color="000000"/>
              <w:right w:val="single" w:sz="4" w:space="0" w:color="auto"/>
            </w:tcBorders>
            <w:vAlign w:val="center"/>
          </w:tcPr>
          <w:p w14:paraId="7D2DFCC6" w14:textId="77777777" w:rsidR="00391EBF" w:rsidRPr="00241955" w:rsidRDefault="00391EBF" w:rsidP="00474BBE">
            <w:pPr>
              <w:rPr>
                <w:rFonts w:ascii="Bookman Old Style" w:hAnsi="Bookman Old Style" w:cs="Arial"/>
                <w:i/>
                <w:sz w:val="16"/>
                <w:szCs w:val="16"/>
              </w:rPr>
            </w:pPr>
          </w:p>
        </w:tc>
        <w:tc>
          <w:tcPr>
            <w:tcW w:w="1436" w:type="dxa"/>
            <w:vMerge/>
            <w:tcBorders>
              <w:top w:val="nil"/>
              <w:left w:val="single" w:sz="4" w:space="0" w:color="auto"/>
              <w:bottom w:val="double" w:sz="6" w:space="0" w:color="000000"/>
              <w:right w:val="single" w:sz="8" w:space="0" w:color="auto"/>
            </w:tcBorders>
            <w:vAlign w:val="center"/>
          </w:tcPr>
          <w:p w14:paraId="6847429F" w14:textId="77777777" w:rsidR="00391EBF" w:rsidRPr="00241955" w:rsidRDefault="00391EBF" w:rsidP="00474BBE">
            <w:pPr>
              <w:rPr>
                <w:rFonts w:ascii="Bookman Old Style" w:hAnsi="Bookman Old Style" w:cs="Arial"/>
                <w:i/>
                <w:sz w:val="16"/>
                <w:szCs w:val="16"/>
              </w:rPr>
            </w:pPr>
          </w:p>
        </w:tc>
        <w:tc>
          <w:tcPr>
            <w:tcW w:w="720" w:type="dxa"/>
            <w:vMerge/>
            <w:tcBorders>
              <w:top w:val="nil"/>
              <w:left w:val="single" w:sz="8" w:space="0" w:color="auto"/>
              <w:bottom w:val="double" w:sz="6" w:space="0" w:color="000000"/>
              <w:right w:val="single" w:sz="4" w:space="0" w:color="auto"/>
            </w:tcBorders>
            <w:vAlign w:val="center"/>
          </w:tcPr>
          <w:p w14:paraId="10D3AFFF" w14:textId="77777777" w:rsidR="00391EBF" w:rsidRPr="00241955" w:rsidRDefault="00391EBF" w:rsidP="00474BBE">
            <w:pPr>
              <w:rPr>
                <w:rFonts w:ascii="Bookman Old Style" w:hAnsi="Bookman Old Style" w:cs="Arial"/>
                <w:b/>
                <w:bCs/>
                <w:i/>
                <w:sz w:val="16"/>
                <w:szCs w:val="16"/>
              </w:rPr>
            </w:pPr>
          </w:p>
        </w:tc>
        <w:tc>
          <w:tcPr>
            <w:tcW w:w="643" w:type="dxa"/>
            <w:vMerge/>
            <w:tcBorders>
              <w:top w:val="nil"/>
              <w:left w:val="single" w:sz="4" w:space="0" w:color="auto"/>
              <w:bottom w:val="double" w:sz="6" w:space="0" w:color="000000"/>
              <w:right w:val="single" w:sz="4" w:space="0" w:color="auto"/>
            </w:tcBorders>
            <w:vAlign w:val="center"/>
          </w:tcPr>
          <w:p w14:paraId="24138222" w14:textId="77777777" w:rsidR="00391EBF" w:rsidRPr="00241955" w:rsidRDefault="00391EBF" w:rsidP="00474BBE">
            <w:pPr>
              <w:rPr>
                <w:rFonts w:ascii="Bookman Old Style" w:hAnsi="Bookman Old Style" w:cs="Arial"/>
                <w:i/>
                <w:sz w:val="16"/>
                <w:szCs w:val="16"/>
              </w:rPr>
            </w:pPr>
          </w:p>
        </w:tc>
        <w:tc>
          <w:tcPr>
            <w:tcW w:w="707" w:type="dxa"/>
            <w:vMerge/>
            <w:tcBorders>
              <w:top w:val="nil"/>
              <w:left w:val="single" w:sz="4" w:space="0" w:color="auto"/>
              <w:bottom w:val="double" w:sz="6" w:space="0" w:color="000000"/>
              <w:right w:val="single" w:sz="4" w:space="0" w:color="auto"/>
            </w:tcBorders>
            <w:vAlign w:val="center"/>
          </w:tcPr>
          <w:p w14:paraId="1B742A8B" w14:textId="77777777" w:rsidR="00391EBF" w:rsidRPr="00241955" w:rsidRDefault="00391EBF" w:rsidP="00474BBE">
            <w:pPr>
              <w:rPr>
                <w:rFonts w:ascii="Bookman Old Style" w:hAnsi="Bookman Old Style" w:cs="Arial"/>
                <w:i/>
                <w:sz w:val="16"/>
                <w:szCs w:val="16"/>
              </w:rPr>
            </w:pPr>
          </w:p>
        </w:tc>
        <w:tc>
          <w:tcPr>
            <w:tcW w:w="1349" w:type="dxa"/>
            <w:vMerge/>
            <w:tcBorders>
              <w:top w:val="nil"/>
              <w:left w:val="single" w:sz="4" w:space="0" w:color="auto"/>
              <w:bottom w:val="double" w:sz="6" w:space="0" w:color="000000"/>
              <w:right w:val="single" w:sz="8" w:space="0" w:color="auto"/>
            </w:tcBorders>
            <w:vAlign w:val="center"/>
          </w:tcPr>
          <w:p w14:paraId="5290E851" w14:textId="77777777" w:rsidR="00391EBF" w:rsidRPr="00241955" w:rsidRDefault="00391EBF" w:rsidP="00474BBE">
            <w:pPr>
              <w:rPr>
                <w:rFonts w:ascii="Bookman Old Style" w:hAnsi="Bookman Old Style" w:cs="Arial"/>
                <w:i/>
                <w:sz w:val="16"/>
                <w:szCs w:val="16"/>
              </w:rPr>
            </w:pPr>
          </w:p>
        </w:tc>
        <w:tc>
          <w:tcPr>
            <w:tcW w:w="462" w:type="dxa"/>
            <w:vMerge/>
            <w:tcBorders>
              <w:top w:val="nil"/>
              <w:left w:val="nil"/>
              <w:bottom w:val="double" w:sz="6" w:space="0" w:color="000000"/>
              <w:right w:val="single" w:sz="4" w:space="0" w:color="auto"/>
            </w:tcBorders>
            <w:vAlign w:val="center"/>
          </w:tcPr>
          <w:p w14:paraId="1C2D52C1" w14:textId="77777777" w:rsidR="00391EBF" w:rsidRPr="00241955" w:rsidRDefault="00391EBF" w:rsidP="00474BBE">
            <w:pPr>
              <w:rPr>
                <w:rFonts w:ascii="Bookman Old Style" w:hAnsi="Bookman Old Style" w:cs="Arial"/>
                <w:b/>
                <w:bCs/>
                <w:i/>
                <w:sz w:val="16"/>
                <w:szCs w:val="16"/>
              </w:rPr>
            </w:pPr>
          </w:p>
        </w:tc>
        <w:tc>
          <w:tcPr>
            <w:tcW w:w="676" w:type="dxa"/>
            <w:vMerge/>
            <w:tcBorders>
              <w:top w:val="nil"/>
              <w:left w:val="single" w:sz="4" w:space="0" w:color="auto"/>
              <w:bottom w:val="double" w:sz="6" w:space="0" w:color="000000"/>
              <w:right w:val="single" w:sz="4" w:space="0" w:color="auto"/>
            </w:tcBorders>
            <w:vAlign w:val="center"/>
          </w:tcPr>
          <w:p w14:paraId="11CC7C19" w14:textId="77777777" w:rsidR="00391EBF" w:rsidRPr="00241955" w:rsidRDefault="00391EBF" w:rsidP="00474BBE">
            <w:pPr>
              <w:rPr>
                <w:rFonts w:ascii="Bookman Old Style" w:hAnsi="Bookman Old Style" w:cs="Arial"/>
                <w:i/>
                <w:sz w:val="16"/>
                <w:szCs w:val="16"/>
              </w:rPr>
            </w:pPr>
          </w:p>
        </w:tc>
        <w:tc>
          <w:tcPr>
            <w:tcW w:w="872" w:type="dxa"/>
            <w:vMerge/>
            <w:tcBorders>
              <w:top w:val="nil"/>
              <w:left w:val="single" w:sz="4" w:space="0" w:color="auto"/>
              <w:bottom w:val="double" w:sz="6" w:space="0" w:color="000000"/>
              <w:right w:val="single" w:sz="4" w:space="0" w:color="auto"/>
            </w:tcBorders>
            <w:vAlign w:val="center"/>
          </w:tcPr>
          <w:p w14:paraId="6CC19795" w14:textId="77777777" w:rsidR="00391EBF" w:rsidRPr="00241955" w:rsidRDefault="00391EBF" w:rsidP="00474BBE">
            <w:pPr>
              <w:rPr>
                <w:rFonts w:ascii="Bookman Old Style" w:hAnsi="Bookman Old Style" w:cs="Arial"/>
                <w:i/>
                <w:sz w:val="16"/>
                <w:szCs w:val="16"/>
              </w:rPr>
            </w:pPr>
          </w:p>
        </w:tc>
        <w:tc>
          <w:tcPr>
            <w:tcW w:w="1109" w:type="dxa"/>
            <w:vMerge/>
            <w:tcBorders>
              <w:top w:val="nil"/>
              <w:left w:val="single" w:sz="4" w:space="0" w:color="auto"/>
              <w:bottom w:val="double" w:sz="6" w:space="0" w:color="000000"/>
              <w:right w:val="nil"/>
            </w:tcBorders>
            <w:vAlign w:val="center"/>
          </w:tcPr>
          <w:p w14:paraId="59E11A6D" w14:textId="77777777" w:rsidR="00391EBF" w:rsidRPr="00241955" w:rsidRDefault="00391EBF" w:rsidP="00474BBE">
            <w:pPr>
              <w:rPr>
                <w:rFonts w:ascii="Bookman Old Style" w:hAnsi="Bookman Old Style" w:cs="Arial"/>
                <w:i/>
                <w:sz w:val="16"/>
                <w:szCs w:val="16"/>
              </w:rPr>
            </w:pPr>
          </w:p>
        </w:tc>
        <w:tc>
          <w:tcPr>
            <w:tcW w:w="630" w:type="dxa"/>
            <w:vMerge/>
            <w:tcBorders>
              <w:top w:val="nil"/>
              <w:left w:val="single" w:sz="8" w:space="0" w:color="auto"/>
              <w:bottom w:val="double" w:sz="6" w:space="0" w:color="000000"/>
              <w:right w:val="single" w:sz="4" w:space="0" w:color="auto"/>
            </w:tcBorders>
            <w:vAlign w:val="center"/>
          </w:tcPr>
          <w:p w14:paraId="2BBFA5A2" w14:textId="77777777" w:rsidR="00391EBF" w:rsidRPr="00241955" w:rsidRDefault="00391EBF" w:rsidP="00474BBE">
            <w:pPr>
              <w:rPr>
                <w:rFonts w:ascii="Bookman Old Style" w:hAnsi="Bookman Old Style" w:cs="Arial"/>
                <w:b/>
                <w:bCs/>
                <w:i/>
                <w:sz w:val="16"/>
                <w:szCs w:val="16"/>
              </w:rPr>
            </w:pPr>
          </w:p>
        </w:tc>
        <w:tc>
          <w:tcPr>
            <w:tcW w:w="450" w:type="dxa"/>
            <w:vMerge/>
            <w:tcBorders>
              <w:top w:val="nil"/>
              <w:left w:val="single" w:sz="4" w:space="0" w:color="auto"/>
              <w:bottom w:val="double" w:sz="6" w:space="0" w:color="000000"/>
              <w:right w:val="single" w:sz="4" w:space="0" w:color="auto"/>
            </w:tcBorders>
            <w:vAlign w:val="center"/>
          </w:tcPr>
          <w:p w14:paraId="7242101D" w14:textId="77777777" w:rsidR="00391EBF" w:rsidRPr="00241955" w:rsidRDefault="00391EBF" w:rsidP="00474BBE">
            <w:pPr>
              <w:rPr>
                <w:rFonts w:ascii="Bookman Old Style" w:hAnsi="Bookman Old Style" w:cs="Arial"/>
                <w:i/>
                <w:sz w:val="16"/>
                <w:szCs w:val="16"/>
              </w:rPr>
            </w:pPr>
          </w:p>
        </w:tc>
        <w:tc>
          <w:tcPr>
            <w:tcW w:w="706" w:type="dxa"/>
            <w:vMerge/>
            <w:tcBorders>
              <w:top w:val="nil"/>
              <w:left w:val="single" w:sz="4" w:space="0" w:color="auto"/>
              <w:bottom w:val="double" w:sz="6" w:space="0" w:color="000000"/>
              <w:right w:val="single" w:sz="4" w:space="0" w:color="auto"/>
            </w:tcBorders>
            <w:vAlign w:val="center"/>
          </w:tcPr>
          <w:p w14:paraId="6B7127B0" w14:textId="77777777" w:rsidR="00391EBF" w:rsidRPr="00241955" w:rsidRDefault="00391EBF" w:rsidP="00474BBE">
            <w:pPr>
              <w:rPr>
                <w:rFonts w:ascii="Bookman Old Style" w:hAnsi="Bookman Old Style" w:cs="Arial"/>
                <w:i/>
                <w:sz w:val="16"/>
                <w:szCs w:val="16"/>
              </w:rPr>
            </w:pPr>
          </w:p>
        </w:tc>
        <w:tc>
          <w:tcPr>
            <w:tcW w:w="1190" w:type="dxa"/>
            <w:vMerge/>
            <w:tcBorders>
              <w:top w:val="nil"/>
              <w:left w:val="single" w:sz="4" w:space="0" w:color="auto"/>
              <w:bottom w:val="double" w:sz="6" w:space="0" w:color="000000"/>
              <w:right w:val="single" w:sz="8" w:space="0" w:color="auto"/>
            </w:tcBorders>
            <w:vAlign w:val="center"/>
            <w:hideMark/>
          </w:tcPr>
          <w:p w14:paraId="6F0C6E37" w14:textId="77777777" w:rsidR="00391EBF" w:rsidRPr="00241955" w:rsidRDefault="00391EBF" w:rsidP="00474BBE">
            <w:pPr>
              <w:rPr>
                <w:rFonts w:ascii="Bookman Old Style" w:hAnsi="Bookman Old Style" w:cs="Arial"/>
                <w:i/>
                <w:sz w:val="16"/>
                <w:szCs w:val="16"/>
              </w:rPr>
            </w:pPr>
          </w:p>
        </w:tc>
      </w:tr>
      <w:tr w:rsidR="00241955" w:rsidRPr="00241955" w14:paraId="5F9975AE" w14:textId="77777777" w:rsidTr="00391EBF">
        <w:trPr>
          <w:trHeight w:val="276"/>
        </w:trPr>
        <w:tc>
          <w:tcPr>
            <w:tcW w:w="1005" w:type="dxa"/>
            <w:vMerge/>
            <w:tcBorders>
              <w:top w:val="nil"/>
              <w:left w:val="single" w:sz="8" w:space="0" w:color="auto"/>
              <w:bottom w:val="double" w:sz="6" w:space="0" w:color="000000"/>
              <w:right w:val="single" w:sz="4" w:space="0" w:color="auto"/>
            </w:tcBorders>
            <w:vAlign w:val="center"/>
            <w:hideMark/>
          </w:tcPr>
          <w:p w14:paraId="071A964B" w14:textId="77777777" w:rsidR="00391EBF" w:rsidRPr="00241955" w:rsidRDefault="00391EBF" w:rsidP="00474BBE">
            <w:pPr>
              <w:rPr>
                <w:rFonts w:ascii="Bookman Old Style" w:hAnsi="Bookman Old Style" w:cs="Arial"/>
                <w:b/>
                <w:bCs/>
                <w:i/>
                <w:sz w:val="16"/>
                <w:szCs w:val="16"/>
              </w:rPr>
            </w:pPr>
          </w:p>
        </w:tc>
        <w:tc>
          <w:tcPr>
            <w:tcW w:w="511" w:type="dxa"/>
            <w:vMerge/>
            <w:tcBorders>
              <w:top w:val="nil"/>
              <w:left w:val="single" w:sz="4" w:space="0" w:color="auto"/>
              <w:bottom w:val="double" w:sz="6" w:space="0" w:color="000000"/>
              <w:right w:val="single" w:sz="4" w:space="0" w:color="auto"/>
            </w:tcBorders>
            <w:vAlign w:val="center"/>
          </w:tcPr>
          <w:p w14:paraId="22046ECD" w14:textId="77777777" w:rsidR="00391EBF" w:rsidRPr="00241955" w:rsidRDefault="00391EBF" w:rsidP="00474BBE">
            <w:pPr>
              <w:rPr>
                <w:rFonts w:ascii="Bookman Old Style" w:hAnsi="Bookman Old Style" w:cs="Arial"/>
                <w:i/>
                <w:sz w:val="16"/>
                <w:szCs w:val="16"/>
              </w:rPr>
            </w:pPr>
          </w:p>
        </w:tc>
        <w:tc>
          <w:tcPr>
            <w:tcW w:w="749" w:type="dxa"/>
            <w:vMerge/>
            <w:tcBorders>
              <w:top w:val="nil"/>
              <w:left w:val="single" w:sz="4" w:space="0" w:color="auto"/>
              <w:bottom w:val="double" w:sz="6" w:space="0" w:color="000000"/>
              <w:right w:val="single" w:sz="4" w:space="0" w:color="auto"/>
            </w:tcBorders>
            <w:vAlign w:val="center"/>
          </w:tcPr>
          <w:p w14:paraId="1F1B60C0" w14:textId="77777777" w:rsidR="00391EBF" w:rsidRPr="00241955" w:rsidRDefault="00391EBF" w:rsidP="00474BBE">
            <w:pPr>
              <w:rPr>
                <w:rFonts w:ascii="Bookman Old Style" w:hAnsi="Bookman Old Style" w:cs="Arial"/>
                <w:i/>
                <w:sz w:val="16"/>
                <w:szCs w:val="16"/>
              </w:rPr>
            </w:pPr>
          </w:p>
        </w:tc>
        <w:tc>
          <w:tcPr>
            <w:tcW w:w="1436" w:type="dxa"/>
            <w:vMerge/>
            <w:tcBorders>
              <w:top w:val="nil"/>
              <w:left w:val="single" w:sz="4" w:space="0" w:color="auto"/>
              <w:bottom w:val="double" w:sz="6" w:space="0" w:color="000000"/>
              <w:right w:val="single" w:sz="8" w:space="0" w:color="auto"/>
            </w:tcBorders>
            <w:vAlign w:val="center"/>
          </w:tcPr>
          <w:p w14:paraId="785B7B04" w14:textId="77777777" w:rsidR="00391EBF" w:rsidRPr="00241955" w:rsidRDefault="00391EBF" w:rsidP="00474BBE">
            <w:pPr>
              <w:rPr>
                <w:rFonts w:ascii="Bookman Old Style" w:hAnsi="Bookman Old Style" w:cs="Arial"/>
                <w:i/>
                <w:sz w:val="16"/>
                <w:szCs w:val="16"/>
              </w:rPr>
            </w:pPr>
          </w:p>
        </w:tc>
        <w:tc>
          <w:tcPr>
            <w:tcW w:w="720" w:type="dxa"/>
            <w:vMerge/>
            <w:tcBorders>
              <w:top w:val="nil"/>
              <w:left w:val="single" w:sz="8" w:space="0" w:color="auto"/>
              <w:bottom w:val="double" w:sz="6" w:space="0" w:color="000000"/>
              <w:right w:val="single" w:sz="4" w:space="0" w:color="auto"/>
            </w:tcBorders>
            <w:vAlign w:val="center"/>
          </w:tcPr>
          <w:p w14:paraId="688B3D6A" w14:textId="77777777" w:rsidR="00391EBF" w:rsidRPr="00241955" w:rsidRDefault="00391EBF" w:rsidP="00474BBE">
            <w:pPr>
              <w:rPr>
                <w:rFonts w:ascii="Bookman Old Style" w:hAnsi="Bookman Old Style" w:cs="Arial"/>
                <w:b/>
                <w:bCs/>
                <w:i/>
                <w:sz w:val="16"/>
                <w:szCs w:val="16"/>
              </w:rPr>
            </w:pPr>
          </w:p>
        </w:tc>
        <w:tc>
          <w:tcPr>
            <w:tcW w:w="643" w:type="dxa"/>
            <w:vMerge/>
            <w:tcBorders>
              <w:top w:val="nil"/>
              <w:left w:val="single" w:sz="4" w:space="0" w:color="auto"/>
              <w:bottom w:val="double" w:sz="6" w:space="0" w:color="000000"/>
              <w:right w:val="single" w:sz="4" w:space="0" w:color="auto"/>
            </w:tcBorders>
            <w:vAlign w:val="center"/>
          </w:tcPr>
          <w:p w14:paraId="40BFFA2D" w14:textId="77777777" w:rsidR="00391EBF" w:rsidRPr="00241955" w:rsidRDefault="00391EBF" w:rsidP="00474BBE">
            <w:pPr>
              <w:rPr>
                <w:rFonts w:ascii="Bookman Old Style" w:hAnsi="Bookman Old Style" w:cs="Arial"/>
                <w:i/>
                <w:sz w:val="16"/>
                <w:szCs w:val="16"/>
              </w:rPr>
            </w:pPr>
          </w:p>
        </w:tc>
        <w:tc>
          <w:tcPr>
            <w:tcW w:w="707" w:type="dxa"/>
            <w:vMerge/>
            <w:tcBorders>
              <w:top w:val="nil"/>
              <w:left w:val="single" w:sz="4" w:space="0" w:color="auto"/>
              <w:bottom w:val="double" w:sz="6" w:space="0" w:color="000000"/>
              <w:right w:val="single" w:sz="4" w:space="0" w:color="auto"/>
            </w:tcBorders>
            <w:vAlign w:val="center"/>
          </w:tcPr>
          <w:p w14:paraId="1FED750E" w14:textId="77777777" w:rsidR="00391EBF" w:rsidRPr="00241955" w:rsidRDefault="00391EBF" w:rsidP="00474BBE">
            <w:pPr>
              <w:rPr>
                <w:rFonts w:ascii="Bookman Old Style" w:hAnsi="Bookman Old Style" w:cs="Arial"/>
                <w:i/>
                <w:sz w:val="16"/>
                <w:szCs w:val="16"/>
              </w:rPr>
            </w:pPr>
          </w:p>
        </w:tc>
        <w:tc>
          <w:tcPr>
            <w:tcW w:w="1349" w:type="dxa"/>
            <w:vMerge/>
            <w:tcBorders>
              <w:top w:val="nil"/>
              <w:left w:val="single" w:sz="4" w:space="0" w:color="auto"/>
              <w:bottom w:val="double" w:sz="6" w:space="0" w:color="000000"/>
              <w:right w:val="single" w:sz="8" w:space="0" w:color="auto"/>
            </w:tcBorders>
            <w:vAlign w:val="center"/>
          </w:tcPr>
          <w:p w14:paraId="73B0525B" w14:textId="77777777" w:rsidR="00391EBF" w:rsidRPr="00241955" w:rsidRDefault="00391EBF" w:rsidP="00474BBE">
            <w:pPr>
              <w:rPr>
                <w:rFonts w:ascii="Bookman Old Style" w:hAnsi="Bookman Old Style" w:cs="Arial"/>
                <w:i/>
                <w:sz w:val="16"/>
                <w:szCs w:val="16"/>
              </w:rPr>
            </w:pPr>
          </w:p>
        </w:tc>
        <w:tc>
          <w:tcPr>
            <w:tcW w:w="462" w:type="dxa"/>
            <w:vMerge/>
            <w:tcBorders>
              <w:top w:val="nil"/>
              <w:left w:val="nil"/>
              <w:bottom w:val="double" w:sz="6" w:space="0" w:color="000000"/>
              <w:right w:val="single" w:sz="4" w:space="0" w:color="auto"/>
            </w:tcBorders>
            <w:vAlign w:val="center"/>
          </w:tcPr>
          <w:p w14:paraId="4E5456B5" w14:textId="77777777" w:rsidR="00391EBF" w:rsidRPr="00241955" w:rsidRDefault="00391EBF" w:rsidP="00474BBE">
            <w:pPr>
              <w:rPr>
                <w:rFonts w:ascii="Bookman Old Style" w:hAnsi="Bookman Old Style" w:cs="Arial"/>
                <w:b/>
                <w:bCs/>
                <w:i/>
                <w:sz w:val="16"/>
                <w:szCs w:val="16"/>
              </w:rPr>
            </w:pPr>
          </w:p>
        </w:tc>
        <w:tc>
          <w:tcPr>
            <w:tcW w:w="676" w:type="dxa"/>
            <w:vMerge/>
            <w:tcBorders>
              <w:top w:val="nil"/>
              <w:left w:val="single" w:sz="4" w:space="0" w:color="auto"/>
              <w:bottom w:val="double" w:sz="6" w:space="0" w:color="000000"/>
              <w:right w:val="single" w:sz="4" w:space="0" w:color="auto"/>
            </w:tcBorders>
            <w:vAlign w:val="center"/>
          </w:tcPr>
          <w:p w14:paraId="148F3C17" w14:textId="77777777" w:rsidR="00391EBF" w:rsidRPr="00241955" w:rsidRDefault="00391EBF" w:rsidP="00474BBE">
            <w:pPr>
              <w:rPr>
                <w:rFonts w:ascii="Bookman Old Style" w:hAnsi="Bookman Old Style" w:cs="Arial"/>
                <w:i/>
                <w:sz w:val="16"/>
                <w:szCs w:val="16"/>
              </w:rPr>
            </w:pPr>
          </w:p>
        </w:tc>
        <w:tc>
          <w:tcPr>
            <w:tcW w:w="872" w:type="dxa"/>
            <w:vMerge/>
            <w:tcBorders>
              <w:top w:val="nil"/>
              <w:left w:val="single" w:sz="4" w:space="0" w:color="auto"/>
              <w:bottom w:val="double" w:sz="6" w:space="0" w:color="000000"/>
              <w:right w:val="single" w:sz="4" w:space="0" w:color="auto"/>
            </w:tcBorders>
            <w:vAlign w:val="center"/>
          </w:tcPr>
          <w:p w14:paraId="56010C21" w14:textId="77777777" w:rsidR="00391EBF" w:rsidRPr="00241955" w:rsidRDefault="00391EBF" w:rsidP="00474BBE">
            <w:pPr>
              <w:rPr>
                <w:rFonts w:ascii="Bookman Old Style" w:hAnsi="Bookman Old Style" w:cs="Arial"/>
                <w:i/>
                <w:sz w:val="16"/>
                <w:szCs w:val="16"/>
              </w:rPr>
            </w:pPr>
          </w:p>
        </w:tc>
        <w:tc>
          <w:tcPr>
            <w:tcW w:w="1109" w:type="dxa"/>
            <w:vMerge/>
            <w:tcBorders>
              <w:top w:val="nil"/>
              <w:left w:val="single" w:sz="4" w:space="0" w:color="auto"/>
              <w:bottom w:val="double" w:sz="6" w:space="0" w:color="000000"/>
              <w:right w:val="nil"/>
            </w:tcBorders>
            <w:vAlign w:val="center"/>
          </w:tcPr>
          <w:p w14:paraId="013B3CA9" w14:textId="77777777" w:rsidR="00391EBF" w:rsidRPr="00241955" w:rsidRDefault="00391EBF" w:rsidP="00474BBE">
            <w:pPr>
              <w:rPr>
                <w:rFonts w:ascii="Bookman Old Style" w:hAnsi="Bookman Old Style" w:cs="Arial"/>
                <w:i/>
                <w:sz w:val="16"/>
                <w:szCs w:val="16"/>
              </w:rPr>
            </w:pPr>
          </w:p>
        </w:tc>
        <w:tc>
          <w:tcPr>
            <w:tcW w:w="630" w:type="dxa"/>
            <w:vMerge/>
            <w:tcBorders>
              <w:top w:val="nil"/>
              <w:left w:val="single" w:sz="8" w:space="0" w:color="auto"/>
              <w:bottom w:val="double" w:sz="6" w:space="0" w:color="000000"/>
              <w:right w:val="single" w:sz="4" w:space="0" w:color="auto"/>
            </w:tcBorders>
            <w:vAlign w:val="center"/>
          </w:tcPr>
          <w:p w14:paraId="5892DDBC" w14:textId="77777777" w:rsidR="00391EBF" w:rsidRPr="00241955" w:rsidRDefault="00391EBF" w:rsidP="00474BBE">
            <w:pPr>
              <w:rPr>
                <w:rFonts w:ascii="Bookman Old Style" w:hAnsi="Bookman Old Style" w:cs="Arial"/>
                <w:b/>
                <w:bCs/>
                <w:i/>
                <w:sz w:val="16"/>
                <w:szCs w:val="16"/>
              </w:rPr>
            </w:pPr>
          </w:p>
        </w:tc>
        <w:tc>
          <w:tcPr>
            <w:tcW w:w="450" w:type="dxa"/>
            <w:vMerge/>
            <w:tcBorders>
              <w:top w:val="nil"/>
              <w:left w:val="single" w:sz="4" w:space="0" w:color="auto"/>
              <w:bottom w:val="double" w:sz="6" w:space="0" w:color="000000"/>
              <w:right w:val="single" w:sz="4" w:space="0" w:color="auto"/>
            </w:tcBorders>
            <w:vAlign w:val="center"/>
          </w:tcPr>
          <w:p w14:paraId="155153EF" w14:textId="77777777" w:rsidR="00391EBF" w:rsidRPr="00241955" w:rsidRDefault="00391EBF" w:rsidP="00474BBE">
            <w:pPr>
              <w:rPr>
                <w:rFonts w:ascii="Bookman Old Style" w:hAnsi="Bookman Old Style" w:cs="Arial"/>
                <w:i/>
                <w:sz w:val="16"/>
                <w:szCs w:val="16"/>
              </w:rPr>
            </w:pPr>
          </w:p>
        </w:tc>
        <w:tc>
          <w:tcPr>
            <w:tcW w:w="706" w:type="dxa"/>
            <w:vMerge/>
            <w:tcBorders>
              <w:top w:val="nil"/>
              <w:left w:val="single" w:sz="4" w:space="0" w:color="auto"/>
              <w:bottom w:val="double" w:sz="6" w:space="0" w:color="000000"/>
              <w:right w:val="single" w:sz="4" w:space="0" w:color="auto"/>
            </w:tcBorders>
            <w:vAlign w:val="center"/>
          </w:tcPr>
          <w:p w14:paraId="6C0DC692" w14:textId="77777777" w:rsidR="00391EBF" w:rsidRPr="00241955" w:rsidRDefault="00391EBF" w:rsidP="00474BBE">
            <w:pPr>
              <w:rPr>
                <w:rFonts w:ascii="Bookman Old Style" w:hAnsi="Bookman Old Style" w:cs="Arial"/>
                <w:i/>
                <w:sz w:val="16"/>
                <w:szCs w:val="16"/>
              </w:rPr>
            </w:pPr>
          </w:p>
        </w:tc>
        <w:tc>
          <w:tcPr>
            <w:tcW w:w="1190" w:type="dxa"/>
            <w:vMerge/>
            <w:tcBorders>
              <w:top w:val="nil"/>
              <w:left w:val="single" w:sz="4" w:space="0" w:color="auto"/>
              <w:bottom w:val="double" w:sz="6" w:space="0" w:color="000000"/>
              <w:right w:val="single" w:sz="8" w:space="0" w:color="auto"/>
            </w:tcBorders>
            <w:vAlign w:val="center"/>
            <w:hideMark/>
          </w:tcPr>
          <w:p w14:paraId="6787CB91" w14:textId="77777777" w:rsidR="00391EBF" w:rsidRPr="00241955" w:rsidRDefault="00391EBF" w:rsidP="00474BBE">
            <w:pPr>
              <w:rPr>
                <w:rFonts w:ascii="Bookman Old Style" w:hAnsi="Bookman Old Style" w:cs="Arial"/>
                <w:i/>
                <w:sz w:val="16"/>
                <w:szCs w:val="16"/>
              </w:rPr>
            </w:pPr>
          </w:p>
        </w:tc>
      </w:tr>
      <w:tr w:rsidR="00241955" w:rsidRPr="00241955" w14:paraId="3582638C" w14:textId="77777777" w:rsidTr="00391EBF">
        <w:trPr>
          <w:trHeight w:val="276"/>
        </w:trPr>
        <w:tc>
          <w:tcPr>
            <w:tcW w:w="3701" w:type="dxa"/>
            <w:gridSpan w:val="4"/>
            <w:tcBorders>
              <w:top w:val="double" w:sz="6" w:space="0" w:color="auto"/>
              <w:left w:val="single" w:sz="8" w:space="0" w:color="auto"/>
              <w:bottom w:val="nil"/>
              <w:right w:val="single" w:sz="8" w:space="0" w:color="000000"/>
            </w:tcBorders>
            <w:noWrap/>
            <w:vAlign w:val="center"/>
            <w:hideMark/>
          </w:tcPr>
          <w:p w14:paraId="1D4485A8" w14:textId="77777777" w:rsidR="00391EBF" w:rsidRPr="00241955" w:rsidRDefault="00391EBF" w:rsidP="00474BBE">
            <w:pPr>
              <w:jc w:val="center"/>
              <w:rPr>
                <w:rFonts w:ascii="Bookman Old Style" w:hAnsi="Bookman Old Style" w:cs="Arial"/>
                <w:b/>
                <w:bCs/>
                <w:i/>
                <w:sz w:val="16"/>
                <w:szCs w:val="16"/>
              </w:rPr>
            </w:pPr>
            <w:r w:rsidRPr="00241955">
              <w:rPr>
                <w:rFonts w:ascii="Bookman Old Style" w:hAnsi="Bookman Old Style" w:cs="Arial"/>
                <w:b/>
                <w:bCs/>
                <w:i/>
                <w:sz w:val="16"/>
                <w:szCs w:val="16"/>
              </w:rPr>
              <w:t>Formation</w:t>
            </w:r>
          </w:p>
        </w:tc>
        <w:tc>
          <w:tcPr>
            <w:tcW w:w="3419" w:type="dxa"/>
            <w:gridSpan w:val="4"/>
            <w:tcBorders>
              <w:top w:val="double" w:sz="6" w:space="0" w:color="auto"/>
              <w:left w:val="single" w:sz="8" w:space="0" w:color="auto"/>
              <w:bottom w:val="nil"/>
              <w:right w:val="single" w:sz="8" w:space="0" w:color="000000"/>
            </w:tcBorders>
            <w:noWrap/>
            <w:vAlign w:val="center"/>
            <w:hideMark/>
          </w:tcPr>
          <w:p w14:paraId="68C831A8" w14:textId="77777777" w:rsidR="00391EBF" w:rsidRPr="00241955" w:rsidRDefault="00391EBF" w:rsidP="00474BBE">
            <w:pPr>
              <w:jc w:val="center"/>
              <w:rPr>
                <w:rFonts w:ascii="Bookman Old Style" w:hAnsi="Bookman Old Style" w:cs="Arial"/>
                <w:b/>
                <w:bCs/>
                <w:i/>
                <w:sz w:val="16"/>
                <w:szCs w:val="16"/>
              </w:rPr>
            </w:pPr>
            <w:r w:rsidRPr="00241955">
              <w:rPr>
                <w:rFonts w:ascii="Bookman Old Style" w:hAnsi="Bookman Old Style" w:cs="Arial"/>
                <w:b/>
                <w:bCs/>
                <w:i/>
                <w:sz w:val="16"/>
                <w:szCs w:val="16"/>
              </w:rPr>
              <w:t>Formation</w:t>
            </w:r>
          </w:p>
        </w:tc>
        <w:tc>
          <w:tcPr>
            <w:tcW w:w="3119" w:type="dxa"/>
            <w:gridSpan w:val="4"/>
            <w:tcBorders>
              <w:top w:val="double" w:sz="6" w:space="0" w:color="auto"/>
              <w:left w:val="nil"/>
              <w:bottom w:val="nil"/>
              <w:right w:val="nil"/>
            </w:tcBorders>
            <w:noWrap/>
            <w:vAlign w:val="center"/>
            <w:hideMark/>
          </w:tcPr>
          <w:p w14:paraId="6325D9A3" w14:textId="77777777" w:rsidR="00391EBF" w:rsidRPr="00241955" w:rsidRDefault="00391EBF" w:rsidP="00474BBE">
            <w:pPr>
              <w:jc w:val="center"/>
              <w:rPr>
                <w:rFonts w:ascii="Bookman Old Style" w:hAnsi="Bookman Old Style" w:cs="Arial"/>
                <w:b/>
                <w:bCs/>
                <w:i/>
                <w:sz w:val="16"/>
                <w:szCs w:val="16"/>
              </w:rPr>
            </w:pPr>
            <w:r w:rsidRPr="00241955">
              <w:rPr>
                <w:rFonts w:ascii="Bookman Old Style" w:hAnsi="Bookman Old Style" w:cs="Arial"/>
                <w:b/>
                <w:bCs/>
                <w:i/>
                <w:sz w:val="16"/>
                <w:szCs w:val="16"/>
              </w:rPr>
              <w:t>Formation</w:t>
            </w:r>
          </w:p>
        </w:tc>
        <w:tc>
          <w:tcPr>
            <w:tcW w:w="2976" w:type="dxa"/>
            <w:gridSpan w:val="4"/>
            <w:tcBorders>
              <w:top w:val="double" w:sz="6" w:space="0" w:color="auto"/>
              <w:left w:val="single" w:sz="8" w:space="0" w:color="auto"/>
              <w:bottom w:val="nil"/>
              <w:right w:val="single" w:sz="8" w:space="0" w:color="000000"/>
            </w:tcBorders>
            <w:noWrap/>
            <w:vAlign w:val="center"/>
            <w:hideMark/>
          </w:tcPr>
          <w:p w14:paraId="3E1B39BA" w14:textId="77777777" w:rsidR="00391EBF" w:rsidRPr="00241955" w:rsidRDefault="00391EBF" w:rsidP="00474BBE">
            <w:pPr>
              <w:jc w:val="center"/>
              <w:rPr>
                <w:rFonts w:ascii="Bookman Old Style" w:hAnsi="Bookman Old Style" w:cs="Arial"/>
                <w:b/>
                <w:bCs/>
                <w:i/>
                <w:sz w:val="16"/>
                <w:szCs w:val="16"/>
              </w:rPr>
            </w:pPr>
            <w:r w:rsidRPr="00241955">
              <w:rPr>
                <w:rFonts w:ascii="Bookman Old Style" w:hAnsi="Bookman Old Style" w:cs="Arial"/>
                <w:b/>
                <w:bCs/>
                <w:i/>
                <w:sz w:val="16"/>
                <w:szCs w:val="16"/>
              </w:rPr>
              <w:t>Formation</w:t>
            </w:r>
          </w:p>
        </w:tc>
      </w:tr>
      <w:tr w:rsidR="00241955" w:rsidRPr="00241955" w14:paraId="501EAA57" w14:textId="77777777" w:rsidTr="00391EBF">
        <w:trPr>
          <w:trHeight w:val="264"/>
        </w:trPr>
        <w:tc>
          <w:tcPr>
            <w:tcW w:w="1005" w:type="dxa"/>
            <w:tcBorders>
              <w:top w:val="nil"/>
              <w:left w:val="single" w:sz="8" w:space="0" w:color="auto"/>
              <w:bottom w:val="nil"/>
              <w:right w:val="nil"/>
            </w:tcBorders>
            <w:noWrap/>
            <w:vAlign w:val="center"/>
            <w:hideMark/>
          </w:tcPr>
          <w:p w14:paraId="6631B69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1C35C82C"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564CFE40"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62C2B4E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62A362C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31114A1B"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7F54B12A"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6F1DA3C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5F20C529"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073894D5"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20B2682D"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7753540C" w14:textId="77777777" w:rsidR="00391EBF" w:rsidRPr="00241955"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noWrap/>
            <w:vAlign w:val="center"/>
            <w:hideMark/>
          </w:tcPr>
          <w:p w14:paraId="52CC380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nil"/>
              <w:right w:val="nil"/>
            </w:tcBorders>
            <w:noWrap/>
            <w:vAlign w:val="center"/>
            <w:hideMark/>
          </w:tcPr>
          <w:p w14:paraId="7F8F8045"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3F38DBB1"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0350DC4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7AD2AA16" w14:textId="77777777" w:rsidTr="00391EBF">
        <w:trPr>
          <w:trHeight w:val="264"/>
        </w:trPr>
        <w:tc>
          <w:tcPr>
            <w:tcW w:w="3701" w:type="dxa"/>
            <w:gridSpan w:val="4"/>
            <w:tcBorders>
              <w:top w:val="nil"/>
              <w:left w:val="single" w:sz="8" w:space="0" w:color="auto"/>
              <w:bottom w:val="nil"/>
              <w:right w:val="single" w:sz="8" w:space="0" w:color="000000"/>
            </w:tcBorders>
            <w:noWrap/>
            <w:vAlign w:val="center"/>
          </w:tcPr>
          <w:p w14:paraId="4379A7B2" w14:textId="77777777" w:rsidR="00391EBF" w:rsidRPr="00241955" w:rsidRDefault="00391EBF" w:rsidP="00474BBE">
            <w:pPr>
              <w:jc w:val="center"/>
              <w:rPr>
                <w:rFonts w:ascii="Bookman Old Style" w:hAnsi="Bookman Old Style" w:cs="Arial"/>
                <w:i/>
                <w:sz w:val="16"/>
                <w:szCs w:val="16"/>
              </w:rPr>
            </w:pPr>
          </w:p>
        </w:tc>
        <w:tc>
          <w:tcPr>
            <w:tcW w:w="3419" w:type="dxa"/>
            <w:gridSpan w:val="4"/>
            <w:tcBorders>
              <w:top w:val="nil"/>
              <w:left w:val="single" w:sz="8" w:space="0" w:color="auto"/>
              <w:bottom w:val="nil"/>
              <w:right w:val="single" w:sz="8" w:space="0" w:color="000000"/>
            </w:tcBorders>
            <w:noWrap/>
            <w:vAlign w:val="center"/>
          </w:tcPr>
          <w:p w14:paraId="2D232B36" w14:textId="77777777" w:rsidR="00391EBF" w:rsidRPr="00241955" w:rsidRDefault="00391EBF" w:rsidP="00474BBE">
            <w:pPr>
              <w:jc w:val="center"/>
              <w:rPr>
                <w:rFonts w:ascii="Bookman Old Style" w:hAnsi="Bookman Old Style" w:cs="Arial"/>
                <w:i/>
                <w:sz w:val="16"/>
                <w:szCs w:val="16"/>
              </w:rPr>
            </w:pPr>
          </w:p>
        </w:tc>
        <w:tc>
          <w:tcPr>
            <w:tcW w:w="3119" w:type="dxa"/>
            <w:gridSpan w:val="4"/>
            <w:tcBorders>
              <w:top w:val="nil"/>
              <w:left w:val="nil"/>
              <w:bottom w:val="nil"/>
              <w:right w:val="nil"/>
            </w:tcBorders>
            <w:noWrap/>
            <w:vAlign w:val="center"/>
          </w:tcPr>
          <w:p w14:paraId="393D7E66" w14:textId="77777777" w:rsidR="00391EBF" w:rsidRPr="00241955" w:rsidRDefault="00391EBF" w:rsidP="00474BBE">
            <w:pPr>
              <w:jc w:val="center"/>
              <w:rPr>
                <w:rFonts w:ascii="Bookman Old Style" w:hAnsi="Bookman Old Style" w:cs="Arial"/>
                <w:i/>
                <w:sz w:val="16"/>
                <w:szCs w:val="16"/>
              </w:rPr>
            </w:pPr>
          </w:p>
        </w:tc>
        <w:tc>
          <w:tcPr>
            <w:tcW w:w="2976" w:type="dxa"/>
            <w:gridSpan w:val="4"/>
            <w:tcBorders>
              <w:top w:val="nil"/>
              <w:left w:val="single" w:sz="8" w:space="0" w:color="auto"/>
              <w:bottom w:val="nil"/>
              <w:right w:val="single" w:sz="8" w:space="0" w:color="000000"/>
            </w:tcBorders>
            <w:noWrap/>
            <w:vAlign w:val="center"/>
            <w:hideMark/>
          </w:tcPr>
          <w:p w14:paraId="0726E959" w14:textId="77777777" w:rsidR="00391EBF" w:rsidRPr="00241955" w:rsidRDefault="00391EBF" w:rsidP="00474BBE">
            <w:pPr>
              <w:jc w:val="center"/>
              <w:rPr>
                <w:rFonts w:ascii="Bookman Old Style" w:hAnsi="Bookman Old Style" w:cs="Arial"/>
                <w:i/>
                <w:sz w:val="16"/>
                <w:szCs w:val="16"/>
              </w:rPr>
            </w:pPr>
          </w:p>
        </w:tc>
      </w:tr>
      <w:tr w:rsidR="00241955" w:rsidRPr="00241955" w14:paraId="3566DC0D" w14:textId="77777777" w:rsidTr="00391EBF">
        <w:trPr>
          <w:trHeight w:val="276"/>
        </w:trPr>
        <w:tc>
          <w:tcPr>
            <w:tcW w:w="1005" w:type="dxa"/>
            <w:tcBorders>
              <w:top w:val="nil"/>
              <w:left w:val="single" w:sz="8" w:space="0" w:color="auto"/>
              <w:bottom w:val="nil"/>
              <w:right w:val="nil"/>
            </w:tcBorders>
            <w:noWrap/>
            <w:vAlign w:val="center"/>
            <w:hideMark/>
          </w:tcPr>
          <w:p w14:paraId="7ED3F50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246B915E"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4DB480D0"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20BE983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4AE211A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5DCB284D"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55D5F181"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0B9ED26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66FAB2E0"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3AAD2613"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1F9A738E"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034FE176" w14:textId="77777777" w:rsidR="00391EBF" w:rsidRPr="00241955"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noWrap/>
            <w:vAlign w:val="center"/>
            <w:hideMark/>
          </w:tcPr>
          <w:p w14:paraId="2A891B4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nil"/>
              <w:right w:val="nil"/>
            </w:tcBorders>
            <w:noWrap/>
            <w:vAlign w:val="center"/>
            <w:hideMark/>
          </w:tcPr>
          <w:p w14:paraId="68E90BA0"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4F6FE1E0"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123925A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464D6567" w14:textId="77777777" w:rsidTr="00391EBF">
        <w:trPr>
          <w:trHeight w:val="597"/>
        </w:trPr>
        <w:tc>
          <w:tcPr>
            <w:tcW w:w="3701" w:type="dxa"/>
            <w:gridSpan w:val="4"/>
            <w:tcBorders>
              <w:top w:val="double" w:sz="6" w:space="0" w:color="auto"/>
              <w:left w:val="single" w:sz="8" w:space="0" w:color="auto"/>
              <w:right w:val="single" w:sz="8" w:space="0" w:color="auto"/>
            </w:tcBorders>
            <w:noWrap/>
            <w:vAlign w:val="center"/>
            <w:hideMark/>
          </w:tcPr>
          <w:p w14:paraId="4614AAC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xml:space="preserve">Expérience projet </w:t>
            </w:r>
            <w:proofErr w:type="spellStart"/>
            <w:r w:rsidRPr="00241955">
              <w:rPr>
                <w:rFonts w:ascii="Bookman Old Style" w:hAnsi="Bookman Old Style" w:cs="Arial"/>
                <w:i/>
                <w:sz w:val="16"/>
                <w:szCs w:val="16"/>
              </w:rPr>
              <w:t>Tp</w:t>
            </w:r>
            <w:proofErr w:type="spellEnd"/>
            <w:r w:rsidRPr="00241955">
              <w:rPr>
                <w:rFonts w:ascii="Bookman Old Style" w:hAnsi="Bookman Old Style" w:cs="Arial"/>
                <w:i/>
                <w:sz w:val="16"/>
                <w:szCs w:val="16"/>
              </w:rPr>
              <w:t>/ routiers</w:t>
            </w:r>
          </w:p>
          <w:p w14:paraId="21E855C8"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5 dernières années</w:t>
            </w:r>
          </w:p>
          <w:p w14:paraId="692FAA0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3419" w:type="dxa"/>
            <w:gridSpan w:val="4"/>
            <w:tcBorders>
              <w:top w:val="double" w:sz="6" w:space="0" w:color="auto"/>
              <w:left w:val="single" w:sz="8" w:space="0" w:color="auto"/>
              <w:right w:val="single" w:sz="8" w:space="0" w:color="auto"/>
            </w:tcBorders>
            <w:noWrap/>
            <w:vAlign w:val="center"/>
            <w:hideMark/>
          </w:tcPr>
          <w:p w14:paraId="649BB11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xml:space="preserve">Expérience projet </w:t>
            </w:r>
            <w:proofErr w:type="spellStart"/>
            <w:r w:rsidRPr="00241955">
              <w:rPr>
                <w:rFonts w:ascii="Bookman Old Style" w:hAnsi="Bookman Old Style" w:cs="Arial"/>
                <w:i/>
                <w:sz w:val="16"/>
                <w:szCs w:val="16"/>
              </w:rPr>
              <w:t>Tp</w:t>
            </w:r>
            <w:proofErr w:type="spellEnd"/>
            <w:r w:rsidRPr="00241955">
              <w:rPr>
                <w:rFonts w:ascii="Bookman Old Style" w:hAnsi="Bookman Old Style" w:cs="Arial"/>
                <w:i/>
                <w:sz w:val="16"/>
                <w:szCs w:val="16"/>
              </w:rPr>
              <w:t xml:space="preserve">/ routiers </w:t>
            </w:r>
          </w:p>
          <w:p w14:paraId="43E6205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5 dernières années</w:t>
            </w:r>
          </w:p>
          <w:p w14:paraId="6E747B88"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3119" w:type="dxa"/>
            <w:gridSpan w:val="4"/>
            <w:tcBorders>
              <w:top w:val="double" w:sz="6" w:space="0" w:color="auto"/>
              <w:left w:val="single" w:sz="8" w:space="0" w:color="auto"/>
              <w:right w:val="nil"/>
            </w:tcBorders>
            <w:noWrap/>
            <w:vAlign w:val="center"/>
            <w:hideMark/>
          </w:tcPr>
          <w:p w14:paraId="05B3F1E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xml:space="preserve">Expérience laboratoire Géotechnique </w:t>
            </w:r>
          </w:p>
          <w:p w14:paraId="6353777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de 5 dernières années</w:t>
            </w:r>
          </w:p>
        </w:tc>
        <w:tc>
          <w:tcPr>
            <w:tcW w:w="2976" w:type="dxa"/>
            <w:gridSpan w:val="4"/>
            <w:tcBorders>
              <w:top w:val="double" w:sz="6" w:space="0" w:color="auto"/>
              <w:left w:val="single" w:sz="8" w:space="0" w:color="auto"/>
              <w:right w:val="single" w:sz="8" w:space="0" w:color="000000"/>
            </w:tcBorders>
            <w:noWrap/>
            <w:vAlign w:val="center"/>
            <w:hideMark/>
          </w:tcPr>
          <w:p w14:paraId="141A0C0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xml:space="preserve">Expérience dans la gestion administrative  et/ou financière dans une structure des TP </w:t>
            </w:r>
          </w:p>
        </w:tc>
      </w:tr>
      <w:tr w:rsidR="00241955" w:rsidRPr="00241955" w14:paraId="3BD48A6C" w14:textId="77777777" w:rsidTr="00391EBF">
        <w:trPr>
          <w:trHeight w:val="264"/>
        </w:trPr>
        <w:tc>
          <w:tcPr>
            <w:tcW w:w="1005" w:type="dxa"/>
            <w:tcBorders>
              <w:top w:val="nil"/>
              <w:left w:val="single" w:sz="8" w:space="0" w:color="auto"/>
              <w:bottom w:val="nil"/>
              <w:right w:val="nil"/>
            </w:tcBorders>
            <w:noWrap/>
            <w:vAlign w:val="center"/>
            <w:hideMark/>
          </w:tcPr>
          <w:p w14:paraId="223804F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5A239527"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221DEB10"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70CF7BE2"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62D07A58"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72F27BE0"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5B872E85"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6C107EC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4FDB952B"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35F6718E"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4A6F33BF"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2720F417" w14:textId="77777777" w:rsidR="00391EBF" w:rsidRPr="00241955" w:rsidRDefault="00391EBF" w:rsidP="00474BBE">
            <w:pPr>
              <w:rPr>
                <w:rFonts w:ascii="Bookman Old Style" w:hAnsi="Bookman Old Style" w:cs="Arial"/>
                <w:i/>
                <w:sz w:val="16"/>
                <w:szCs w:val="16"/>
              </w:rPr>
            </w:pPr>
          </w:p>
        </w:tc>
        <w:tc>
          <w:tcPr>
            <w:tcW w:w="1080" w:type="dxa"/>
            <w:gridSpan w:val="2"/>
            <w:tcBorders>
              <w:top w:val="nil"/>
              <w:left w:val="single" w:sz="8" w:space="0" w:color="auto"/>
              <w:bottom w:val="nil"/>
              <w:right w:val="nil"/>
            </w:tcBorders>
            <w:noWrap/>
            <w:vAlign w:val="center"/>
            <w:hideMark/>
          </w:tcPr>
          <w:p w14:paraId="3640D7B2"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709F8A1F"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3382CBE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4767A384" w14:textId="77777777" w:rsidTr="00391EBF">
        <w:trPr>
          <w:trHeight w:val="264"/>
        </w:trPr>
        <w:tc>
          <w:tcPr>
            <w:tcW w:w="1005" w:type="dxa"/>
            <w:tcBorders>
              <w:top w:val="nil"/>
              <w:left w:val="single" w:sz="8" w:space="0" w:color="auto"/>
              <w:bottom w:val="nil"/>
              <w:right w:val="nil"/>
            </w:tcBorders>
            <w:noWrap/>
            <w:vAlign w:val="center"/>
            <w:hideMark/>
          </w:tcPr>
          <w:p w14:paraId="63CF2B9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1DC868AC"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2C644B07"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1E9F1C6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591101C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7C7E9DF0"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207DEE2F"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1A274D6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70D22BF5"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49ED3C48"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2D2E6DC0"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69351F30" w14:textId="77777777" w:rsidR="00391EBF" w:rsidRPr="00241955"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noWrap/>
            <w:vAlign w:val="center"/>
            <w:hideMark/>
          </w:tcPr>
          <w:p w14:paraId="35FA565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nil"/>
              <w:right w:val="nil"/>
            </w:tcBorders>
            <w:noWrap/>
            <w:vAlign w:val="center"/>
            <w:hideMark/>
          </w:tcPr>
          <w:p w14:paraId="5FD03D7F"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52D419D0"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2DEF10E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663FAB70" w14:textId="77777777" w:rsidTr="00391EBF">
        <w:trPr>
          <w:trHeight w:val="264"/>
        </w:trPr>
        <w:tc>
          <w:tcPr>
            <w:tcW w:w="1005" w:type="dxa"/>
            <w:tcBorders>
              <w:top w:val="nil"/>
              <w:left w:val="single" w:sz="8" w:space="0" w:color="auto"/>
              <w:bottom w:val="nil"/>
              <w:right w:val="nil"/>
            </w:tcBorders>
            <w:noWrap/>
            <w:vAlign w:val="center"/>
            <w:hideMark/>
          </w:tcPr>
          <w:p w14:paraId="6DF8CAA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7C826DDB"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32BD7600"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2964B93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1821427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4EFF11B7"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2A576E73"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77350AD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48EEBF5D"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0A302F07"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7588C3A8"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1AC6F301" w14:textId="77777777" w:rsidR="00391EBF" w:rsidRPr="00241955"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noWrap/>
            <w:vAlign w:val="center"/>
            <w:hideMark/>
          </w:tcPr>
          <w:p w14:paraId="5D65214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nil"/>
              <w:right w:val="nil"/>
            </w:tcBorders>
            <w:noWrap/>
            <w:vAlign w:val="center"/>
            <w:hideMark/>
          </w:tcPr>
          <w:p w14:paraId="0BBAE901"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1C898C07"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63CDB90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14A2D083" w14:textId="77777777" w:rsidTr="00391EBF">
        <w:trPr>
          <w:trHeight w:val="276"/>
        </w:trPr>
        <w:tc>
          <w:tcPr>
            <w:tcW w:w="3701" w:type="dxa"/>
            <w:gridSpan w:val="4"/>
            <w:tcBorders>
              <w:top w:val="nil"/>
              <w:left w:val="single" w:sz="8" w:space="0" w:color="auto"/>
              <w:bottom w:val="nil"/>
              <w:right w:val="single" w:sz="8" w:space="0" w:color="000000"/>
            </w:tcBorders>
            <w:noWrap/>
            <w:vAlign w:val="center"/>
            <w:hideMark/>
          </w:tcPr>
          <w:p w14:paraId="33A0D17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Voir annexe N° références et CV Personnel signés</w:t>
            </w:r>
          </w:p>
        </w:tc>
        <w:tc>
          <w:tcPr>
            <w:tcW w:w="3419" w:type="dxa"/>
            <w:gridSpan w:val="4"/>
            <w:tcBorders>
              <w:top w:val="nil"/>
              <w:left w:val="single" w:sz="8" w:space="0" w:color="auto"/>
              <w:bottom w:val="nil"/>
              <w:right w:val="single" w:sz="8" w:space="0" w:color="000000"/>
            </w:tcBorders>
            <w:noWrap/>
            <w:vAlign w:val="center"/>
            <w:hideMark/>
          </w:tcPr>
          <w:p w14:paraId="3B916E2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Voir annexe N° références et CV Personnel signés</w:t>
            </w:r>
          </w:p>
        </w:tc>
        <w:tc>
          <w:tcPr>
            <w:tcW w:w="3119" w:type="dxa"/>
            <w:gridSpan w:val="4"/>
            <w:tcBorders>
              <w:top w:val="nil"/>
              <w:left w:val="nil"/>
              <w:bottom w:val="nil"/>
              <w:right w:val="nil"/>
            </w:tcBorders>
            <w:noWrap/>
            <w:vAlign w:val="center"/>
            <w:hideMark/>
          </w:tcPr>
          <w:p w14:paraId="553C459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Voir annexe N° références et CV Personnel signés</w:t>
            </w:r>
          </w:p>
        </w:tc>
        <w:tc>
          <w:tcPr>
            <w:tcW w:w="2976" w:type="dxa"/>
            <w:gridSpan w:val="4"/>
            <w:tcBorders>
              <w:top w:val="nil"/>
              <w:left w:val="single" w:sz="8" w:space="0" w:color="auto"/>
              <w:bottom w:val="nil"/>
              <w:right w:val="single" w:sz="8" w:space="0" w:color="000000"/>
            </w:tcBorders>
            <w:noWrap/>
            <w:vAlign w:val="center"/>
            <w:hideMark/>
          </w:tcPr>
          <w:p w14:paraId="0446366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Voir annexe N° références et CV Personnel signés</w:t>
            </w:r>
          </w:p>
        </w:tc>
      </w:tr>
      <w:tr w:rsidR="00241955" w:rsidRPr="00241955" w14:paraId="01B3503E" w14:textId="77777777" w:rsidTr="00391EBF">
        <w:trPr>
          <w:trHeight w:val="276"/>
        </w:trPr>
        <w:tc>
          <w:tcPr>
            <w:tcW w:w="2265" w:type="dxa"/>
            <w:gridSpan w:val="3"/>
            <w:tcBorders>
              <w:top w:val="double" w:sz="6" w:space="0" w:color="auto"/>
              <w:left w:val="single" w:sz="8" w:space="0" w:color="auto"/>
              <w:bottom w:val="nil"/>
              <w:right w:val="nil"/>
            </w:tcBorders>
            <w:noWrap/>
            <w:vAlign w:val="center"/>
            <w:hideMark/>
          </w:tcPr>
          <w:p w14:paraId="4525EE0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Remarques Générales</w:t>
            </w:r>
          </w:p>
        </w:tc>
        <w:tc>
          <w:tcPr>
            <w:tcW w:w="1436" w:type="dxa"/>
            <w:tcBorders>
              <w:top w:val="double" w:sz="6" w:space="0" w:color="auto"/>
              <w:left w:val="nil"/>
              <w:bottom w:val="nil"/>
              <w:right w:val="single" w:sz="8" w:space="0" w:color="auto"/>
            </w:tcBorders>
            <w:noWrap/>
            <w:vAlign w:val="center"/>
            <w:hideMark/>
          </w:tcPr>
          <w:p w14:paraId="5B2A7F5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3419" w:type="dxa"/>
            <w:gridSpan w:val="4"/>
            <w:tcBorders>
              <w:top w:val="double" w:sz="6" w:space="0" w:color="auto"/>
              <w:left w:val="single" w:sz="8" w:space="0" w:color="auto"/>
              <w:bottom w:val="nil"/>
              <w:right w:val="single" w:sz="8" w:space="0" w:color="auto"/>
            </w:tcBorders>
            <w:noWrap/>
            <w:vAlign w:val="center"/>
            <w:hideMark/>
          </w:tcPr>
          <w:p w14:paraId="0863971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Remarques Générales</w:t>
            </w:r>
          </w:p>
          <w:p w14:paraId="6FA8954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p w14:paraId="31731CD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3119" w:type="dxa"/>
            <w:gridSpan w:val="4"/>
            <w:tcBorders>
              <w:top w:val="double" w:sz="6" w:space="0" w:color="auto"/>
              <w:left w:val="nil"/>
              <w:bottom w:val="nil"/>
              <w:right w:val="nil"/>
            </w:tcBorders>
            <w:noWrap/>
            <w:vAlign w:val="center"/>
            <w:hideMark/>
          </w:tcPr>
          <w:p w14:paraId="2826DE98"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Remarques Générales</w:t>
            </w:r>
          </w:p>
          <w:p w14:paraId="7636294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p w14:paraId="16DBAF7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2976" w:type="dxa"/>
            <w:gridSpan w:val="4"/>
            <w:tcBorders>
              <w:top w:val="double" w:sz="6" w:space="0" w:color="auto"/>
              <w:left w:val="single" w:sz="8" w:space="0" w:color="auto"/>
              <w:bottom w:val="nil"/>
              <w:right w:val="single" w:sz="8" w:space="0" w:color="auto"/>
            </w:tcBorders>
            <w:noWrap/>
            <w:vAlign w:val="center"/>
            <w:hideMark/>
          </w:tcPr>
          <w:p w14:paraId="04E7342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Remarques Générales</w:t>
            </w:r>
          </w:p>
          <w:p w14:paraId="34C7D64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p w14:paraId="7173C75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2BD949CF" w14:textId="77777777" w:rsidTr="00391EBF">
        <w:trPr>
          <w:trHeight w:val="264"/>
        </w:trPr>
        <w:tc>
          <w:tcPr>
            <w:tcW w:w="1005" w:type="dxa"/>
            <w:tcBorders>
              <w:top w:val="nil"/>
              <w:left w:val="single" w:sz="8" w:space="0" w:color="auto"/>
              <w:bottom w:val="nil"/>
              <w:right w:val="nil"/>
            </w:tcBorders>
            <w:noWrap/>
            <w:vAlign w:val="center"/>
            <w:hideMark/>
          </w:tcPr>
          <w:p w14:paraId="571A02E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1BEE7AD1"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26EA6A0F"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09F39BE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nil"/>
              <w:right w:val="nil"/>
            </w:tcBorders>
            <w:noWrap/>
            <w:vAlign w:val="center"/>
            <w:hideMark/>
          </w:tcPr>
          <w:p w14:paraId="61B0368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nil"/>
              <w:right w:val="nil"/>
            </w:tcBorders>
            <w:noWrap/>
            <w:vAlign w:val="center"/>
            <w:hideMark/>
          </w:tcPr>
          <w:p w14:paraId="40286B1A" w14:textId="77777777" w:rsidR="00391EBF" w:rsidRPr="00241955" w:rsidRDefault="00391EBF" w:rsidP="00474BBE">
            <w:pPr>
              <w:rPr>
                <w:rFonts w:ascii="Bookman Old Style" w:hAnsi="Bookman Old Style" w:cs="Arial"/>
                <w:i/>
                <w:sz w:val="16"/>
                <w:szCs w:val="16"/>
              </w:rPr>
            </w:pPr>
          </w:p>
        </w:tc>
        <w:tc>
          <w:tcPr>
            <w:tcW w:w="707" w:type="dxa"/>
            <w:tcBorders>
              <w:top w:val="nil"/>
              <w:left w:val="nil"/>
              <w:bottom w:val="nil"/>
              <w:right w:val="nil"/>
            </w:tcBorders>
            <w:noWrap/>
            <w:vAlign w:val="center"/>
            <w:hideMark/>
          </w:tcPr>
          <w:p w14:paraId="69A195AA"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noWrap/>
            <w:vAlign w:val="center"/>
            <w:hideMark/>
          </w:tcPr>
          <w:p w14:paraId="76F7971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nil"/>
              <w:right w:val="nil"/>
            </w:tcBorders>
            <w:noWrap/>
            <w:vAlign w:val="center"/>
            <w:hideMark/>
          </w:tcPr>
          <w:p w14:paraId="136B27C4" w14:textId="77777777" w:rsidR="00391EBF" w:rsidRPr="00241955" w:rsidRDefault="00391EBF" w:rsidP="00474BBE">
            <w:pPr>
              <w:rPr>
                <w:rFonts w:ascii="Bookman Old Style" w:hAnsi="Bookman Old Style" w:cs="Arial"/>
                <w:i/>
                <w:sz w:val="16"/>
                <w:szCs w:val="16"/>
              </w:rPr>
            </w:pPr>
          </w:p>
        </w:tc>
        <w:tc>
          <w:tcPr>
            <w:tcW w:w="676" w:type="dxa"/>
            <w:tcBorders>
              <w:top w:val="nil"/>
              <w:left w:val="nil"/>
              <w:bottom w:val="nil"/>
              <w:right w:val="nil"/>
            </w:tcBorders>
            <w:noWrap/>
            <w:vAlign w:val="center"/>
            <w:hideMark/>
          </w:tcPr>
          <w:p w14:paraId="10E153DC" w14:textId="77777777" w:rsidR="00391EBF" w:rsidRPr="00241955" w:rsidRDefault="00391EBF" w:rsidP="00474BBE">
            <w:pPr>
              <w:rPr>
                <w:rFonts w:ascii="Bookman Old Style" w:hAnsi="Bookman Old Style" w:cs="Arial"/>
                <w:i/>
                <w:sz w:val="16"/>
                <w:szCs w:val="16"/>
              </w:rPr>
            </w:pPr>
          </w:p>
        </w:tc>
        <w:tc>
          <w:tcPr>
            <w:tcW w:w="872" w:type="dxa"/>
            <w:tcBorders>
              <w:top w:val="nil"/>
              <w:left w:val="nil"/>
              <w:bottom w:val="nil"/>
              <w:right w:val="nil"/>
            </w:tcBorders>
            <w:noWrap/>
            <w:vAlign w:val="center"/>
            <w:hideMark/>
          </w:tcPr>
          <w:p w14:paraId="2F5AE79B" w14:textId="77777777" w:rsidR="00391EBF" w:rsidRPr="00241955" w:rsidRDefault="00391EBF" w:rsidP="00474BBE">
            <w:pPr>
              <w:rPr>
                <w:rFonts w:ascii="Bookman Old Style" w:hAnsi="Bookman Old Style" w:cs="Arial"/>
                <w:i/>
                <w:sz w:val="16"/>
                <w:szCs w:val="16"/>
              </w:rPr>
            </w:pPr>
          </w:p>
        </w:tc>
        <w:tc>
          <w:tcPr>
            <w:tcW w:w="1109" w:type="dxa"/>
            <w:tcBorders>
              <w:top w:val="nil"/>
              <w:left w:val="nil"/>
              <w:bottom w:val="nil"/>
              <w:right w:val="nil"/>
            </w:tcBorders>
            <w:noWrap/>
            <w:vAlign w:val="center"/>
            <w:hideMark/>
          </w:tcPr>
          <w:p w14:paraId="4D73E020" w14:textId="77777777" w:rsidR="00391EBF" w:rsidRPr="00241955"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noWrap/>
            <w:vAlign w:val="center"/>
            <w:hideMark/>
          </w:tcPr>
          <w:p w14:paraId="716A1C0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nil"/>
              <w:right w:val="nil"/>
            </w:tcBorders>
            <w:noWrap/>
            <w:vAlign w:val="center"/>
            <w:hideMark/>
          </w:tcPr>
          <w:p w14:paraId="0EC1B0FB" w14:textId="77777777" w:rsidR="00391EBF" w:rsidRPr="00241955" w:rsidRDefault="00391EBF" w:rsidP="00474BBE">
            <w:pPr>
              <w:rPr>
                <w:rFonts w:ascii="Bookman Old Style" w:hAnsi="Bookman Old Style" w:cs="Arial"/>
                <w:i/>
                <w:sz w:val="16"/>
                <w:szCs w:val="16"/>
              </w:rPr>
            </w:pPr>
          </w:p>
        </w:tc>
        <w:tc>
          <w:tcPr>
            <w:tcW w:w="706" w:type="dxa"/>
            <w:tcBorders>
              <w:top w:val="nil"/>
              <w:left w:val="nil"/>
              <w:bottom w:val="nil"/>
              <w:right w:val="nil"/>
            </w:tcBorders>
            <w:noWrap/>
            <w:vAlign w:val="center"/>
            <w:hideMark/>
          </w:tcPr>
          <w:p w14:paraId="37AF3379" w14:textId="77777777" w:rsidR="00391EBF" w:rsidRPr="00241955"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noWrap/>
            <w:vAlign w:val="center"/>
            <w:hideMark/>
          </w:tcPr>
          <w:p w14:paraId="57567BD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285428C0" w14:textId="77777777" w:rsidTr="00391EBF">
        <w:trPr>
          <w:trHeight w:val="276"/>
        </w:trPr>
        <w:tc>
          <w:tcPr>
            <w:tcW w:w="1005" w:type="dxa"/>
            <w:tcBorders>
              <w:top w:val="nil"/>
              <w:left w:val="single" w:sz="8" w:space="0" w:color="auto"/>
              <w:bottom w:val="double" w:sz="6" w:space="0" w:color="auto"/>
              <w:right w:val="nil"/>
            </w:tcBorders>
            <w:noWrap/>
            <w:vAlign w:val="center"/>
            <w:hideMark/>
          </w:tcPr>
          <w:p w14:paraId="49F1633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double" w:sz="6" w:space="0" w:color="auto"/>
              <w:right w:val="nil"/>
            </w:tcBorders>
            <w:noWrap/>
            <w:vAlign w:val="center"/>
            <w:hideMark/>
          </w:tcPr>
          <w:p w14:paraId="4C7806B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49" w:type="dxa"/>
            <w:tcBorders>
              <w:top w:val="nil"/>
              <w:left w:val="nil"/>
              <w:bottom w:val="double" w:sz="6" w:space="0" w:color="auto"/>
              <w:right w:val="nil"/>
            </w:tcBorders>
            <w:noWrap/>
            <w:vAlign w:val="center"/>
            <w:hideMark/>
          </w:tcPr>
          <w:p w14:paraId="33A6EDE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436" w:type="dxa"/>
            <w:tcBorders>
              <w:top w:val="nil"/>
              <w:left w:val="nil"/>
              <w:bottom w:val="double" w:sz="6" w:space="0" w:color="auto"/>
              <w:right w:val="single" w:sz="8" w:space="0" w:color="auto"/>
            </w:tcBorders>
            <w:noWrap/>
            <w:vAlign w:val="center"/>
            <w:hideMark/>
          </w:tcPr>
          <w:p w14:paraId="26028D9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double" w:sz="6" w:space="0" w:color="auto"/>
              <w:right w:val="nil"/>
            </w:tcBorders>
            <w:noWrap/>
            <w:vAlign w:val="center"/>
            <w:hideMark/>
          </w:tcPr>
          <w:p w14:paraId="4AFDBFC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double" w:sz="6" w:space="0" w:color="auto"/>
              <w:right w:val="nil"/>
            </w:tcBorders>
            <w:noWrap/>
            <w:vAlign w:val="center"/>
            <w:hideMark/>
          </w:tcPr>
          <w:p w14:paraId="03B40A4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7" w:type="dxa"/>
            <w:tcBorders>
              <w:top w:val="nil"/>
              <w:left w:val="nil"/>
              <w:bottom w:val="double" w:sz="6" w:space="0" w:color="auto"/>
              <w:right w:val="nil"/>
            </w:tcBorders>
            <w:noWrap/>
            <w:vAlign w:val="center"/>
            <w:hideMark/>
          </w:tcPr>
          <w:p w14:paraId="2CFBAB8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349" w:type="dxa"/>
            <w:tcBorders>
              <w:top w:val="nil"/>
              <w:left w:val="nil"/>
              <w:bottom w:val="double" w:sz="6" w:space="0" w:color="auto"/>
              <w:right w:val="single" w:sz="8" w:space="0" w:color="auto"/>
            </w:tcBorders>
            <w:noWrap/>
            <w:vAlign w:val="center"/>
            <w:hideMark/>
          </w:tcPr>
          <w:p w14:paraId="4DF00A12"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double" w:sz="6" w:space="0" w:color="auto"/>
              <w:right w:val="nil"/>
            </w:tcBorders>
            <w:noWrap/>
            <w:vAlign w:val="center"/>
            <w:hideMark/>
          </w:tcPr>
          <w:p w14:paraId="0CBF3EF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76" w:type="dxa"/>
            <w:tcBorders>
              <w:top w:val="nil"/>
              <w:left w:val="nil"/>
              <w:bottom w:val="double" w:sz="6" w:space="0" w:color="auto"/>
              <w:right w:val="nil"/>
            </w:tcBorders>
            <w:noWrap/>
            <w:vAlign w:val="center"/>
            <w:hideMark/>
          </w:tcPr>
          <w:p w14:paraId="1FDE545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872" w:type="dxa"/>
            <w:tcBorders>
              <w:top w:val="nil"/>
              <w:left w:val="nil"/>
              <w:bottom w:val="double" w:sz="6" w:space="0" w:color="auto"/>
              <w:right w:val="nil"/>
            </w:tcBorders>
            <w:noWrap/>
            <w:vAlign w:val="center"/>
            <w:hideMark/>
          </w:tcPr>
          <w:p w14:paraId="2F55FDD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09" w:type="dxa"/>
            <w:tcBorders>
              <w:top w:val="nil"/>
              <w:left w:val="nil"/>
              <w:bottom w:val="double" w:sz="6" w:space="0" w:color="auto"/>
              <w:right w:val="nil"/>
            </w:tcBorders>
            <w:noWrap/>
            <w:vAlign w:val="center"/>
            <w:hideMark/>
          </w:tcPr>
          <w:p w14:paraId="10F9284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double" w:sz="6" w:space="0" w:color="auto"/>
              <w:right w:val="nil"/>
            </w:tcBorders>
            <w:noWrap/>
            <w:vAlign w:val="center"/>
            <w:hideMark/>
          </w:tcPr>
          <w:p w14:paraId="418C1F7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double" w:sz="6" w:space="0" w:color="auto"/>
              <w:right w:val="nil"/>
            </w:tcBorders>
            <w:noWrap/>
            <w:vAlign w:val="center"/>
            <w:hideMark/>
          </w:tcPr>
          <w:p w14:paraId="379EE32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double" w:sz="6" w:space="0" w:color="auto"/>
              <w:right w:val="nil"/>
            </w:tcBorders>
            <w:noWrap/>
            <w:vAlign w:val="center"/>
            <w:hideMark/>
          </w:tcPr>
          <w:p w14:paraId="657C41D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double" w:sz="6" w:space="0" w:color="auto"/>
              <w:right w:val="single" w:sz="8" w:space="0" w:color="auto"/>
            </w:tcBorders>
            <w:noWrap/>
            <w:vAlign w:val="center"/>
            <w:hideMark/>
          </w:tcPr>
          <w:p w14:paraId="6AF7325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44900075" w14:textId="77777777" w:rsidTr="00391EBF">
        <w:trPr>
          <w:trHeight w:val="276"/>
        </w:trPr>
        <w:tc>
          <w:tcPr>
            <w:tcW w:w="2265" w:type="dxa"/>
            <w:gridSpan w:val="3"/>
            <w:tcBorders>
              <w:top w:val="nil"/>
              <w:left w:val="single" w:sz="8" w:space="0" w:color="auto"/>
              <w:bottom w:val="nil"/>
              <w:right w:val="nil"/>
            </w:tcBorders>
            <w:noWrap/>
            <w:vAlign w:val="center"/>
            <w:hideMark/>
          </w:tcPr>
          <w:p w14:paraId="3FAC171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Pers. Encadrement permanent à ce jour</w:t>
            </w:r>
          </w:p>
        </w:tc>
        <w:tc>
          <w:tcPr>
            <w:tcW w:w="1436" w:type="dxa"/>
            <w:tcBorders>
              <w:top w:val="nil"/>
              <w:left w:val="nil"/>
              <w:bottom w:val="nil"/>
              <w:right w:val="single" w:sz="8" w:space="0" w:color="auto"/>
            </w:tcBorders>
            <w:noWrap/>
            <w:vAlign w:val="center"/>
            <w:hideMark/>
          </w:tcPr>
          <w:p w14:paraId="47FF39F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3419" w:type="dxa"/>
            <w:gridSpan w:val="4"/>
            <w:tcBorders>
              <w:top w:val="double" w:sz="6" w:space="0" w:color="auto"/>
              <w:left w:val="single" w:sz="8" w:space="0" w:color="auto"/>
              <w:bottom w:val="nil"/>
              <w:right w:val="single" w:sz="8" w:space="0" w:color="000000"/>
            </w:tcBorders>
            <w:noWrap/>
            <w:vAlign w:val="center"/>
            <w:hideMark/>
          </w:tcPr>
          <w:p w14:paraId="25601D7D" w14:textId="77777777" w:rsidR="00391EBF" w:rsidRPr="00241955" w:rsidRDefault="00391EBF" w:rsidP="00474BBE">
            <w:pPr>
              <w:jc w:val="center"/>
              <w:rPr>
                <w:rFonts w:ascii="Bookman Old Style" w:hAnsi="Bookman Old Style" w:cs="Arial"/>
                <w:i/>
                <w:sz w:val="16"/>
                <w:szCs w:val="16"/>
              </w:rPr>
            </w:pPr>
            <w:r w:rsidRPr="00241955">
              <w:rPr>
                <w:rFonts w:ascii="Bookman Old Style" w:hAnsi="Bookman Old Style" w:cs="Arial"/>
                <w:i/>
                <w:sz w:val="16"/>
                <w:szCs w:val="16"/>
              </w:rPr>
              <w:t>Nombre</w:t>
            </w:r>
          </w:p>
        </w:tc>
        <w:tc>
          <w:tcPr>
            <w:tcW w:w="3119" w:type="dxa"/>
            <w:gridSpan w:val="4"/>
            <w:tcBorders>
              <w:top w:val="double" w:sz="6" w:space="0" w:color="auto"/>
              <w:left w:val="nil"/>
              <w:bottom w:val="nil"/>
              <w:right w:val="nil"/>
            </w:tcBorders>
            <w:noWrap/>
            <w:vAlign w:val="center"/>
            <w:hideMark/>
          </w:tcPr>
          <w:p w14:paraId="73580CF0" w14:textId="77777777" w:rsidR="00391EBF" w:rsidRPr="00241955" w:rsidRDefault="00391EBF" w:rsidP="00474BBE">
            <w:pPr>
              <w:jc w:val="center"/>
              <w:rPr>
                <w:rFonts w:ascii="Bookman Old Style" w:hAnsi="Bookman Old Style" w:cs="Arial"/>
                <w:i/>
                <w:sz w:val="16"/>
                <w:szCs w:val="16"/>
              </w:rPr>
            </w:pPr>
            <w:r w:rsidRPr="00241955">
              <w:rPr>
                <w:rFonts w:ascii="Bookman Old Style" w:hAnsi="Bookman Old Style" w:cs="Arial"/>
                <w:i/>
                <w:sz w:val="16"/>
                <w:szCs w:val="16"/>
              </w:rPr>
              <w:t>Nationalité</w:t>
            </w:r>
          </w:p>
        </w:tc>
        <w:tc>
          <w:tcPr>
            <w:tcW w:w="2976" w:type="dxa"/>
            <w:gridSpan w:val="4"/>
            <w:tcBorders>
              <w:top w:val="double" w:sz="6" w:space="0" w:color="auto"/>
              <w:left w:val="single" w:sz="8" w:space="0" w:color="auto"/>
              <w:bottom w:val="nil"/>
              <w:right w:val="single" w:sz="8" w:space="0" w:color="000000"/>
            </w:tcBorders>
            <w:noWrap/>
            <w:vAlign w:val="center"/>
            <w:hideMark/>
          </w:tcPr>
          <w:p w14:paraId="13F54CCD" w14:textId="77777777" w:rsidR="00391EBF" w:rsidRPr="00241955" w:rsidRDefault="00391EBF" w:rsidP="00474BBE">
            <w:pPr>
              <w:jc w:val="center"/>
              <w:rPr>
                <w:rFonts w:ascii="Bookman Old Style" w:hAnsi="Bookman Old Style" w:cs="Arial"/>
                <w:i/>
                <w:sz w:val="16"/>
                <w:szCs w:val="16"/>
              </w:rPr>
            </w:pPr>
            <w:r w:rsidRPr="00241955">
              <w:rPr>
                <w:rFonts w:ascii="Bookman Old Style" w:hAnsi="Bookman Old Style" w:cs="Arial"/>
                <w:i/>
                <w:sz w:val="16"/>
                <w:szCs w:val="16"/>
              </w:rPr>
              <w:t>Remarques Générales</w:t>
            </w:r>
          </w:p>
        </w:tc>
      </w:tr>
      <w:tr w:rsidR="00241955" w:rsidRPr="00241955" w14:paraId="23B80135" w14:textId="77777777" w:rsidTr="00391EBF">
        <w:trPr>
          <w:trHeight w:val="375"/>
        </w:trPr>
        <w:tc>
          <w:tcPr>
            <w:tcW w:w="1005" w:type="dxa"/>
            <w:tcBorders>
              <w:top w:val="nil"/>
              <w:left w:val="single" w:sz="8" w:space="0" w:color="auto"/>
              <w:bottom w:val="single" w:sz="4" w:space="0" w:color="auto"/>
              <w:right w:val="nil"/>
            </w:tcBorders>
            <w:noWrap/>
            <w:vAlign w:val="center"/>
            <w:hideMark/>
          </w:tcPr>
          <w:p w14:paraId="636E53E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single" w:sz="4" w:space="0" w:color="auto"/>
              <w:right w:val="nil"/>
            </w:tcBorders>
            <w:noWrap/>
            <w:vAlign w:val="center"/>
            <w:hideMark/>
          </w:tcPr>
          <w:p w14:paraId="1A94D49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49" w:type="dxa"/>
            <w:tcBorders>
              <w:top w:val="nil"/>
              <w:left w:val="nil"/>
              <w:bottom w:val="single" w:sz="4" w:space="0" w:color="auto"/>
              <w:right w:val="nil"/>
            </w:tcBorders>
            <w:noWrap/>
            <w:vAlign w:val="center"/>
            <w:hideMark/>
          </w:tcPr>
          <w:p w14:paraId="5AACE71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436" w:type="dxa"/>
            <w:tcBorders>
              <w:top w:val="nil"/>
              <w:left w:val="nil"/>
              <w:bottom w:val="single" w:sz="4" w:space="0" w:color="auto"/>
              <w:right w:val="single" w:sz="8" w:space="0" w:color="auto"/>
            </w:tcBorders>
            <w:noWrap/>
            <w:vAlign w:val="center"/>
            <w:hideMark/>
          </w:tcPr>
          <w:p w14:paraId="3629703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6EC1A25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hideMark/>
          </w:tcPr>
          <w:p w14:paraId="157D2F8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7" w:type="dxa"/>
            <w:tcBorders>
              <w:top w:val="nil"/>
              <w:left w:val="nil"/>
              <w:bottom w:val="single" w:sz="4" w:space="0" w:color="auto"/>
              <w:right w:val="nil"/>
            </w:tcBorders>
            <w:noWrap/>
            <w:vAlign w:val="center"/>
            <w:hideMark/>
          </w:tcPr>
          <w:p w14:paraId="7E95451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349" w:type="dxa"/>
            <w:tcBorders>
              <w:top w:val="nil"/>
              <w:left w:val="nil"/>
              <w:bottom w:val="single" w:sz="4" w:space="0" w:color="auto"/>
              <w:right w:val="single" w:sz="8" w:space="0" w:color="auto"/>
            </w:tcBorders>
            <w:noWrap/>
            <w:vAlign w:val="center"/>
            <w:hideMark/>
          </w:tcPr>
          <w:p w14:paraId="3F88E85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single" w:sz="4" w:space="0" w:color="auto"/>
              <w:right w:val="nil"/>
            </w:tcBorders>
            <w:noWrap/>
            <w:vAlign w:val="center"/>
            <w:hideMark/>
          </w:tcPr>
          <w:p w14:paraId="024608A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76" w:type="dxa"/>
            <w:tcBorders>
              <w:top w:val="nil"/>
              <w:left w:val="nil"/>
              <w:bottom w:val="single" w:sz="4" w:space="0" w:color="auto"/>
              <w:right w:val="nil"/>
            </w:tcBorders>
            <w:noWrap/>
            <w:vAlign w:val="center"/>
            <w:hideMark/>
          </w:tcPr>
          <w:p w14:paraId="53C7C218"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872" w:type="dxa"/>
            <w:tcBorders>
              <w:top w:val="nil"/>
              <w:left w:val="nil"/>
              <w:bottom w:val="single" w:sz="4" w:space="0" w:color="auto"/>
              <w:right w:val="nil"/>
            </w:tcBorders>
            <w:noWrap/>
            <w:vAlign w:val="center"/>
            <w:hideMark/>
          </w:tcPr>
          <w:p w14:paraId="316DE61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09" w:type="dxa"/>
            <w:tcBorders>
              <w:top w:val="nil"/>
              <w:left w:val="nil"/>
              <w:bottom w:val="single" w:sz="4" w:space="0" w:color="auto"/>
              <w:right w:val="nil"/>
            </w:tcBorders>
            <w:noWrap/>
            <w:vAlign w:val="center"/>
            <w:hideMark/>
          </w:tcPr>
          <w:p w14:paraId="6021DDB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0E44C1D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7ECD9D6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311BCCF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1292C5B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10A4F6CB" w14:textId="77777777" w:rsidTr="00391EBF">
        <w:trPr>
          <w:trHeight w:val="264"/>
        </w:trPr>
        <w:tc>
          <w:tcPr>
            <w:tcW w:w="2265" w:type="dxa"/>
            <w:gridSpan w:val="3"/>
            <w:tcBorders>
              <w:top w:val="nil"/>
              <w:left w:val="single" w:sz="8" w:space="0" w:color="auto"/>
              <w:bottom w:val="nil"/>
              <w:right w:val="nil"/>
            </w:tcBorders>
            <w:noWrap/>
            <w:vAlign w:val="center"/>
            <w:hideMark/>
          </w:tcPr>
          <w:p w14:paraId="65130E2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A - cadres techniques</w:t>
            </w:r>
          </w:p>
        </w:tc>
        <w:tc>
          <w:tcPr>
            <w:tcW w:w="1436" w:type="dxa"/>
            <w:tcBorders>
              <w:top w:val="nil"/>
              <w:left w:val="nil"/>
              <w:bottom w:val="nil"/>
              <w:right w:val="single" w:sz="8" w:space="0" w:color="auto"/>
            </w:tcBorders>
            <w:noWrap/>
            <w:vAlign w:val="center"/>
            <w:hideMark/>
          </w:tcPr>
          <w:p w14:paraId="27135F2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2D35A18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tcPr>
          <w:p w14:paraId="7D835DE9" w14:textId="77777777" w:rsidR="00391EBF" w:rsidRPr="00241955"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noWrap/>
            <w:vAlign w:val="center"/>
          </w:tcPr>
          <w:p w14:paraId="33B69C9F"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noWrap/>
            <w:vAlign w:val="center"/>
          </w:tcPr>
          <w:p w14:paraId="7FA345AB" w14:textId="77777777" w:rsidR="00391EBF" w:rsidRPr="00241955"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noWrap/>
            <w:vAlign w:val="center"/>
          </w:tcPr>
          <w:p w14:paraId="35B49D05" w14:textId="77777777" w:rsidR="00391EBF" w:rsidRPr="00241955"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noWrap/>
            <w:vAlign w:val="center"/>
          </w:tcPr>
          <w:p w14:paraId="6CF891DE"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noWrap/>
            <w:vAlign w:val="center"/>
            <w:hideMark/>
          </w:tcPr>
          <w:p w14:paraId="1700F5A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1ADDA36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43D33B3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199312F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3A4BFFE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1188C04E" w14:textId="77777777" w:rsidTr="00391EBF">
        <w:trPr>
          <w:trHeight w:val="264"/>
        </w:trPr>
        <w:tc>
          <w:tcPr>
            <w:tcW w:w="1005" w:type="dxa"/>
            <w:tcBorders>
              <w:top w:val="nil"/>
              <w:left w:val="single" w:sz="8" w:space="0" w:color="auto"/>
              <w:bottom w:val="nil"/>
              <w:right w:val="nil"/>
            </w:tcBorders>
            <w:noWrap/>
            <w:vAlign w:val="center"/>
            <w:hideMark/>
          </w:tcPr>
          <w:p w14:paraId="239C943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48EF3DAD"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1D1DF010"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208F63F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37FABF8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tcPr>
          <w:p w14:paraId="2991FB0E" w14:textId="77777777" w:rsidR="00391EBF" w:rsidRPr="00241955"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noWrap/>
            <w:vAlign w:val="center"/>
          </w:tcPr>
          <w:p w14:paraId="6059023B"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noWrap/>
            <w:vAlign w:val="center"/>
          </w:tcPr>
          <w:p w14:paraId="51B76979" w14:textId="77777777" w:rsidR="00391EBF" w:rsidRPr="00241955"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noWrap/>
            <w:vAlign w:val="center"/>
          </w:tcPr>
          <w:p w14:paraId="04563136" w14:textId="77777777" w:rsidR="00391EBF" w:rsidRPr="00241955"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noWrap/>
            <w:vAlign w:val="center"/>
          </w:tcPr>
          <w:p w14:paraId="79AA8775"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noWrap/>
            <w:vAlign w:val="center"/>
            <w:hideMark/>
          </w:tcPr>
          <w:p w14:paraId="1E1B7F1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1FE7DBF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1CEF670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27515E6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779E5DF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3A08600A" w14:textId="77777777" w:rsidTr="00391EBF">
        <w:trPr>
          <w:trHeight w:val="264"/>
        </w:trPr>
        <w:tc>
          <w:tcPr>
            <w:tcW w:w="1005" w:type="dxa"/>
            <w:tcBorders>
              <w:top w:val="nil"/>
              <w:left w:val="single" w:sz="8" w:space="0" w:color="auto"/>
              <w:bottom w:val="nil"/>
              <w:right w:val="nil"/>
            </w:tcBorders>
            <w:noWrap/>
            <w:vAlign w:val="center"/>
            <w:hideMark/>
          </w:tcPr>
          <w:p w14:paraId="46461A8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nil"/>
              <w:right w:val="nil"/>
            </w:tcBorders>
            <w:noWrap/>
            <w:vAlign w:val="center"/>
            <w:hideMark/>
          </w:tcPr>
          <w:p w14:paraId="0A744446" w14:textId="77777777" w:rsidR="00391EBF" w:rsidRPr="00241955" w:rsidRDefault="00391EBF" w:rsidP="00474BBE">
            <w:pPr>
              <w:rPr>
                <w:rFonts w:ascii="Bookman Old Style" w:hAnsi="Bookman Old Style" w:cs="Arial"/>
                <w:i/>
                <w:sz w:val="16"/>
                <w:szCs w:val="16"/>
              </w:rPr>
            </w:pPr>
          </w:p>
        </w:tc>
        <w:tc>
          <w:tcPr>
            <w:tcW w:w="749" w:type="dxa"/>
            <w:tcBorders>
              <w:top w:val="nil"/>
              <w:left w:val="nil"/>
              <w:bottom w:val="nil"/>
              <w:right w:val="nil"/>
            </w:tcBorders>
            <w:noWrap/>
            <w:vAlign w:val="center"/>
            <w:hideMark/>
          </w:tcPr>
          <w:p w14:paraId="296BF0BF" w14:textId="77777777" w:rsidR="00391EBF" w:rsidRPr="00241955"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noWrap/>
            <w:vAlign w:val="center"/>
            <w:hideMark/>
          </w:tcPr>
          <w:p w14:paraId="2CFF958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6417E9C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tcPr>
          <w:p w14:paraId="046F742C" w14:textId="77777777" w:rsidR="00391EBF" w:rsidRPr="00241955"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noWrap/>
            <w:vAlign w:val="center"/>
          </w:tcPr>
          <w:p w14:paraId="42C87468"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noWrap/>
            <w:vAlign w:val="center"/>
          </w:tcPr>
          <w:p w14:paraId="1F268B01" w14:textId="77777777" w:rsidR="00391EBF" w:rsidRPr="00241955"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noWrap/>
            <w:vAlign w:val="center"/>
          </w:tcPr>
          <w:p w14:paraId="24AF7B4F" w14:textId="77777777" w:rsidR="00391EBF" w:rsidRPr="00241955"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noWrap/>
            <w:vAlign w:val="center"/>
          </w:tcPr>
          <w:p w14:paraId="7B1A4649"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noWrap/>
            <w:vAlign w:val="center"/>
            <w:hideMark/>
          </w:tcPr>
          <w:p w14:paraId="3A074E63"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45570D2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37A034D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1817BAE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6169FC7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1DB83EC5" w14:textId="77777777" w:rsidTr="00391EBF">
        <w:trPr>
          <w:trHeight w:val="264"/>
        </w:trPr>
        <w:tc>
          <w:tcPr>
            <w:tcW w:w="3701" w:type="dxa"/>
            <w:gridSpan w:val="4"/>
            <w:tcBorders>
              <w:top w:val="single" w:sz="4" w:space="0" w:color="auto"/>
              <w:left w:val="single" w:sz="8" w:space="0" w:color="auto"/>
              <w:bottom w:val="single" w:sz="4" w:space="0" w:color="auto"/>
              <w:right w:val="single" w:sz="8" w:space="0" w:color="auto"/>
            </w:tcBorders>
            <w:noWrap/>
            <w:vAlign w:val="center"/>
            <w:hideMark/>
          </w:tcPr>
          <w:p w14:paraId="6E59398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B - cadres administratifs</w:t>
            </w:r>
          </w:p>
          <w:p w14:paraId="7001887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05DE6BD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tcPr>
          <w:p w14:paraId="40DC131D" w14:textId="77777777" w:rsidR="00391EBF" w:rsidRPr="00241955"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noWrap/>
            <w:vAlign w:val="center"/>
          </w:tcPr>
          <w:p w14:paraId="55D60A9D" w14:textId="77777777" w:rsidR="00391EBF" w:rsidRPr="00241955"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noWrap/>
            <w:vAlign w:val="center"/>
          </w:tcPr>
          <w:p w14:paraId="0F620307" w14:textId="77777777" w:rsidR="00391EBF" w:rsidRPr="00241955"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noWrap/>
            <w:vAlign w:val="center"/>
          </w:tcPr>
          <w:p w14:paraId="3E1ADCCA" w14:textId="77777777" w:rsidR="00391EBF" w:rsidRPr="00241955"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noWrap/>
            <w:vAlign w:val="center"/>
          </w:tcPr>
          <w:p w14:paraId="27950288"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noWrap/>
            <w:vAlign w:val="center"/>
            <w:hideMark/>
          </w:tcPr>
          <w:p w14:paraId="1A8EEA62"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77C2764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7A41A43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4344D06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41FCE3B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4ABA6B58" w14:textId="77777777" w:rsidTr="00391EBF">
        <w:trPr>
          <w:trHeight w:val="264"/>
        </w:trPr>
        <w:tc>
          <w:tcPr>
            <w:tcW w:w="3701" w:type="dxa"/>
            <w:gridSpan w:val="4"/>
            <w:tcBorders>
              <w:top w:val="nil"/>
              <w:left w:val="single" w:sz="8" w:space="0" w:color="auto"/>
              <w:bottom w:val="single" w:sz="4" w:space="0" w:color="auto"/>
              <w:right w:val="single" w:sz="8" w:space="0" w:color="auto"/>
            </w:tcBorders>
            <w:noWrap/>
            <w:vAlign w:val="center"/>
            <w:hideMark/>
          </w:tcPr>
          <w:p w14:paraId="404CBEE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C - personnel d'exécution</w:t>
            </w:r>
          </w:p>
          <w:p w14:paraId="5B441AE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noWrap/>
            <w:vAlign w:val="center"/>
            <w:hideMark/>
          </w:tcPr>
          <w:p w14:paraId="5EC9D7B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4" w:space="0" w:color="auto"/>
              <w:right w:val="nil"/>
            </w:tcBorders>
            <w:noWrap/>
            <w:vAlign w:val="center"/>
            <w:hideMark/>
          </w:tcPr>
          <w:p w14:paraId="0065EE6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7" w:type="dxa"/>
            <w:tcBorders>
              <w:top w:val="nil"/>
              <w:left w:val="nil"/>
              <w:bottom w:val="single" w:sz="4" w:space="0" w:color="auto"/>
              <w:right w:val="nil"/>
            </w:tcBorders>
            <w:noWrap/>
            <w:vAlign w:val="center"/>
            <w:hideMark/>
          </w:tcPr>
          <w:p w14:paraId="617804F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349" w:type="dxa"/>
            <w:tcBorders>
              <w:top w:val="nil"/>
              <w:left w:val="nil"/>
              <w:bottom w:val="single" w:sz="4" w:space="0" w:color="auto"/>
              <w:right w:val="single" w:sz="8" w:space="0" w:color="auto"/>
            </w:tcBorders>
            <w:noWrap/>
            <w:vAlign w:val="center"/>
            <w:hideMark/>
          </w:tcPr>
          <w:p w14:paraId="5462606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single" w:sz="4" w:space="0" w:color="auto"/>
              <w:right w:val="nil"/>
            </w:tcBorders>
            <w:noWrap/>
            <w:vAlign w:val="center"/>
            <w:hideMark/>
          </w:tcPr>
          <w:p w14:paraId="5D182E6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548" w:type="dxa"/>
            <w:gridSpan w:val="2"/>
            <w:tcBorders>
              <w:top w:val="single" w:sz="4" w:space="0" w:color="auto"/>
              <w:left w:val="nil"/>
              <w:bottom w:val="single" w:sz="4" w:space="0" w:color="auto"/>
              <w:right w:val="nil"/>
            </w:tcBorders>
            <w:noWrap/>
            <w:vAlign w:val="center"/>
          </w:tcPr>
          <w:p w14:paraId="03B8CBA3"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noWrap/>
            <w:vAlign w:val="center"/>
            <w:hideMark/>
          </w:tcPr>
          <w:p w14:paraId="6368D1C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noWrap/>
            <w:vAlign w:val="center"/>
            <w:hideMark/>
          </w:tcPr>
          <w:p w14:paraId="4743B30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4" w:space="0" w:color="auto"/>
              <w:right w:val="nil"/>
            </w:tcBorders>
            <w:noWrap/>
            <w:vAlign w:val="center"/>
            <w:hideMark/>
          </w:tcPr>
          <w:p w14:paraId="0B37EC30"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4" w:space="0" w:color="auto"/>
              <w:right w:val="nil"/>
            </w:tcBorders>
            <w:noWrap/>
            <w:vAlign w:val="center"/>
            <w:hideMark/>
          </w:tcPr>
          <w:p w14:paraId="7B6C9C57"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noWrap/>
            <w:vAlign w:val="center"/>
            <w:hideMark/>
          </w:tcPr>
          <w:p w14:paraId="10B6AA92"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r w:rsidR="00241955" w:rsidRPr="00241955" w14:paraId="0B6F472F" w14:textId="77777777" w:rsidTr="00391EBF">
        <w:trPr>
          <w:trHeight w:val="276"/>
        </w:trPr>
        <w:tc>
          <w:tcPr>
            <w:tcW w:w="1005" w:type="dxa"/>
            <w:tcBorders>
              <w:top w:val="nil"/>
              <w:left w:val="single" w:sz="8" w:space="0" w:color="auto"/>
              <w:bottom w:val="single" w:sz="8" w:space="0" w:color="auto"/>
              <w:right w:val="nil"/>
            </w:tcBorders>
            <w:noWrap/>
            <w:vAlign w:val="center"/>
            <w:hideMark/>
          </w:tcPr>
          <w:p w14:paraId="6CB4F3A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511" w:type="dxa"/>
            <w:tcBorders>
              <w:top w:val="nil"/>
              <w:left w:val="nil"/>
              <w:bottom w:val="single" w:sz="8" w:space="0" w:color="auto"/>
              <w:right w:val="nil"/>
            </w:tcBorders>
            <w:noWrap/>
            <w:vAlign w:val="center"/>
            <w:hideMark/>
          </w:tcPr>
          <w:p w14:paraId="74F4EC1E"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49" w:type="dxa"/>
            <w:tcBorders>
              <w:top w:val="nil"/>
              <w:left w:val="nil"/>
              <w:bottom w:val="single" w:sz="8" w:space="0" w:color="auto"/>
              <w:right w:val="nil"/>
            </w:tcBorders>
            <w:noWrap/>
            <w:vAlign w:val="center"/>
            <w:hideMark/>
          </w:tcPr>
          <w:p w14:paraId="7313249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436" w:type="dxa"/>
            <w:tcBorders>
              <w:top w:val="nil"/>
              <w:left w:val="nil"/>
              <w:bottom w:val="single" w:sz="8" w:space="0" w:color="auto"/>
              <w:right w:val="single" w:sz="8" w:space="0" w:color="auto"/>
            </w:tcBorders>
            <w:noWrap/>
            <w:vAlign w:val="center"/>
            <w:hideMark/>
          </w:tcPr>
          <w:p w14:paraId="4070CCFD"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20" w:type="dxa"/>
            <w:tcBorders>
              <w:top w:val="nil"/>
              <w:left w:val="single" w:sz="8" w:space="0" w:color="auto"/>
              <w:bottom w:val="single" w:sz="8" w:space="0" w:color="auto"/>
              <w:right w:val="nil"/>
            </w:tcBorders>
            <w:noWrap/>
            <w:vAlign w:val="center"/>
            <w:hideMark/>
          </w:tcPr>
          <w:p w14:paraId="4274EF09"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43" w:type="dxa"/>
            <w:tcBorders>
              <w:top w:val="nil"/>
              <w:left w:val="nil"/>
              <w:bottom w:val="single" w:sz="8" w:space="0" w:color="auto"/>
              <w:right w:val="nil"/>
            </w:tcBorders>
            <w:noWrap/>
            <w:vAlign w:val="center"/>
            <w:hideMark/>
          </w:tcPr>
          <w:p w14:paraId="1B03000B"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7" w:type="dxa"/>
            <w:tcBorders>
              <w:top w:val="nil"/>
              <w:left w:val="nil"/>
              <w:bottom w:val="single" w:sz="8" w:space="0" w:color="auto"/>
              <w:right w:val="nil"/>
            </w:tcBorders>
            <w:noWrap/>
            <w:vAlign w:val="center"/>
            <w:hideMark/>
          </w:tcPr>
          <w:p w14:paraId="5D255C51"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349" w:type="dxa"/>
            <w:tcBorders>
              <w:top w:val="nil"/>
              <w:left w:val="nil"/>
              <w:bottom w:val="single" w:sz="8" w:space="0" w:color="auto"/>
              <w:right w:val="single" w:sz="8" w:space="0" w:color="auto"/>
            </w:tcBorders>
            <w:noWrap/>
            <w:vAlign w:val="center"/>
            <w:hideMark/>
          </w:tcPr>
          <w:p w14:paraId="7D5383B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62" w:type="dxa"/>
            <w:tcBorders>
              <w:top w:val="nil"/>
              <w:left w:val="nil"/>
              <w:bottom w:val="single" w:sz="8" w:space="0" w:color="auto"/>
              <w:right w:val="nil"/>
            </w:tcBorders>
            <w:noWrap/>
            <w:vAlign w:val="center"/>
            <w:hideMark/>
          </w:tcPr>
          <w:p w14:paraId="07F0D9BA"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548" w:type="dxa"/>
            <w:gridSpan w:val="2"/>
            <w:tcBorders>
              <w:top w:val="single" w:sz="4" w:space="0" w:color="auto"/>
              <w:left w:val="nil"/>
              <w:bottom w:val="single" w:sz="8" w:space="0" w:color="auto"/>
              <w:right w:val="nil"/>
            </w:tcBorders>
            <w:noWrap/>
            <w:vAlign w:val="center"/>
          </w:tcPr>
          <w:p w14:paraId="3DDD6ABE" w14:textId="77777777" w:rsidR="00391EBF" w:rsidRPr="00241955" w:rsidRDefault="00391EBF" w:rsidP="00474BBE">
            <w:pPr>
              <w:jc w:val="center"/>
              <w:rPr>
                <w:rFonts w:ascii="Bookman Old Style" w:hAnsi="Bookman Old Style" w:cs="Arial"/>
                <w:i/>
                <w:sz w:val="16"/>
                <w:szCs w:val="16"/>
              </w:rPr>
            </w:pPr>
          </w:p>
        </w:tc>
        <w:tc>
          <w:tcPr>
            <w:tcW w:w="1109" w:type="dxa"/>
            <w:tcBorders>
              <w:top w:val="nil"/>
              <w:left w:val="nil"/>
              <w:bottom w:val="single" w:sz="8" w:space="0" w:color="auto"/>
              <w:right w:val="nil"/>
            </w:tcBorders>
            <w:noWrap/>
            <w:vAlign w:val="center"/>
            <w:hideMark/>
          </w:tcPr>
          <w:p w14:paraId="7254E15F"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630" w:type="dxa"/>
            <w:tcBorders>
              <w:top w:val="nil"/>
              <w:left w:val="single" w:sz="8" w:space="0" w:color="auto"/>
              <w:bottom w:val="single" w:sz="8" w:space="0" w:color="auto"/>
              <w:right w:val="nil"/>
            </w:tcBorders>
            <w:noWrap/>
            <w:vAlign w:val="center"/>
            <w:hideMark/>
          </w:tcPr>
          <w:p w14:paraId="3D56FE5C"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450" w:type="dxa"/>
            <w:tcBorders>
              <w:top w:val="nil"/>
              <w:left w:val="nil"/>
              <w:bottom w:val="single" w:sz="8" w:space="0" w:color="auto"/>
              <w:right w:val="nil"/>
            </w:tcBorders>
            <w:noWrap/>
            <w:vAlign w:val="center"/>
            <w:hideMark/>
          </w:tcPr>
          <w:p w14:paraId="4D68EB35"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706" w:type="dxa"/>
            <w:tcBorders>
              <w:top w:val="nil"/>
              <w:left w:val="nil"/>
              <w:bottom w:val="single" w:sz="8" w:space="0" w:color="auto"/>
              <w:right w:val="nil"/>
            </w:tcBorders>
            <w:noWrap/>
            <w:vAlign w:val="center"/>
            <w:hideMark/>
          </w:tcPr>
          <w:p w14:paraId="4D143DA6"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c>
          <w:tcPr>
            <w:tcW w:w="1190" w:type="dxa"/>
            <w:tcBorders>
              <w:top w:val="nil"/>
              <w:left w:val="nil"/>
              <w:bottom w:val="single" w:sz="8" w:space="0" w:color="auto"/>
              <w:right w:val="single" w:sz="8" w:space="0" w:color="auto"/>
            </w:tcBorders>
            <w:noWrap/>
            <w:vAlign w:val="center"/>
            <w:hideMark/>
          </w:tcPr>
          <w:p w14:paraId="1C8DEAA4" w14:textId="77777777" w:rsidR="00391EBF" w:rsidRPr="00241955" w:rsidRDefault="00391EBF" w:rsidP="00474BBE">
            <w:pPr>
              <w:rPr>
                <w:rFonts w:ascii="Bookman Old Style" w:hAnsi="Bookman Old Style" w:cs="Arial"/>
                <w:i/>
                <w:sz w:val="16"/>
                <w:szCs w:val="16"/>
              </w:rPr>
            </w:pPr>
            <w:r w:rsidRPr="00241955">
              <w:rPr>
                <w:rFonts w:ascii="Bookman Old Style" w:hAnsi="Bookman Old Style" w:cs="Arial"/>
                <w:i/>
                <w:sz w:val="16"/>
                <w:szCs w:val="16"/>
              </w:rPr>
              <w:t> </w:t>
            </w:r>
          </w:p>
        </w:tc>
      </w:tr>
    </w:tbl>
    <w:p w14:paraId="470A92FE"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tbl>
      <w:tblPr>
        <w:tblW w:w="13660" w:type="dxa"/>
        <w:tblInd w:w="55" w:type="dxa"/>
        <w:tblCellMar>
          <w:left w:w="70" w:type="dxa"/>
          <w:right w:w="70" w:type="dxa"/>
        </w:tblCellMar>
        <w:tblLook w:val="04A0" w:firstRow="1" w:lastRow="0" w:firstColumn="1" w:lastColumn="0" w:noHBand="0" w:noVBand="1"/>
      </w:tblPr>
      <w:tblGrid>
        <w:gridCol w:w="400"/>
        <w:gridCol w:w="1408"/>
        <w:gridCol w:w="918"/>
        <w:gridCol w:w="615"/>
        <w:gridCol w:w="1062"/>
        <w:gridCol w:w="501"/>
        <w:gridCol w:w="1523"/>
        <w:gridCol w:w="789"/>
        <w:gridCol w:w="1205"/>
        <w:gridCol w:w="1335"/>
        <w:gridCol w:w="1119"/>
        <w:gridCol w:w="1378"/>
        <w:gridCol w:w="1408"/>
      </w:tblGrid>
      <w:tr w:rsidR="00241955" w:rsidRPr="00241955" w14:paraId="0F9E8CFB" w14:textId="77777777" w:rsidTr="00474BBE">
        <w:trPr>
          <w:trHeight w:val="315"/>
        </w:trPr>
        <w:tc>
          <w:tcPr>
            <w:tcW w:w="400" w:type="dxa"/>
            <w:tcBorders>
              <w:top w:val="nil"/>
              <w:left w:val="nil"/>
              <w:bottom w:val="nil"/>
              <w:right w:val="nil"/>
            </w:tcBorders>
            <w:noWrap/>
            <w:vAlign w:val="bottom"/>
            <w:hideMark/>
          </w:tcPr>
          <w:p w14:paraId="7BB5E799" w14:textId="77777777" w:rsidR="00EB68B3" w:rsidRPr="00241955" w:rsidRDefault="00EB68B3" w:rsidP="00474BBE">
            <w:pPr>
              <w:rPr>
                <w:rFonts w:ascii="Bookman Old Style" w:hAnsi="Bookman Old Style" w:cs="Tahoma"/>
                <w:i/>
              </w:rPr>
            </w:pPr>
          </w:p>
        </w:tc>
        <w:tc>
          <w:tcPr>
            <w:tcW w:w="13260" w:type="dxa"/>
            <w:gridSpan w:val="12"/>
            <w:tcBorders>
              <w:top w:val="nil"/>
              <w:left w:val="nil"/>
              <w:bottom w:val="nil"/>
              <w:right w:val="nil"/>
            </w:tcBorders>
            <w:noWrap/>
            <w:vAlign w:val="bottom"/>
            <w:hideMark/>
          </w:tcPr>
          <w:p w14:paraId="0C82C3CF" w14:textId="3801ADD7" w:rsidR="00EB68B3" w:rsidRPr="00241955" w:rsidRDefault="00EF1922" w:rsidP="00474BBE">
            <w:pPr>
              <w:pageBreakBefore/>
              <w:jc w:val="center"/>
              <w:rPr>
                <w:rFonts w:ascii="Bookman Old Style" w:hAnsi="Bookman Old Style" w:cs="Tahoma"/>
                <w:b/>
                <w:bCs/>
                <w:i/>
              </w:rPr>
            </w:pPr>
            <w:r w:rsidRPr="00241955">
              <w:rPr>
                <w:rFonts w:ascii="Bookman Old Style" w:hAnsi="Bookman Old Style" w:cs="Tahoma"/>
                <w:b/>
                <w:bCs/>
                <w:i/>
                <w:sz w:val="24"/>
                <w:szCs w:val="24"/>
              </w:rPr>
              <w:t>Pièce 8</w:t>
            </w:r>
            <w:r w:rsidR="00EB68B3" w:rsidRPr="00241955">
              <w:rPr>
                <w:rFonts w:ascii="Bookman Old Style" w:hAnsi="Bookman Old Style" w:cs="Tahoma"/>
                <w:b/>
                <w:bCs/>
                <w:i/>
                <w:sz w:val="24"/>
                <w:szCs w:val="24"/>
              </w:rPr>
              <w:t>.6 : Moyens matériels d</w:t>
            </w:r>
            <w:r w:rsidR="00304DF4">
              <w:rPr>
                <w:rFonts w:ascii="Bookman Old Style" w:hAnsi="Bookman Old Style" w:cs="Tahoma"/>
                <w:b/>
                <w:bCs/>
                <w:i/>
                <w:sz w:val="24"/>
                <w:szCs w:val="24"/>
              </w:rPr>
              <w:t>u</w:t>
            </w:r>
            <w:r w:rsidR="00EB68B3" w:rsidRPr="00241955">
              <w:rPr>
                <w:rFonts w:ascii="Bookman Old Style" w:hAnsi="Bookman Old Style" w:cs="Tahoma"/>
                <w:b/>
                <w:bCs/>
                <w:i/>
                <w:sz w:val="24"/>
                <w:szCs w:val="24"/>
              </w:rPr>
              <w:t xml:space="preserve"> Cocontractant</w:t>
            </w:r>
          </w:p>
        </w:tc>
      </w:tr>
      <w:tr w:rsidR="00241955" w:rsidRPr="00241955" w14:paraId="792EBC38" w14:textId="77777777" w:rsidTr="00474BBE">
        <w:trPr>
          <w:trHeight w:val="270"/>
        </w:trPr>
        <w:tc>
          <w:tcPr>
            <w:tcW w:w="400" w:type="dxa"/>
            <w:tcBorders>
              <w:top w:val="nil"/>
              <w:left w:val="nil"/>
              <w:bottom w:val="nil"/>
              <w:right w:val="nil"/>
            </w:tcBorders>
            <w:noWrap/>
            <w:vAlign w:val="bottom"/>
            <w:hideMark/>
          </w:tcPr>
          <w:p w14:paraId="5093362D" w14:textId="77777777" w:rsidR="00EB68B3" w:rsidRPr="00241955" w:rsidRDefault="00EB68B3" w:rsidP="00474BBE">
            <w:pPr>
              <w:rPr>
                <w:rFonts w:ascii="Bookman Old Style" w:hAnsi="Bookman Old Style" w:cs="Tahoma"/>
                <w:i/>
              </w:rPr>
            </w:pPr>
          </w:p>
        </w:tc>
        <w:tc>
          <w:tcPr>
            <w:tcW w:w="1408" w:type="dxa"/>
            <w:tcBorders>
              <w:top w:val="nil"/>
              <w:left w:val="nil"/>
              <w:bottom w:val="nil"/>
              <w:right w:val="nil"/>
            </w:tcBorders>
            <w:noWrap/>
            <w:vAlign w:val="bottom"/>
            <w:hideMark/>
          </w:tcPr>
          <w:p w14:paraId="3A9230A5" w14:textId="77777777" w:rsidR="00EB68B3" w:rsidRPr="00241955" w:rsidRDefault="00EB68B3" w:rsidP="00474BBE">
            <w:pPr>
              <w:rPr>
                <w:rFonts w:ascii="Bookman Old Style" w:hAnsi="Bookman Old Style" w:cs="Tahoma"/>
                <w:b/>
                <w:bCs/>
                <w:i/>
              </w:rPr>
            </w:pPr>
          </w:p>
        </w:tc>
        <w:tc>
          <w:tcPr>
            <w:tcW w:w="918" w:type="dxa"/>
            <w:tcBorders>
              <w:top w:val="nil"/>
              <w:left w:val="nil"/>
              <w:bottom w:val="nil"/>
              <w:right w:val="nil"/>
            </w:tcBorders>
            <w:noWrap/>
            <w:vAlign w:val="bottom"/>
            <w:hideMark/>
          </w:tcPr>
          <w:p w14:paraId="1560EAAF" w14:textId="77777777" w:rsidR="00EB68B3" w:rsidRPr="00241955" w:rsidRDefault="00EB68B3" w:rsidP="00474BBE">
            <w:pPr>
              <w:rPr>
                <w:rFonts w:ascii="Bookman Old Style" w:hAnsi="Bookman Old Style" w:cs="Tahoma"/>
                <w:i/>
              </w:rPr>
            </w:pPr>
          </w:p>
        </w:tc>
        <w:tc>
          <w:tcPr>
            <w:tcW w:w="615" w:type="dxa"/>
            <w:tcBorders>
              <w:top w:val="nil"/>
              <w:left w:val="nil"/>
              <w:bottom w:val="nil"/>
              <w:right w:val="nil"/>
            </w:tcBorders>
            <w:noWrap/>
            <w:vAlign w:val="bottom"/>
            <w:hideMark/>
          </w:tcPr>
          <w:p w14:paraId="4217ECA7" w14:textId="77777777" w:rsidR="00EB68B3" w:rsidRPr="00241955" w:rsidRDefault="00EB68B3" w:rsidP="00474BBE">
            <w:pPr>
              <w:rPr>
                <w:rFonts w:ascii="Bookman Old Style" w:hAnsi="Bookman Old Style" w:cs="Tahoma"/>
                <w:i/>
              </w:rPr>
            </w:pPr>
          </w:p>
        </w:tc>
        <w:tc>
          <w:tcPr>
            <w:tcW w:w="1062" w:type="dxa"/>
            <w:tcBorders>
              <w:top w:val="nil"/>
              <w:left w:val="nil"/>
              <w:bottom w:val="nil"/>
              <w:right w:val="nil"/>
            </w:tcBorders>
            <w:noWrap/>
            <w:vAlign w:val="bottom"/>
            <w:hideMark/>
          </w:tcPr>
          <w:p w14:paraId="2ADE9B89" w14:textId="77777777" w:rsidR="00EB68B3" w:rsidRPr="00241955" w:rsidRDefault="00EB68B3" w:rsidP="00474BBE">
            <w:pPr>
              <w:rPr>
                <w:rFonts w:ascii="Bookman Old Style" w:hAnsi="Bookman Old Style" w:cs="Tahoma"/>
                <w:i/>
              </w:rPr>
            </w:pPr>
          </w:p>
        </w:tc>
        <w:tc>
          <w:tcPr>
            <w:tcW w:w="500" w:type="dxa"/>
            <w:tcBorders>
              <w:top w:val="nil"/>
              <w:left w:val="nil"/>
              <w:bottom w:val="nil"/>
              <w:right w:val="nil"/>
            </w:tcBorders>
            <w:noWrap/>
            <w:vAlign w:val="bottom"/>
            <w:hideMark/>
          </w:tcPr>
          <w:p w14:paraId="39019A95" w14:textId="77777777" w:rsidR="00EB68B3" w:rsidRPr="00241955" w:rsidRDefault="00EB68B3" w:rsidP="00474BBE">
            <w:pPr>
              <w:rPr>
                <w:rFonts w:ascii="Bookman Old Style" w:hAnsi="Bookman Old Style" w:cs="Tahoma"/>
                <w:i/>
              </w:rPr>
            </w:pPr>
          </w:p>
        </w:tc>
        <w:tc>
          <w:tcPr>
            <w:tcW w:w="1523" w:type="dxa"/>
            <w:tcBorders>
              <w:top w:val="nil"/>
              <w:left w:val="nil"/>
              <w:bottom w:val="nil"/>
              <w:right w:val="nil"/>
            </w:tcBorders>
            <w:noWrap/>
            <w:vAlign w:val="bottom"/>
            <w:hideMark/>
          </w:tcPr>
          <w:p w14:paraId="0D94085E" w14:textId="77777777" w:rsidR="00EB68B3" w:rsidRPr="00241955" w:rsidRDefault="00EB68B3" w:rsidP="00474BBE">
            <w:pPr>
              <w:rPr>
                <w:rFonts w:ascii="Bookman Old Style" w:hAnsi="Bookman Old Style" w:cs="Tahoma"/>
                <w:i/>
              </w:rPr>
            </w:pPr>
          </w:p>
        </w:tc>
        <w:tc>
          <w:tcPr>
            <w:tcW w:w="789" w:type="dxa"/>
            <w:tcBorders>
              <w:top w:val="nil"/>
              <w:left w:val="nil"/>
              <w:bottom w:val="nil"/>
              <w:right w:val="nil"/>
            </w:tcBorders>
            <w:noWrap/>
            <w:vAlign w:val="bottom"/>
            <w:hideMark/>
          </w:tcPr>
          <w:p w14:paraId="0311C782" w14:textId="77777777" w:rsidR="00EB68B3" w:rsidRPr="00241955" w:rsidRDefault="00EB68B3" w:rsidP="00474BBE">
            <w:pPr>
              <w:rPr>
                <w:rFonts w:ascii="Bookman Old Style" w:hAnsi="Bookman Old Style" w:cs="Tahoma"/>
                <w:i/>
              </w:rPr>
            </w:pPr>
          </w:p>
        </w:tc>
        <w:tc>
          <w:tcPr>
            <w:tcW w:w="1205" w:type="dxa"/>
            <w:tcBorders>
              <w:top w:val="nil"/>
              <w:left w:val="nil"/>
              <w:bottom w:val="nil"/>
              <w:right w:val="nil"/>
            </w:tcBorders>
            <w:noWrap/>
            <w:vAlign w:val="bottom"/>
            <w:hideMark/>
          </w:tcPr>
          <w:p w14:paraId="5C1F7308" w14:textId="77777777" w:rsidR="00EB68B3" w:rsidRPr="00241955" w:rsidRDefault="00EB68B3" w:rsidP="00474BBE">
            <w:pPr>
              <w:rPr>
                <w:rFonts w:ascii="Bookman Old Style" w:hAnsi="Bookman Old Style" w:cs="Tahoma"/>
                <w:i/>
              </w:rPr>
            </w:pPr>
          </w:p>
        </w:tc>
        <w:tc>
          <w:tcPr>
            <w:tcW w:w="1335" w:type="dxa"/>
            <w:tcBorders>
              <w:top w:val="nil"/>
              <w:left w:val="nil"/>
              <w:bottom w:val="nil"/>
              <w:right w:val="nil"/>
            </w:tcBorders>
            <w:noWrap/>
            <w:vAlign w:val="bottom"/>
            <w:hideMark/>
          </w:tcPr>
          <w:p w14:paraId="3D8CEB93" w14:textId="77777777" w:rsidR="00EB68B3" w:rsidRPr="00241955" w:rsidRDefault="00EB68B3" w:rsidP="00474BBE">
            <w:pPr>
              <w:rPr>
                <w:rFonts w:ascii="Bookman Old Style" w:hAnsi="Bookman Old Style" w:cs="Tahoma"/>
                <w:i/>
              </w:rPr>
            </w:pPr>
          </w:p>
        </w:tc>
        <w:tc>
          <w:tcPr>
            <w:tcW w:w="1119" w:type="dxa"/>
            <w:tcBorders>
              <w:top w:val="nil"/>
              <w:left w:val="nil"/>
              <w:bottom w:val="nil"/>
              <w:right w:val="nil"/>
            </w:tcBorders>
            <w:noWrap/>
            <w:vAlign w:val="bottom"/>
            <w:hideMark/>
          </w:tcPr>
          <w:p w14:paraId="623645EF" w14:textId="77777777" w:rsidR="00EB68B3" w:rsidRPr="00241955" w:rsidRDefault="00EB68B3" w:rsidP="00474BBE">
            <w:pPr>
              <w:rPr>
                <w:rFonts w:ascii="Bookman Old Style" w:hAnsi="Bookman Old Style" w:cs="Tahoma"/>
                <w:i/>
              </w:rPr>
            </w:pPr>
          </w:p>
        </w:tc>
        <w:tc>
          <w:tcPr>
            <w:tcW w:w="1378" w:type="dxa"/>
            <w:tcBorders>
              <w:top w:val="nil"/>
              <w:left w:val="nil"/>
              <w:bottom w:val="nil"/>
              <w:right w:val="nil"/>
            </w:tcBorders>
            <w:noWrap/>
            <w:vAlign w:val="bottom"/>
            <w:hideMark/>
          </w:tcPr>
          <w:p w14:paraId="5725D25E" w14:textId="77777777" w:rsidR="00EB68B3" w:rsidRPr="00241955" w:rsidRDefault="00EB68B3" w:rsidP="00474BBE">
            <w:pPr>
              <w:rPr>
                <w:rFonts w:ascii="Bookman Old Style" w:hAnsi="Bookman Old Style" w:cs="Tahoma"/>
                <w:i/>
              </w:rPr>
            </w:pPr>
          </w:p>
        </w:tc>
        <w:tc>
          <w:tcPr>
            <w:tcW w:w="1408" w:type="dxa"/>
            <w:tcBorders>
              <w:top w:val="nil"/>
              <w:left w:val="nil"/>
              <w:bottom w:val="nil"/>
              <w:right w:val="nil"/>
            </w:tcBorders>
            <w:noWrap/>
            <w:vAlign w:val="bottom"/>
            <w:hideMark/>
          </w:tcPr>
          <w:p w14:paraId="6104333E" w14:textId="77777777" w:rsidR="00EB68B3" w:rsidRPr="00241955" w:rsidRDefault="00EB68B3" w:rsidP="00474BBE">
            <w:pPr>
              <w:rPr>
                <w:rFonts w:ascii="Bookman Old Style" w:hAnsi="Bookman Old Style" w:cs="Tahoma"/>
                <w:i/>
              </w:rPr>
            </w:pPr>
          </w:p>
        </w:tc>
      </w:tr>
      <w:tr w:rsidR="00241955" w:rsidRPr="00241955" w14:paraId="142C107F" w14:textId="77777777" w:rsidTr="00474BBE">
        <w:trPr>
          <w:trHeight w:val="255"/>
        </w:trPr>
        <w:tc>
          <w:tcPr>
            <w:tcW w:w="400" w:type="dxa"/>
            <w:tcBorders>
              <w:top w:val="nil"/>
              <w:left w:val="nil"/>
              <w:bottom w:val="nil"/>
              <w:right w:val="nil"/>
            </w:tcBorders>
            <w:noWrap/>
            <w:vAlign w:val="bottom"/>
            <w:hideMark/>
          </w:tcPr>
          <w:p w14:paraId="10F7A35D" w14:textId="77777777" w:rsidR="00EB68B3" w:rsidRPr="00241955" w:rsidRDefault="00EB68B3" w:rsidP="00474BBE">
            <w:pPr>
              <w:rPr>
                <w:rFonts w:ascii="Bookman Old Style" w:hAnsi="Bookman Old Style" w:cs="Tahoma"/>
                <w:i/>
              </w:rPr>
            </w:pPr>
          </w:p>
        </w:tc>
        <w:tc>
          <w:tcPr>
            <w:tcW w:w="1408" w:type="dxa"/>
            <w:tcBorders>
              <w:top w:val="single" w:sz="8" w:space="0" w:color="auto"/>
              <w:left w:val="single" w:sz="8" w:space="0" w:color="auto"/>
              <w:bottom w:val="single" w:sz="4" w:space="0" w:color="auto"/>
              <w:right w:val="single" w:sz="4" w:space="0" w:color="auto"/>
            </w:tcBorders>
            <w:noWrap/>
            <w:vAlign w:val="bottom"/>
            <w:hideMark/>
          </w:tcPr>
          <w:p w14:paraId="0742D35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single" w:sz="8" w:space="0" w:color="auto"/>
              <w:left w:val="nil"/>
              <w:bottom w:val="single" w:sz="4" w:space="0" w:color="auto"/>
              <w:right w:val="single" w:sz="4" w:space="0" w:color="auto"/>
            </w:tcBorders>
            <w:noWrap/>
            <w:vAlign w:val="bottom"/>
            <w:hideMark/>
          </w:tcPr>
          <w:p w14:paraId="29B399E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single" w:sz="8" w:space="0" w:color="auto"/>
              <w:left w:val="nil"/>
              <w:bottom w:val="single" w:sz="4" w:space="0" w:color="auto"/>
              <w:right w:val="single" w:sz="4" w:space="0" w:color="auto"/>
            </w:tcBorders>
            <w:noWrap/>
            <w:vAlign w:val="bottom"/>
            <w:hideMark/>
          </w:tcPr>
          <w:p w14:paraId="6A24548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single" w:sz="8" w:space="0" w:color="auto"/>
              <w:left w:val="nil"/>
              <w:bottom w:val="single" w:sz="4" w:space="0" w:color="auto"/>
              <w:right w:val="single" w:sz="4" w:space="0" w:color="auto"/>
            </w:tcBorders>
            <w:noWrap/>
            <w:vAlign w:val="bottom"/>
            <w:hideMark/>
          </w:tcPr>
          <w:p w14:paraId="0ECC04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single" w:sz="8" w:space="0" w:color="auto"/>
              <w:left w:val="nil"/>
              <w:bottom w:val="single" w:sz="4" w:space="0" w:color="auto"/>
              <w:right w:val="single" w:sz="4" w:space="0" w:color="auto"/>
            </w:tcBorders>
            <w:noWrap/>
            <w:vAlign w:val="bottom"/>
            <w:hideMark/>
          </w:tcPr>
          <w:p w14:paraId="43CC0E7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single" w:sz="8" w:space="0" w:color="auto"/>
              <w:left w:val="nil"/>
              <w:bottom w:val="single" w:sz="4" w:space="0" w:color="auto"/>
              <w:right w:val="single" w:sz="4" w:space="0" w:color="auto"/>
            </w:tcBorders>
            <w:noWrap/>
            <w:vAlign w:val="bottom"/>
            <w:hideMark/>
          </w:tcPr>
          <w:p w14:paraId="06532DA5" w14:textId="77777777" w:rsidR="00EB68B3" w:rsidRPr="00241955" w:rsidRDefault="00EB68B3" w:rsidP="00474BBE">
            <w:pPr>
              <w:rPr>
                <w:rFonts w:ascii="Bookman Old Style" w:hAnsi="Bookman Old Style" w:cs="Tahoma"/>
                <w:i/>
              </w:rPr>
            </w:pPr>
            <w:r w:rsidRPr="00241955">
              <w:rPr>
                <w:rFonts w:ascii="Bookman Old Style" w:hAnsi="Bookman Old Style" w:cs="Tahoma"/>
                <w:i/>
              </w:rPr>
              <w:t>Etat de</w:t>
            </w:r>
          </w:p>
        </w:tc>
        <w:tc>
          <w:tcPr>
            <w:tcW w:w="789" w:type="dxa"/>
            <w:tcBorders>
              <w:top w:val="single" w:sz="8" w:space="0" w:color="auto"/>
              <w:left w:val="nil"/>
              <w:bottom w:val="single" w:sz="4" w:space="0" w:color="auto"/>
              <w:right w:val="single" w:sz="4" w:space="0" w:color="auto"/>
            </w:tcBorders>
            <w:noWrap/>
            <w:vAlign w:val="bottom"/>
            <w:hideMark/>
          </w:tcPr>
          <w:p w14:paraId="400ABA9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Valeur </w:t>
            </w:r>
          </w:p>
        </w:tc>
        <w:tc>
          <w:tcPr>
            <w:tcW w:w="1205" w:type="dxa"/>
            <w:tcBorders>
              <w:top w:val="single" w:sz="8" w:space="0" w:color="auto"/>
              <w:left w:val="nil"/>
              <w:bottom w:val="single" w:sz="4" w:space="0" w:color="auto"/>
              <w:right w:val="single" w:sz="4" w:space="0" w:color="auto"/>
            </w:tcBorders>
            <w:noWrap/>
            <w:vAlign w:val="bottom"/>
            <w:hideMark/>
          </w:tcPr>
          <w:p w14:paraId="76A49CF9" w14:textId="77777777" w:rsidR="00EB68B3" w:rsidRPr="00241955" w:rsidRDefault="00EB68B3" w:rsidP="00474BBE">
            <w:pPr>
              <w:rPr>
                <w:rFonts w:ascii="Bookman Old Style" w:hAnsi="Bookman Old Style" w:cs="Tahoma"/>
                <w:i/>
              </w:rPr>
            </w:pPr>
            <w:proofErr w:type="spellStart"/>
            <w:r w:rsidRPr="00241955">
              <w:rPr>
                <w:rFonts w:ascii="Bookman Old Style" w:hAnsi="Bookman Old Style" w:cs="Tahoma"/>
                <w:i/>
              </w:rPr>
              <w:t>Ammortis</w:t>
            </w:r>
            <w:proofErr w:type="spellEnd"/>
            <w:r w:rsidRPr="00241955">
              <w:rPr>
                <w:rFonts w:ascii="Bookman Old Style" w:hAnsi="Bookman Old Style" w:cs="Tahoma"/>
                <w:i/>
              </w:rPr>
              <w:t>.</w:t>
            </w:r>
          </w:p>
        </w:tc>
        <w:tc>
          <w:tcPr>
            <w:tcW w:w="1335" w:type="dxa"/>
            <w:tcBorders>
              <w:top w:val="single" w:sz="8" w:space="0" w:color="auto"/>
              <w:left w:val="nil"/>
              <w:bottom w:val="single" w:sz="4" w:space="0" w:color="auto"/>
              <w:right w:val="single" w:sz="4" w:space="0" w:color="auto"/>
            </w:tcBorders>
            <w:noWrap/>
            <w:vAlign w:val="bottom"/>
            <w:hideMark/>
          </w:tcPr>
          <w:p w14:paraId="2426FB2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coût </w:t>
            </w:r>
            <w:proofErr w:type="spellStart"/>
            <w:r w:rsidRPr="00241955">
              <w:rPr>
                <w:rFonts w:ascii="Bookman Old Style" w:hAnsi="Bookman Old Style" w:cs="Tahoma"/>
                <w:i/>
              </w:rPr>
              <w:t>entret</w:t>
            </w:r>
            <w:proofErr w:type="spellEnd"/>
            <w:r w:rsidRPr="00241955">
              <w:rPr>
                <w:rFonts w:ascii="Bookman Old Style" w:hAnsi="Bookman Old Style" w:cs="Tahoma"/>
                <w:i/>
              </w:rPr>
              <w:t>.</w:t>
            </w:r>
          </w:p>
        </w:tc>
        <w:tc>
          <w:tcPr>
            <w:tcW w:w="1119" w:type="dxa"/>
            <w:tcBorders>
              <w:top w:val="single" w:sz="8" w:space="0" w:color="auto"/>
              <w:left w:val="nil"/>
              <w:bottom w:val="single" w:sz="4" w:space="0" w:color="auto"/>
              <w:right w:val="single" w:sz="4" w:space="0" w:color="auto"/>
            </w:tcBorders>
            <w:noWrap/>
            <w:vAlign w:val="bottom"/>
            <w:hideMark/>
          </w:tcPr>
          <w:p w14:paraId="067E33BB" w14:textId="77777777" w:rsidR="00EB68B3" w:rsidRPr="00241955" w:rsidRDefault="00EB68B3" w:rsidP="00474BBE">
            <w:pPr>
              <w:rPr>
                <w:rFonts w:ascii="Bookman Old Style" w:hAnsi="Bookman Old Style" w:cs="Tahoma"/>
                <w:i/>
              </w:rPr>
            </w:pPr>
            <w:r w:rsidRPr="00241955">
              <w:rPr>
                <w:rFonts w:ascii="Bookman Old Style" w:hAnsi="Bookman Old Style" w:cs="Tahoma"/>
                <w:i/>
              </w:rPr>
              <w:t>Taux jour</w:t>
            </w:r>
          </w:p>
        </w:tc>
        <w:tc>
          <w:tcPr>
            <w:tcW w:w="1378" w:type="dxa"/>
            <w:tcBorders>
              <w:top w:val="single" w:sz="8" w:space="0" w:color="auto"/>
              <w:left w:val="nil"/>
              <w:bottom w:val="single" w:sz="4" w:space="0" w:color="auto"/>
              <w:right w:val="single" w:sz="4" w:space="0" w:color="auto"/>
            </w:tcBorders>
            <w:noWrap/>
            <w:vAlign w:val="bottom"/>
            <w:hideMark/>
          </w:tcPr>
          <w:p w14:paraId="32934CA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single" w:sz="8" w:space="0" w:color="auto"/>
              <w:left w:val="nil"/>
              <w:bottom w:val="single" w:sz="4" w:space="0" w:color="auto"/>
              <w:right w:val="single" w:sz="8" w:space="0" w:color="auto"/>
            </w:tcBorders>
            <w:noWrap/>
            <w:vAlign w:val="bottom"/>
            <w:hideMark/>
          </w:tcPr>
          <w:p w14:paraId="57EF58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3F65289" w14:textId="77777777" w:rsidTr="00474BBE">
        <w:trPr>
          <w:trHeight w:val="270"/>
        </w:trPr>
        <w:tc>
          <w:tcPr>
            <w:tcW w:w="400" w:type="dxa"/>
            <w:tcBorders>
              <w:top w:val="single" w:sz="4" w:space="0" w:color="auto"/>
              <w:left w:val="single" w:sz="4" w:space="0" w:color="auto"/>
              <w:bottom w:val="single" w:sz="4" w:space="0" w:color="auto"/>
              <w:right w:val="single" w:sz="4" w:space="0" w:color="auto"/>
            </w:tcBorders>
            <w:noWrap/>
            <w:vAlign w:val="bottom"/>
            <w:hideMark/>
          </w:tcPr>
          <w:p w14:paraId="798196B3" w14:textId="77777777" w:rsidR="00EB68B3" w:rsidRPr="00241955" w:rsidRDefault="00EB68B3" w:rsidP="00474BBE">
            <w:pPr>
              <w:rPr>
                <w:rFonts w:ascii="Bookman Old Style" w:hAnsi="Bookman Old Style" w:cs="Tahoma"/>
                <w:i/>
              </w:rPr>
            </w:pPr>
            <w:r w:rsidRPr="00241955">
              <w:rPr>
                <w:rFonts w:ascii="Bookman Old Style" w:hAnsi="Bookman Old Style" w:cs="Tahoma"/>
                <w:i/>
              </w:rPr>
              <w:t>N°</w:t>
            </w:r>
          </w:p>
        </w:tc>
        <w:tc>
          <w:tcPr>
            <w:tcW w:w="1408" w:type="dxa"/>
            <w:tcBorders>
              <w:top w:val="nil"/>
              <w:left w:val="nil"/>
              <w:bottom w:val="double" w:sz="6" w:space="0" w:color="auto"/>
              <w:right w:val="single" w:sz="4" w:space="0" w:color="auto"/>
            </w:tcBorders>
            <w:noWrap/>
            <w:vAlign w:val="bottom"/>
            <w:hideMark/>
          </w:tcPr>
          <w:p w14:paraId="7B7F4490" w14:textId="77777777" w:rsidR="00EB68B3" w:rsidRPr="00241955" w:rsidRDefault="004B3CF5" w:rsidP="00474BBE">
            <w:pPr>
              <w:rPr>
                <w:rFonts w:ascii="Bookman Old Style" w:hAnsi="Bookman Old Style" w:cs="Tahoma"/>
                <w:i/>
              </w:rPr>
            </w:pPr>
            <w:r w:rsidRPr="00241955">
              <w:rPr>
                <w:rFonts w:ascii="Bookman Old Style" w:hAnsi="Bookman Old Style" w:cs="Tahoma"/>
                <w:i/>
              </w:rPr>
              <w:t>Désignation</w:t>
            </w:r>
          </w:p>
        </w:tc>
        <w:tc>
          <w:tcPr>
            <w:tcW w:w="918" w:type="dxa"/>
            <w:tcBorders>
              <w:top w:val="nil"/>
              <w:left w:val="nil"/>
              <w:bottom w:val="double" w:sz="6" w:space="0" w:color="auto"/>
              <w:right w:val="single" w:sz="4" w:space="0" w:color="auto"/>
            </w:tcBorders>
            <w:noWrap/>
            <w:vAlign w:val="bottom"/>
            <w:hideMark/>
          </w:tcPr>
          <w:p w14:paraId="5C764C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Marque</w:t>
            </w:r>
          </w:p>
        </w:tc>
        <w:tc>
          <w:tcPr>
            <w:tcW w:w="615" w:type="dxa"/>
            <w:tcBorders>
              <w:top w:val="nil"/>
              <w:left w:val="nil"/>
              <w:bottom w:val="double" w:sz="6" w:space="0" w:color="auto"/>
              <w:right w:val="single" w:sz="4" w:space="0" w:color="auto"/>
            </w:tcBorders>
            <w:noWrap/>
            <w:vAlign w:val="bottom"/>
            <w:hideMark/>
          </w:tcPr>
          <w:p w14:paraId="4152BB7E" w14:textId="77777777" w:rsidR="00EB68B3" w:rsidRPr="00241955" w:rsidRDefault="00EB68B3" w:rsidP="00474BBE">
            <w:pPr>
              <w:rPr>
                <w:rFonts w:ascii="Bookman Old Style" w:hAnsi="Bookman Old Style" w:cs="Tahoma"/>
                <w:i/>
              </w:rPr>
            </w:pPr>
            <w:r w:rsidRPr="00241955">
              <w:rPr>
                <w:rFonts w:ascii="Bookman Old Style" w:hAnsi="Bookman Old Style" w:cs="Tahoma"/>
                <w:i/>
              </w:rPr>
              <w:t>Type</w:t>
            </w:r>
          </w:p>
        </w:tc>
        <w:tc>
          <w:tcPr>
            <w:tcW w:w="1062" w:type="dxa"/>
            <w:tcBorders>
              <w:top w:val="nil"/>
              <w:left w:val="nil"/>
              <w:bottom w:val="double" w:sz="6" w:space="0" w:color="auto"/>
              <w:right w:val="single" w:sz="4" w:space="0" w:color="auto"/>
            </w:tcBorders>
            <w:noWrap/>
            <w:vAlign w:val="bottom"/>
            <w:hideMark/>
          </w:tcPr>
          <w:p w14:paraId="1DEFAB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Capacité</w:t>
            </w:r>
          </w:p>
        </w:tc>
        <w:tc>
          <w:tcPr>
            <w:tcW w:w="500" w:type="dxa"/>
            <w:tcBorders>
              <w:top w:val="nil"/>
              <w:left w:val="nil"/>
              <w:bottom w:val="double" w:sz="6" w:space="0" w:color="auto"/>
              <w:right w:val="single" w:sz="4" w:space="0" w:color="auto"/>
            </w:tcBorders>
            <w:noWrap/>
            <w:vAlign w:val="bottom"/>
            <w:hideMark/>
          </w:tcPr>
          <w:p w14:paraId="0E8539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Age</w:t>
            </w:r>
          </w:p>
        </w:tc>
        <w:tc>
          <w:tcPr>
            <w:tcW w:w="1523" w:type="dxa"/>
            <w:tcBorders>
              <w:top w:val="nil"/>
              <w:left w:val="nil"/>
              <w:bottom w:val="double" w:sz="6" w:space="0" w:color="auto"/>
              <w:right w:val="single" w:sz="4" w:space="0" w:color="auto"/>
            </w:tcBorders>
            <w:noWrap/>
            <w:vAlign w:val="bottom"/>
            <w:hideMark/>
          </w:tcPr>
          <w:p w14:paraId="28075061" w14:textId="77777777" w:rsidR="00EB68B3" w:rsidRPr="00241955" w:rsidRDefault="00EB68B3" w:rsidP="00474BBE">
            <w:pPr>
              <w:rPr>
                <w:rFonts w:ascii="Bookman Old Style" w:hAnsi="Bookman Old Style" w:cs="Tahoma"/>
                <w:i/>
              </w:rPr>
            </w:pPr>
            <w:proofErr w:type="spellStart"/>
            <w:r w:rsidRPr="00241955">
              <w:rPr>
                <w:rFonts w:ascii="Bookman Old Style" w:hAnsi="Bookman Old Style" w:cs="Tahoma"/>
                <w:i/>
              </w:rPr>
              <w:t>fonctionnem</w:t>
            </w:r>
            <w:r w:rsidR="004B3CF5" w:rsidRPr="00241955">
              <w:rPr>
                <w:rFonts w:ascii="Bookman Old Style" w:hAnsi="Bookman Old Style" w:cs="Tahoma"/>
                <w:i/>
              </w:rPr>
              <w:t>t</w:t>
            </w:r>
            <w:proofErr w:type="spellEnd"/>
            <w:r w:rsidRPr="00241955">
              <w:rPr>
                <w:rFonts w:ascii="Bookman Old Style" w:hAnsi="Bookman Old Style" w:cs="Tahoma"/>
                <w:i/>
              </w:rPr>
              <w:t>.</w:t>
            </w:r>
          </w:p>
        </w:tc>
        <w:tc>
          <w:tcPr>
            <w:tcW w:w="789" w:type="dxa"/>
            <w:tcBorders>
              <w:top w:val="nil"/>
              <w:left w:val="nil"/>
              <w:bottom w:val="double" w:sz="6" w:space="0" w:color="auto"/>
              <w:right w:val="single" w:sz="4" w:space="0" w:color="auto"/>
            </w:tcBorders>
            <w:noWrap/>
            <w:vAlign w:val="bottom"/>
            <w:hideMark/>
          </w:tcPr>
          <w:p w14:paraId="3BA36A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actuel</w:t>
            </w:r>
          </w:p>
        </w:tc>
        <w:tc>
          <w:tcPr>
            <w:tcW w:w="1205" w:type="dxa"/>
            <w:tcBorders>
              <w:top w:val="nil"/>
              <w:left w:val="nil"/>
              <w:bottom w:val="double" w:sz="6" w:space="0" w:color="auto"/>
              <w:right w:val="single" w:sz="4" w:space="0" w:color="auto"/>
            </w:tcBorders>
            <w:noWrap/>
            <w:vAlign w:val="bottom"/>
            <w:hideMark/>
          </w:tcPr>
          <w:p w14:paraId="0729A776" w14:textId="77777777" w:rsidR="00EB68B3" w:rsidRPr="00241955" w:rsidRDefault="00EB68B3" w:rsidP="00474BBE">
            <w:pPr>
              <w:rPr>
                <w:rFonts w:ascii="Bookman Old Style" w:hAnsi="Bookman Old Style" w:cs="Tahoma"/>
                <w:i/>
              </w:rPr>
            </w:pPr>
            <w:r w:rsidRPr="00241955">
              <w:rPr>
                <w:rFonts w:ascii="Bookman Old Style" w:hAnsi="Bookman Old Style" w:cs="Tahoma"/>
                <w:i/>
              </w:rPr>
              <w:t>mensuel</w:t>
            </w:r>
          </w:p>
        </w:tc>
        <w:tc>
          <w:tcPr>
            <w:tcW w:w="1335" w:type="dxa"/>
            <w:tcBorders>
              <w:top w:val="nil"/>
              <w:left w:val="nil"/>
              <w:bottom w:val="double" w:sz="6" w:space="0" w:color="auto"/>
              <w:right w:val="single" w:sz="4" w:space="0" w:color="auto"/>
            </w:tcBorders>
            <w:noWrap/>
            <w:vAlign w:val="bottom"/>
            <w:hideMark/>
          </w:tcPr>
          <w:p w14:paraId="640A08B2" w14:textId="77777777" w:rsidR="00EB68B3" w:rsidRPr="00241955" w:rsidRDefault="00EB68B3" w:rsidP="00474BBE">
            <w:pPr>
              <w:rPr>
                <w:rFonts w:ascii="Bookman Old Style" w:hAnsi="Bookman Old Style" w:cs="Tahoma"/>
                <w:i/>
              </w:rPr>
            </w:pPr>
            <w:r w:rsidRPr="00241955">
              <w:rPr>
                <w:rFonts w:ascii="Bookman Old Style" w:hAnsi="Bookman Old Style" w:cs="Tahoma"/>
                <w:i/>
              </w:rPr>
              <w:t>mensuel</w:t>
            </w:r>
          </w:p>
        </w:tc>
        <w:tc>
          <w:tcPr>
            <w:tcW w:w="1119" w:type="dxa"/>
            <w:tcBorders>
              <w:top w:val="nil"/>
              <w:left w:val="nil"/>
              <w:bottom w:val="double" w:sz="6" w:space="0" w:color="auto"/>
              <w:right w:val="single" w:sz="4" w:space="0" w:color="auto"/>
            </w:tcBorders>
            <w:noWrap/>
            <w:vAlign w:val="bottom"/>
            <w:hideMark/>
          </w:tcPr>
          <w:p w14:paraId="6FFC82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location</w:t>
            </w:r>
          </w:p>
        </w:tc>
        <w:tc>
          <w:tcPr>
            <w:tcW w:w="1378" w:type="dxa"/>
            <w:tcBorders>
              <w:top w:val="nil"/>
              <w:left w:val="nil"/>
              <w:bottom w:val="double" w:sz="6" w:space="0" w:color="auto"/>
              <w:right w:val="single" w:sz="4" w:space="0" w:color="auto"/>
            </w:tcBorders>
            <w:noWrap/>
            <w:vAlign w:val="bottom"/>
            <w:hideMark/>
          </w:tcPr>
          <w:p w14:paraId="452D59BF" w14:textId="77777777" w:rsidR="00EB68B3" w:rsidRPr="00241955" w:rsidRDefault="004B3CF5" w:rsidP="00474BBE">
            <w:pPr>
              <w:rPr>
                <w:rFonts w:ascii="Bookman Old Style" w:hAnsi="Bookman Old Style" w:cs="Tahoma"/>
                <w:i/>
              </w:rPr>
            </w:pPr>
            <w:r w:rsidRPr="00241955">
              <w:rPr>
                <w:rFonts w:ascii="Bookman Old Style" w:hAnsi="Bookman Old Style" w:cs="Tahoma"/>
                <w:i/>
              </w:rPr>
              <w:t>Propriétaire</w:t>
            </w:r>
          </w:p>
        </w:tc>
        <w:tc>
          <w:tcPr>
            <w:tcW w:w="1408" w:type="dxa"/>
            <w:tcBorders>
              <w:top w:val="nil"/>
              <w:left w:val="nil"/>
              <w:bottom w:val="double" w:sz="6" w:space="0" w:color="auto"/>
              <w:right w:val="single" w:sz="8" w:space="0" w:color="auto"/>
            </w:tcBorders>
            <w:noWrap/>
            <w:vAlign w:val="bottom"/>
            <w:hideMark/>
          </w:tcPr>
          <w:p w14:paraId="77D8D1D2" w14:textId="77777777" w:rsidR="00EB68B3" w:rsidRPr="00241955" w:rsidRDefault="00EB68B3" w:rsidP="00474BBE">
            <w:pPr>
              <w:rPr>
                <w:rFonts w:ascii="Bookman Old Style" w:hAnsi="Bookman Old Style" w:cs="Tahoma"/>
                <w:i/>
              </w:rPr>
            </w:pPr>
            <w:r w:rsidRPr="00241955">
              <w:rPr>
                <w:rFonts w:ascii="Bookman Old Style" w:hAnsi="Bookman Old Style" w:cs="Tahoma"/>
                <w:i/>
              </w:rPr>
              <w:t>Localisation</w:t>
            </w:r>
          </w:p>
        </w:tc>
      </w:tr>
      <w:tr w:rsidR="00241955" w:rsidRPr="00241955" w14:paraId="48B879B9"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2BC92551"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1</w:t>
            </w:r>
          </w:p>
        </w:tc>
        <w:tc>
          <w:tcPr>
            <w:tcW w:w="1408" w:type="dxa"/>
            <w:tcBorders>
              <w:top w:val="nil"/>
              <w:left w:val="nil"/>
              <w:bottom w:val="single" w:sz="4" w:space="0" w:color="auto"/>
              <w:right w:val="single" w:sz="4" w:space="0" w:color="auto"/>
            </w:tcBorders>
            <w:noWrap/>
            <w:vAlign w:val="bottom"/>
            <w:hideMark/>
          </w:tcPr>
          <w:p w14:paraId="5EA95C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224337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07B6A4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04D602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2119F04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7B23FD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2EC127A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431B6A8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0DD227E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52520D4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30D546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00F4C1B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A6030BF"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68228BCB"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2</w:t>
            </w:r>
          </w:p>
        </w:tc>
        <w:tc>
          <w:tcPr>
            <w:tcW w:w="1408" w:type="dxa"/>
            <w:tcBorders>
              <w:top w:val="nil"/>
              <w:left w:val="nil"/>
              <w:bottom w:val="single" w:sz="4" w:space="0" w:color="auto"/>
              <w:right w:val="single" w:sz="4" w:space="0" w:color="auto"/>
            </w:tcBorders>
            <w:noWrap/>
            <w:vAlign w:val="bottom"/>
            <w:hideMark/>
          </w:tcPr>
          <w:p w14:paraId="1059CB0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5FCEB50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1804373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74C833F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3F7E80E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732395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373A88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5B8218F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2905799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5215EA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2DC577C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0B91907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5822C9F"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073AF179"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3</w:t>
            </w:r>
          </w:p>
        </w:tc>
        <w:tc>
          <w:tcPr>
            <w:tcW w:w="1408" w:type="dxa"/>
            <w:tcBorders>
              <w:top w:val="nil"/>
              <w:left w:val="nil"/>
              <w:bottom w:val="single" w:sz="4" w:space="0" w:color="auto"/>
              <w:right w:val="single" w:sz="4" w:space="0" w:color="auto"/>
            </w:tcBorders>
            <w:noWrap/>
            <w:vAlign w:val="bottom"/>
            <w:hideMark/>
          </w:tcPr>
          <w:p w14:paraId="7B4E59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07CCFD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5E2190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48A277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1BCFA1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076BD01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4E1B5A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0A5B62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6EE142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52BEED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019F8D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61019A1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E7AB974"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3DF685C9"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4</w:t>
            </w:r>
          </w:p>
        </w:tc>
        <w:tc>
          <w:tcPr>
            <w:tcW w:w="1408" w:type="dxa"/>
            <w:tcBorders>
              <w:top w:val="nil"/>
              <w:left w:val="nil"/>
              <w:bottom w:val="single" w:sz="4" w:space="0" w:color="auto"/>
              <w:right w:val="single" w:sz="4" w:space="0" w:color="auto"/>
            </w:tcBorders>
            <w:noWrap/>
            <w:vAlign w:val="bottom"/>
            <w:hideMark/>
          </w:tcPr>
          <w:p w14:paraId="3577487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3C22B1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19EF1AB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04DF990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10FF23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26F9EE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5D3DBBC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245A4AE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36F8C9A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015BD81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3B7CCE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3E1C4B1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FD1E7D7"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25298523"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5</w:t>
            </w:r>
          </w:p>
        </w:tc>
        <w:tc>
          <w:tcPr>
            <w:tcW w:w="1408" w:type="dxa"/>
            <w:tcBorders>
              <w:top w:val="nil"/>
              <w:left w:val="nil"/>
              <w:bottom w:val="single" w:sz="4" w:space="0" w:color="auto"/>
              <w:right w:val="single" w:sz="4" w:space="0" w:color="auto"/>
            </w:tcBorders>
            <w:noWrap/>
            <w:vAlign w:val="bottom"/>
            <w:hideMark/>
          </w:tcPr>
          <w:p w14:paraId="44E55C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2E09D58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4A51CF0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3F80D6E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4CC02F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03DFEA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402C9B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0A4F11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166E631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23DD69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0022CAF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51D191C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D680958"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62B810F3"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6</w:t>
            </w:r>
          </w:p>
        </w:tc>
        <w:tc>
          <w:tcPr>
            <w:tcW w:w="1408" w:type="dxa"/>
            <w:tcBorders>
              <w:top w:val="nil"/>
              <w:left w:val="nil"/>
              <w:bottom w:val="single" w:sz="4" w:space="0" w:color="auto"/>
              <w:right w:val="single" w:sz="4" w:space="0" w:color="auto"/>
            </w:tcBorders>
            <w:noWrap/>
            <w:vAlign w:val="bottom"/>
            <w:hideMark/>
          </w:tcPr>
          <w:p w14:paraId="4A6F1F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240D01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21FCB6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76E86E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4DD84F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7E7A4B0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349C55E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6C9878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3054A5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3A56D8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30CF1D1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149C5B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7F9022D4"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2B3B436C"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7</w:t>
            </w:r>
          </w:p>
        </w:tc>
        <w:tc>
          <w:tcPr>
            <w:tcW w:w="1408" w:type="dxa"/>
            <w:tcBorders>
              <w:top w:val="nil"/>
              <w:left w:val="nil"/>
              <w:bottom w:val="single" w:sz="4" w:space="0" w:color="auto"/>
              <w:right w:val="single" w:sz="4" w:space="0" w:color="auto"/>
            </w:tcBorders>
            <w:noWrap/>
            <w:vAlign w:val="bottom"/>
            <w:hideMark/>
          </w:tcPr>
          <w:p w14:paraId="1B9640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6E36610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3734DE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02550E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141E34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65DED2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3050F01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2C1703A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09F34BE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55B4700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063BA2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38CF30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B92F796"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5795109B"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8</w:t>
            </w:r>
          </w:p>
        </w:tc>
        <w:tc>
          <w:tcPr>
            <w:tcW w:w="1408" w:type="dxa"/>
            <w:tcBorders>
              <w:top w:val="nil"/>
              <w:left w:val="nil"/>
              <w:bottom w:val="single" w:sz="4" w:space="0" w:color="auto"/>
              <w:right w:val="single" w:sz="4" w:space="0" w:color="auto"/>
            </w:tcBorders>
            <w:noWrap/>
            <w:vAlign w:val="bottom"/>
            <w:hideMark/>
          </w:tcPr>
          <w:p w14:paraId="0CAAF23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151BBF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6481802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571E467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3F82051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7A0A369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74DD4C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68DF9C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6575F2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78DBBE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212307A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57EA1E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C583B62"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60310B49"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9</w:t>
            </w:r>
          </w:p>
        </w:tc>
        <w:tc>
          <w:tcPr>
            <w:tcW w:w="1408" w:type="dxa"/>
            <w:tcBorders>
              <w:top w:val="nil"/>
              <w:left w:val="nil"/>
              <w:bottom w:val="single" w:sz="4" w:space="0" w:color="auto"/>
              <w:right w:val="single" w:sz="4" w:space="0" w:color="auto"/>
            </w:tcBorders>
            <w:noWrap/>
            <w:vAlign w:val="bottom"/>
            <w:hideMark/>
          </w:tcPr>
          <w:p w14:paraId="548AC88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6B3C018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781305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0CBF98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2D43359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066AC2D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48C23A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5E57A6B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63A484B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3983409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7B517C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00223B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46A6FF5" w14:textId="77777777" w:rsidTr="00474BBE">
        <w:trPr>
          <w:trHeight w:val="499"/>
        </w:trPr>
        <w:tc>
          <w:tcPr>
            <w:tcW w:w="400" w:type="dxa"/>
            <w:tcBorders>
              <w:top w:val="nil"/>
              <w:left w:val="single" w:sz="4" w:space="0" w:color="auto"/>
              <w:bottom w:val="single" w:sz="4" w:space="0" w:color="auto"/>
              <w:right w:val="single" w:sz="4" w:space="0" w:color="auto"/>
            </w:tcBorders>
            <w:noWrap/>
            <w:vAlign w:val="bottom"/>
            <w:hideMark/>
          </w:tcPr>
          <w:p w14:paraId="1FEAE8C9" w14:textId="77777777" w:rsidR="00EB68B3" w:rsidRPr="00241955" w:rsidRDefault="00EB68B3" w:rsidP="00474BBE">
            <w:pPr>
              <w:jc w:val="right"/>
              <w:rPr>
                <w:rFonts w:ascii="Bookman Old Style" w:hAnsi="Bookman Old Style" w:cs="Tahoma"/>
                <w:i/>
              </w:rPr>
            </w:pPr>
            <w:r w:rsidRPr="00241955">
              <w:rPr>
                <w:rFonts w:ascii="Bookman Old Style" w:hAnsi="Bookman Old Style" w:cs="Tahoma"/>
                <w:i/>
              </w:rPr>
              <w:t>10</w:t>
            </w:r>
          </w:p>
        </w:tc>
        <w:tc>
          <w:tcPr>
            <w:tcW w:w="1408" w:type="dxa"/>
            <w:tcBorders>
              <w:top w:val="nil"/>
              <w:left w:val="nil"/>
              <w:bottom w:val="single" w:sz="4" w:space="0" w:color="auto"/>
              <w:right w:val="single" w:sz="4" w:space="0" w:color="auto"/>
            </w:tcBorders>
            <w:noWrap/>
            <w:vAlign w:val="bottom"/>
            <w:hideMark/>
          </w:tcPr>
          <w:p w14:paraId="11F122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18" w:type="dxa"/>
            <w:tcBorders>
              <w:top w:val="nil"/>
              <w:left w:val="nil"/>
              <w:bottom w:val="single" w:sz="4" w:space="0" w:color="auto"/>
              <w:right w:val="single" w:sz="4" w:space="0" w:color="auto"/>
            </w:tcBorders>
            <w:noWrap/>
            <w:vAlign w:val="bottom"/>
            <w:hideMark/>
          </w:tcPr>
          <w:p w14:paraId="6AB77E9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15" w:type="dxa"/>
            <w:tcBorders>
              <w:top w:val="nil"/>
              <w:left w:val="nil"/>
              <w:bottom w:val="single" w:sz="4" w:space="0" w:color="auto"/>
              <w:right w:val="single" w:sz="4" w:space="0" w:color="auto"/>
            </w:tcBorders>
            <w:noWrap/>
            <w:vAlign w:val="bottom"/>
            <w:hideMark/>
          </w:tcPr>
          <w:p w14:paraId="1C814E7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62" w:type="dxa"/>
            <w:tcBorders>
              <w:top w:val="nil"/>
              <w:left w:val="nil"/>
              <w:bottom w:val="single" w:sz="4" w:space="0" w:color="auto"/>
              <w:right w:val="single" w:sz="4" w:space="0" w:color="auto"/>
            </w:tcBorders>
            <w:noWrap/>
            <w:vAlign w:val="bottom"/>
            <w:hideMark/>
          </w:tcPr>
          <w:p w14:paraId="27AAECC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00" w:type="dxa"/>
            <w:tcBorders>
              <w:top w:val="nil"/>
              <w:left w:val="nil"/>
              <w:bottom w:val="single" w:sz="4" w:space="0" w:color="auto"/>
              <w:right w:val="single" w:sz="4" w:space="0" w:color="auto"/>
            </w:tcBorders>
            <w:noWrap/>
            <w:vAlign w:val="bottom"/>
            <w:hideMark/>
          </w:tcPr>
          <w:p w14:paraId="6349D90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523" w:type="dxa"/>
            <w:tcBorders>
              <w:top w:val="nil"/>
              <w:left w:val="nil"/>
              <w:bottom w:val="single" w:sz="4" w:space="0" w:color="auto"/>
              <w:right w:val="single" w:sz="4" w:space="0" w:color="auto"/>
            </w:tcBorders>
            <w:noWrap/>
            <w:vAlign w:val="bottom"/>
            <w:hideMark/>
          </w:tcPr>
          <w:p w14:paraId="2317690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789" w:type="dxa"/>
            <w:tcBorders>
              <w:top w:val="nil"/>
              <w:left w:val="nil"/>
              <w:bottom w:val="single" w:sz="4" w:space="0" w:color="auto"/>
              <w:right w:val="single" w:sz="4" w:space="0" w:color="auto"/>
            </w:tcBorders>
            <w:noWrap/>
            <w:vAlign w:val="bottom"/>
            <w:hideMark/>
          </w:tcPr>
          <w:p w14:paraId="54255E6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single" w:sz="4" w:space="0" w:color="auto"/>
              <w:right w:val="single" w:sz="4" w:space="0" w:color="auto"/>
            </w:tcBorders>
            <w:noWrap/>
            <w:vAlign w:val="bottom"/>
            <w:hideMark/>
          </w:tcPr>
          <w:p w14:paraId="38A370F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single" w:sz="4" w:space="0" w:color="auto"/>
              <w:right w:val="single" w:sz="4" w:space="0" w:color="auto"/>
            </w:tcBorders>
            <w:noWrap/>
            <w:vAlign w:val="bottom"/>
            <w:hideMark/>
          </w:tcPr>
          <w:p w14:paraId="713225A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single" w:sz="4" w:space="0" w:color="auto"/>
              <w:right w:val="single" w:sz="4" w:space="0" w:color="auto"/>
            </w:tcBorders>
            <w:noWrap/>
            <w:vAlign w:val="bottom"/>
            <w:hideMark/>
          </w:tcPr>
          <w:p w14:paraId="2BDC25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single" w:sz="4" w:space="0" w:color="auto"/>
              <w:right w:val="single" w:sz="4" w:space="0" w:color="auto"/>
            </w:tcBorders>
            <w:noWrap/>
            <w:vAlign w:val="bottom"/>
            <w:hideMark/>
          </w:tcPr>
          <w:p w14:paraId="378B2C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08" w:type="dxa"/>
            <w:tcBorders>
              <w:top w:val="nil"/>
              <w:left w:val="nil"/>
              <w:bottom w:val="single" w:sz="4" w:space="0" w:color="auto"/>
              <w:right w:val="single" w:sz="8" w:space="0" w:color="auto"/>
            </w:tcBorders>
            <w:noWrap/>
            <w:vAlign w:val="bottom"/>
            <w:hideMark/>
          </w:tcPr>
          <w:p w14:paraId="71390B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7AFA085" w14:textId="77777777" w:rsidTr="00474BBE">
        <w:trPr>
          <w:trHeight w:val="402"/>
        </w:trPr>
        <w:tc>
          <w:tcPr>
            <w:tcW w:w="400" w:type="dxa"/>
            <w:tcBorders>
              <w:top w:val="nil"/>
              <w:left w:val="nil"/>
              <w:bottom w:val="nil"/>
              <w:right w:val="nil"/>
            </w:tcBorders>
            <w:noWrap/>
            <w:vAlign w:val="bottom"/>
            <w:hideMark/>
          </w:tcPr>
          <w:p w14:paraId="7255C951" w14:textId="77777777" w:rsidR="00EB68B3" w:rsidRPr="00241955" w:rsidRDefault="00EB68B3" w:rsidP="00474BBE">
            <w:pPr>
              <w:rPr>
                <w:rFonts w:ascii="Bookman Old Style" w:hAnsi="Bookman Old Style" w:cs="Tahoma"/>
                <w:i/>
              </w:rPr>
            </w:pPr>
          </w:p>
        </w:tc>
        <w:tc>
          <w:tcPr>
            <w:tcW w:w="1408" w:type="dxa"/>
            <w:tcBorders>
              <w:top w:val="nil"/>
              <w:left w:val="nil"/>
              <w:bottom w:val="nil"/>
              <w:right w:val="nil"/>
            </w:tcBorders>
            <w:noWrap/>
            <w:vAlign w:val="bottom"/>
            <w:hideMark/>
          </w:tcPr>
          <w:p w14:paraId="601914EC" w14:textId="77777777" w:rsidR="00EB68B3" w:rsidRPr="00241955" w:rsidRDefault="00EB68B3" w:rsidP="00474BBE">
            <w:pPr>
              <w:rPr>
                <w:rFonts w:ascii="Bookman Old Style" w:hAnsi="Bookman Old Style" w:cs="Tahoma"/>
                <w:i/>
              </w:rPr>
            </w:pPr>
          </w:p>
        </w:tc>
        <w:tc>
          <w:tcPr>
            <w:tcW w:w="918" w:type="dxa"/>
            <w:tcBorders>
              <w:top w:val="nil"/>
              <w:left w:val="nil"/>
              <w:bottom w:val="nil"/>
              <w:right w:val="nil"/>
            </w:tcBorders>
            <w:noWrap/>
            <w:vAlign w:val="bottom"/>
            <w:hideMark/>
          </w:tcPr>
          <w:p w14:paraId="3D447C2C" w14:textId="77777777" w:rsidR="00EB68B3" w:rsidRPr="00241955" w:rsidRDefault="00EB68B3" w:rsidP="00474BBE">
            <w:pPr>
              <w:rPr>
                <w:rFonts w:ascii="Bookman Old Style" w:hAnsi="Bookman Old Style" w:cs="Tahoma"/>
                <w:i/>
              </w:rPr>
            </w:pPr>
          </w:p>
        </w:tc>
        <w:tc>
          <w:tcPr>
            <w:tcW w:w="615" w:type="dxa"/>
            <w:tcBorders>
              <w:top w:val="nil"/>
              <w:left w:val="nil"/>
              <w:bottom w:val="nil"/>
              <w:right w:val="nil"/>
            </w:tcBorders>
            <w:noWrap/>
            <w:vAlign w:val="bottom"/>
            <w:hideMark/>
          </w:tcPr>
          <w:p w14:paraId="075C870B" w14:textId="77777777" w:rsidR="00EB68B3" w:rsidRPr="00241955" w:rsidRDefault="00EB68B3" w:rsidP="00474BBE">
            <w:pPr>
              <w:rPr>
                <w:rFonts w:ascii="Bookman Old Style" w:hAnsi="Bookman Old Style" w:cs="Tahoma"/>
                <w:i/>
              </w:rPr>
            </w:pPr>
          </w:p>
        </w:tc>
        <w:tc>
          <w:tcPr>
            <w:tcW w:w="1062" w:type="dxa"/>
            <w:tcBorders>
              <w:top w:val="nil"/>
              <w:left w:val="nil"/>
              <w:bottom w:val="nil"/>
              <w:right w:val="nil"/>
            </w:tcBorders>
            <w:noWrap/>
            <w:vAlign w:val="bottom"/>
            <w:hideMark/>
          </w:tcPr>
          <w:p w14:paraId="03B5696C" w14:textId="77777777" w:rsidR="00EB68B3" w:rsidRPr="00241955" w:rsidRDefault="00EB68B3" w:rsidP="00474BBE">
            <w:pPr>
              <w:rPr>
                <w:rFonts w:ascii="Bookman Old Style" w:hAnsi="Bookman Old Style" w:cs="Tahoma"/>
                <w:i/>
              </w:rPr>
            </w:pPr>
          </w:p>
        </w:tc>
        <w:tc>
          <w:tcPr>
            <w:tcW w:w="500" w:type="dxa"/>
            <w:tcBorders>
              <w:top w:val="nil"/>
              <w:left w:val="nil"/>
              <w:bottom w:val="nil"/>
              <w:right w:val="nil"/>
            </w:tcBorders>
            <w:noWrap/>
            <w:vAlign w:val="bottom"/>
            <w:hideMark/>
          </w:tcPr>
          <w:p w14:paraId="6199FF17" w14:textId="77777777" w:rsidR="00EB68B3" w:rsidRPr="00241955" w:rsidRDefault="00EB68B3" w:rsidP="00474BBE">
            <w:pPr>
              <w:rPr>
                <w:rFonts w:ascii="Bookman Old Style" w:hAnsi="Bookman Old Style" w:cs="Tahoma"/>
                <w:i/>
              </w:rPr>
            </w:pPr>
          </w:p>
        </w:tc>
        <w:tc>
          <w:tcPr>
            <w:tcW w:w="1523" w:type="dxa"/>
            <w:tcBorders>
              <w:top w:val="nil"/>
              <w:left w:val="nil"/>
              <w:bottom w:val="nil"/>
              <w:right w:val="nil"/>
            </w:tcBorders>
            <w:noWrap/>
            <w:vAlign w:val="bottom"/>
            <w:hideMark/>
          </w:tcPr>
          <w:p w14:paraId="6BDC11A9"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 xml:space="preserve">TOTAL </w:t>
            </w:r>
          </w:p>
        </w:tc>
        <w:tc>
          <w:tcPr>
            <w:tcW w:w="789" w:type="dxa"/>
            <w:tcBorders>
              <w:top w:val="nil"/>
              <w:left w:val="single" w:sz="4" w:space="0" w:color="auto"/>
              <w:bottom w:val="double" w:sz="6" w:space="0" w:color="auto"/>
              <w:right w:val="single" w:sz="4" w:space="0" w:color="auto"/>
            </w:tcBorders>
            <w:noWrap/>
            <w:vAlign w:val="bottom"/>
            <w:hideMark/>
          </w:tcPr>
          <w:p w14:paraId="749E67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205" w:type="dxa"/>
            <w:tcBorders>
              <w:top w:val="nil"/>
              <w:left w:val="nil"/>
              <w:bottom w:val="double" w:sz="6" w:space="0" w:color="auto"/>
              <w:right w:val="single" w:sz="4" w:space="0" w:color="auto"/>
            </w:tcBorders>
            <w:noWrap/>
            <w:vAlign w:val="bottom"/>
            <w:hideMark/>
          </w:tcPr>
          <w:p w14:paraId="7BEF8A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35" w:type="dxa"/>
            <w:tcBorders>
              <w:top w:val="nil"/>
              <w:left w:val="nil"/>
              <w:bottom w:val="double" w:sz="6" w:space="0" w:color="auto"/>
              <w:right w:val="single" w:sz="4" w:space="0" w:color="auto"/>
            </w:tcBorders>
            <w:noWrap/>
            <w:vAlign w:val="bottom"/>
            <w:hideMark/>
          </w:tcPr>
          <w:p w14:paraId="2FB3D4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119" w:type="dxa"/>
            <w:tcBorders>
              <w:top w:val="nil"/>
              <w:left w:val="nil"/>
              <w:bottom w:val="double" w:sz="6" w:space="0" w:color="auto"/>
              <w:right w:val="single" w:sz="4" w:space="0" w:color="auto"/>
            </w:tcBorders>
            <w:noWrap/>
            <w:vAlign w:val="bottom"/>
            <w:hideMark/>
          </w:tcPr>
          <w:p w14:paraId="20F265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78" w:type="dxa"/>
            <w:tcBorders>
              <w:top w:val="nil"/>
              <w:left w:val="nil"/>
              <w:bottom w:val="nil"/>
              <w:right w:val="nil"/>
            </w:tcBorders>
            <w:noWrap/>
            <w:vAlign w:val="bottom"/>
            <w:hideMark/>
          </w:tcPr>
          <w:p w14:paraId="0E3F416D" w14:textId="77777777" w:rsidR="00EB68B3" w:rsidRPr="00241955" w:rsidRDefault="00EB68B3" w:rsidP="00474BBE">
            <w:pPr>
              <w:rPr>
                <w:rFonts w:ascii="Bookman Old Style" w:hAnsi="Bookman Old Style" w:cs="Tahoma"/>
                <w:i/>
              </w:rPr>
            </w:pPr>
          </w:p>
        </w:tc>
        <w:tc>
          <w:tcPr>
            <w:tcW w:w="1408" w:type="dxa"/>
            <w:tcBorders>
              <w:top w:val="nil"/>
              <w:left w:val="nil"/>
              <w:bottom w:val="nil"/>
              <w:right w:val="nil"/>
            </w:tcBorders>
            <w:noWrap/>
            <w:vAlign w:val="bottom"/>
            <w:hideMark/>
          </w:tcPr>
          <w:p w14:paraId="2BBDB403" w14:textId="77777777" w:rsidR="00EB68B3" w:rsidRPr="00241955" w:rsidRDefault="00EB68B3" w:rsidP="00474BBE">
            <w:pPr>
              <w:rPr>
                <w:rFonts w:ascii="Bookman Old Style" w:hAnsi="Bookman Old Style" w:cs="Tahoma"/>
                <w:i/>
              </w:rPr>
            </w:pPr>
          </w:p>
        </w:tc>
      </w:tr>
      <w:tr w:rsidR="00EB68B3" w:rsidRPr="00241955" w14:paraId="613A4CD4" w14:textId="77777777" w:rsidTr="00474BBE">
        <w:trPr>
          <w:trHeight w:val="402"/>
        </w:trPr>
        <w:tc>
          <w:tcPr>
            <w:tcW w:w="400" w:type="dxa"/>
            <w:tcBorders>
              <w:top w:val="nil"/>
              <w:left w:val="nil"/>
              <w:bottom w:val="nil"/>
              <w:right w:val="nil"/>
            </w:tcBorders>
            <w:noWrap/>
            <w:vAlign w:val="bottom"/>
            <w:hideMark/>
          </w:tcPr>
          <w:p w14:paraId="17ADE875" w14:textId="77777777" w:rsidR="00EB68B3" w:rsidRPr="00241955" w:rsidRDefault="00EB68B3" w:rsidP="00474BBE">
            <w:pPr>
              <w:rPr>
                <w:rFonts w:ascii="Bookman Old Style" w:hAnsi="Bookman Old Style" w:cs="Tahoma"/>
                <w:i/>
              </w:rPr>
            </w:pPr>
          </w:p>
        </w:tc>
        <w:tc>
          <w:tcPr>
            <w:tcW w:w="10474" w:type="dxa"/>
            <w:gridSpan w:val="10"/>
            <w:tcBorders>
              <w:top w:val="nil"/>
              <w:left w:val="nil"/>
              <w:bottom w:val="nil"/>
              <w:right w:val="nil"/>
            </w:tcBorders>
            <w:noWrap/>
            <w:vAlign w:val="bottom"/>
            <w:hideMark/>
          </w:tcPr>
          <w:p w14:paraId="05BB97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Joindre en Annexe les pièces justificatives de la propriété, location ou leasing  et de l’âge des engins</w:t>
            </w:r>
          </w:p>
        </w:tc>
        <w:tc>
          <w:tcPr>
            <w:tcW w:w="1378" w:type="dxa"/>
            <w:tcBorders>
              <w:top w:val="nil"/>
              <w:left w:val="nil"/>
              <w:bottom w:val="nil"/>
              <w:right w:val="nil"/>
            </w:tcBorders>
            <w:noWrap/>
            <w:vAlign w:val="bottom"/>
            <w:hideMark/>
          </w:tcPr>
          <w:p w14:paraId="08B703D9" w14:textId="77777777" w:rsidR="00EB68B3" w:rsidRPr="00241955" w:rsidRDefault="00EB68B3" w:rsidP="00474BBE">
            <w:pPr>
              <w:rPr>
                <w:rFonts w:ascii="Bookman Old Style" w:hAnsi="Bookman Old Style" w:cs="Tahoma"/>
                <w:i/>
              </w:rPr>
            </w:pPr>
          </w:p>
        </w:tc>
        <w:tc>
          <w:tcPr>
            <w:tcW w:w="1408" w:type="dxa"/>
            <w:tcBorders>
              <w:top w:val="nil"/>
              <w:left w:val="nil"/>
              <w:bottom w:val="nil"/>
              <w:right w:val="nil"/>
            </w:tcBorders>
            <w:noWrap/>
            <w:vAlign w:val="bottom"/>
            <w:hideMark/>
          </w:tcPr>
          <w:p w14:paraId="701B4531" w14:textId="77777777" w:rsidR="00EB68B3" w:rsidRPr="00241955" w:rsidRDefault="00EB68B3" w:rsidP="00474BBE">
            <w:pPr>
              <w:rPr>
                <w:rFonts w:ascii="Bookman Old Style" w:hAnsi="Bookman Old Style" w:cs="Tahoma"/>
                <w:i/>
              </w:rPr>
            </w:pPr>
          </w:p>
        </w:tc>
      </w:tr>
    </w:tbl>
    <w:p w14:paraId="14A24DBD"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318D14A4"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0C5DAE46"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00F36CFB"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r w:rsidRPr="00241955">
        <w:rPr>
          <w:rFonts w:ascii="Bookman Old Style" w:hAnsi="Bookman Old Style" w:cs="Tahoma"/>
          <w:b w:val="0"/>
          <w:i/>
          <w:sz w:val="24"/>
          <w:szCs w:val="24"/>
        </w:rPr>
        <w:br w:type="page"/>
      </w:r>
    </w:p>
    <w:tbl>
      <w:tblPr>
        <w:tblW w:w="13920" w:type="dxa"/>
        <w:tblInd w:w="55" w:type="dxa"/>
        <w:tblCellMar>
          <w:left w:w="70" w:type="dxa"/>
          <w:right w:w="70" w:type="dxa"/>
        </w:tblCellMar>
        <w:tblLook w:val="04A0" w:firstRow="1" w:lastRow="0" w:firstColumn="1" w:lastColumn="0" w:noHBand="0" w:noVBand="1"/>
      </w:tblPr>
      <w:tblGrid>
        <w:gridCol w:w="400"/>
        <w:gridCol w:w="2860"/>
        <w:gridCol w:w="2690"/>
        <w:gridCol w:w="2690"/>
        <w:gridCol w:w="2460"/>
        <w:gridCol w:w="2820"/>
      </w:tblGrid>
      <w:tr w:rsidR="00241955" w:rsidRPr="00241955" w14:paraId="2EF91760" w14:textId="77777777" w:rsidTr="00474BBE">
        <w:trPr>
          <w:trHeight w:val="300"/>
        </w:trPr>
        <w:tc>
          <w:tcPr>
            <w:tcW w:w="400" w:type="dxa"/>
            <w:tcBorders>
              <w:top w:val="nil"/>
              <w:left w:val="nil"/>
              <w:bottom w:val="nil"/>
              <w:right w:val="nil"/>
            </w:tcBorders>
            <w:noWrap/>
            <w:vAlign w:val="bottom"/>
            <w:hideMark/>
          </w:tcPr>
          <w:p w14:paraId="15A8797B" w14:textId="77777777" w:rsidR="00EB68B3" w:rsidRPr="00241955" w:rsidRDefault="00EB68B3" w:rsidP="00474BBE">
            <w:pPr>
              <w:rPr>
                <w:rFonts w:ascii="Bookman Old Style" w:hAnsi="Bookman Old Style" w:cs="Tahoma"/>
                <w:i/>
              </w:rPr>
            </w:pPr>
          </w:p>
        </w:tc>
        <w:tc>
          <w:tcPr>
            <w:tcW w:w="2860" w:type="dxa"/>
            <w:tcBorders>
              <w:top w:val="nil"/>
              <w:left w:val="nil"/>
              <w:bottom w:val="nil"/>
              <w:right w:val="nil"/>
            </w:tcBorders>
            <w:noWrap/>
            <w:vAlign w:val="bottom"/>
            <w:hideMark/>
          </w:tcPr>
          <w:p w14:paraId="7B49222C" w14:textId="77777777" w:rsidR="00EB68B3" w:rsidRPr="00241955" w:rsidRDefault="00EB68B3" w:rsidP="00474BBE">
            <w:pPr>
              <w:rPr>
                <w:rFonts w:ascii="Bookman Old Style" w:hAnsi="Bookman Old Style" w:cs="Tahoma"/>
                <w:i/>
              </w:rPr>
            </w:pPr>
          </w:p>
        </w:tc>
        <w:tc>
          <w:tcPr>
            <w:tcW w:w="5380" w:type="dxa"/>
            <w:gridSpan w:val="2"/>
            <w:tcBorders>
              <w:top w:val="nil"/>
              <w:left w:val="nil"/>
              <w:bottom w:val="nil"/>
              <w:right w:val="nil"/>
            </w:tcBorders>
            <w:noWrap/>
            <w:vAlign w:val="bottom"/>
            <w:hideMark/>
          </w:tcPr>
          <w:p w14:paraId="3FB0EA0F" w14:textId="235AD36A" w:rsidR="00EB68B3" w:rsidRPr="00241955" w:rsidRDefault="00EF1922" w:rsidP="00474BBE">
            <w:pPr>
              <w:rPr>
                <w:rFonts w:ascii="Bookman Old Style" w:hAnsi="Bookman Old Style" w:cs="Tahoma"/>
                <w:b/>
                <w:bCs/>
                <w:i/>
                <w:sz w:val="22"/>
                <w:szCs w:val="22"/>
              </w:rPr>
            </w:pPr>
            <w:r w:rsidRPr="00241955">
              <w:rPr>
                <w:rFonts w:ascii="Bookman Old Style" w:hAnsi="Bookman Old Style" w:cs="Tahoma"/>
                <w:b/>
                <w:bCs/>
                <w:i/>
                <w:sz w:val="22"/>
                <w:szCs w:val="22"/>
              </w:rPr>
              <w:t>PECE 8</w:t>
            </w:r>
            <w:r w:rsidR="00EB68B3" w:rsidRPr="00241955">
              <w:rPr>
                <w:rFonts w:ascii="Bookman Old Style" w:hAnsi="Bookman Old Style" w:cs="Tahoma"/>
                <w:b/>
                <w:bCs/>
                <w:i/>
                <w:sz w:val="22"/>
                <w:szCs w:val="22"/>
              </w:rPr>
              <w:t>.7.1: REFERENCES DES TRAVAUX</w:t>
            </w:r>
          </w:p>
        </w:tc>
        <w:tc>
          <w:tcPr>
            <w:tcW w:w="2460" w:type="dxa"/>
            <w:tcBorders>
              <w:top w:val="nil"/>
              <w:left w:val="nil"/>
              <w:bottom w:val="nil"/>
              <w:right w:val="nil"/>
            </w:tcBorders>
            <w:noWrap/>
            <w:vAlign w:val="bottom"/>
            <w:hideMark/>
          </w:tcPr>
          <w:p w14:paraId="01100B42" w14:textId="77777777" w:rsidR="00EB68B3" w:rsidRPr="00241955" w:rsidRDefault="00EB68B3" w:rsidP="00474BBE">
            <w:pPr>
              <w:rPr>
                <w:rFonts w:ascii="Bookman Old Style" w:hAnsi="Bookman Old Style" w:cs="Tahoma"/>
                <w:i/>
              </w:rPr>
            </w:pPr>
          </w:p>
        </w:tc>
        <w:tc>
          <w:tcPr>
            <w:tcW w:w="2820" w:type="dxa"/>
            <w:tcBorders>
              <w:top w:val="nil"/>
              <w:left w:val="nil"/>
              <w:bottom w:val="nil"/>
              <w:right w:val="nil"/>
            </w:tcBorders>
            <w:noWrap/>
            <w:vAlign w:val="bottom"/>
            <w:hideMark/>
          </w:tcPr>
          <w:p w14:paraId="5F8C933B" w14:textId="77777777" w:rsidR="00EB68B3" w:rsidRPr="00241955" w:rsidRDefault="00EB68B3" w:rsidP="00474BBE">
            <w:pPr>
              <w:rPr>
                <w:rFonts w:ascii="Bookman Old Style" w:hAnsi="Bookman Old Style" w:cs="Tahoma"/>
                <w:i/>
              </w:rPr>
            </w:pPr>
          </w:p>
        </w:tc>
      </w:tr>
      <w:tr w:rsidR="00241955" w:rsidRPr="00241955" w14:paraId="79D3D1E7" w14:textId="77777777" w:rsidTr="00474BBE">
        <w:trPr>
          <w:trHeight w:val="255"/>
        </w:trPr>
        <w:tc>
          <w:tcPr>
            <w:tcW w:w="400" w:type="dxa"/>
            <w:tcBorders>
              <w:top w:val="nil"/>
              <w:left w:val="nil"/>
              <w:bottom w:val="nil"/>
              <w:right w:val="nil"/>
            </w:tcBorders>
            <w:noWrap/>
            <w:vAlign w:val="bottom"/>
            <w:hideMark/>
          </w:tcPr>
          <w:p w14:paraId="2502941F" w14:textId="77777777" w:rsidR="00EB68B3" w:rsidRPr="00241955" w:rsidRDefault="00EB68B3" w:rsidP="00474BBE">
            <w:pPr>
              <w:rPr>
                <w:rFonts w:ascii="Bookman Old Style" w:hAnsi="Bookman Old Style" w:cs="Tahoma"/>
                <w:i/>
              </w:rPr>
            </w:pPr>
          </w:p>
        </w:tc>
        <w:tc>
          <w:tcPr>
            <w:tcW w:w="2860" w:type="dxa"/>
            <w:tcBorders>
              <w:top w:val="nil"/>
              <w:left w:val="nil"/>
              <w:bottom w:val="nil"/>
              <w:right w:val="nil"/>
            </w:tcBorders>
            <w:noWrap/>
            <w:vAlign w:val="bottom"/>
            <w:hideMark/>
          </w:tcPr>
          <w:p w14:paraId="6EF91F5B" w14:textId="77777777" w:rsidR="00EB68B3" w:rsidRPr="00241955" w:rsidRDefault="00EB68B3" w:rsidP="00474BBE">
            <w:pPr>
              <w:rPr>
                <w:rFonts w:ascii="Bookman Old Style" w:hAnsi="Bookman Old Style" w:cs="Tahoma"/>
                <w:i/>
              </w:rPr>
            </w:pPr>
          </w:p>
        </w:tc>
        <w:tc>
          <w:tcPr>
            <w:tcW w:w="2690" w:type="dxa"/>
            <w:tcBorders>
              <w:top w:val="nil"/>
              <w:left w:val="nil"/>
              <w:bottom w:val="nil"/>
              <w:right w:val="nil"/>
            </w:tcBorders>
            <w:noWrap/>
            <w:vAlign w:val="bottom"/>
            <w:hideMark/>
          </w:tcPr>
          <w:p w14:paraId="6634EBCE" w14:textId="77777777" w:rsidR="00EB68B3" w:rsidRPr="00241955" w:rsidRDefault="00EB68B3" w:rsidP="00474BBE">
            <w:pPr>
              <w:rPr>
                <w:rFonts w:ascii="Bookman Old Style" w:hAnsi="Bookman Old Style" w:cs="Tahoma"/>
                <w:i/>
              </w:rPr>
            </w:pPr>
          </w:p>
        </w:tc>
        <w:tc>
          <w:tcPr>
            <w:tcW w:w="2690" w:type="dxa"/>
            <w:tcBorders>
              <w:top w:val="nil"/>
              <w:left w:val="nil"/>
              <w:bottom w:val="nil"/>
              <w:right w:val="nil"/>
            </w:tcBorders>
            <w:noWrap/>
            <w:vAlign w:val="bottom"/>
            <w:hideMark/>
          </w:tcPr>
          <w:p w14:paraId="17472085" w14:textId="77777777" w:rsidR="00EB68B3" w:rsidRPr="00241955" w:rsidRDefault="00EB68B3" w:rsidP="00474BBE">
            <w:pPr>
              <w:rPr>
                <w:rFonts w:ascii="Bookman Old Style" w:hAnsi="Bookman Old Style" w:cs="Tahoma"/>
                <w:i/>
              </w:rPr>
            </w:pPr>
          </w:p>
        </w:tc>
        <w:tc>
          <w:tcPr>
            <w:tcW w:w="2460" w:type="dxa"/>
            <w:tcBorders>
              <w:top w:val="nil"/>
              <w:left w:val="nil"/>
              <w:bottom w:val="nil"/>
              <w:right w:val="nil"/>
            </w:tcBorders>
            <w:noWrap/>
            <w:vAlign w:val="bottom"/>
            <w:hideMark/>
          </w:tcPr>
          <w:p w14:paraId="1EB74A43" w14:textId="77777777" w:rsidR="00EB68B3" w:rsidRPr="00241955" w:rsidRDefault="00EB68B3" w:rsidP="00474BBE">
            <w:pPr>
              <w:rPr>
                <w:rFonts w:ascii="Bookman Old Style" w:hAnsi="Bookman Old Style" w:cs="Tahoma"/>
                <w:i/>
              </w:rPr>
            </w:pPr>
          </w:p>
        </w:tc>
        <w:tc>
          <w:tcPr>
            <w:tcW w:w="2820" w:type="dxa"/>
            <w:tcBorders>
              <w:top w:val="nil"/>
              <w:left w:val="nil"/>
              <w:bottom w:val="nil"/>
              <w:right w:val="nil"/>
            </w:tcBorders>
            <w:noWrap/>
            <w:vAlign w:val="bottom"/>
            <w:hideMark/>
          </w:tcPr>
          <w:p w14:paraId="78A8ABCD" w14:textId="77777777" w:rsidR="00EB68B3" w:rsidRPr="00241955" w:rsidRDefault="00EB68B3" w:rsidP="00474BBE">
            <w:pPr>
              <w:rPr>
                <w:rFonts w:ascii="Bookman Old Style" w:hAnsi="Bookman Old Style" w:cs="Tahoma"/>
                <w:i/>
              </w:rPr>
            </w:pPr>
          </w:p>
        </w:tc>
      </w:tr>
      <w:tr w:rsidR="00241955" w:rsidRPr="00241955" w14:paraId="76022E04" w14:textId="77777777" w:rsidTr="00474BBE">
        <w:trPr>
          <w:trHeight w:val="270"/>
        </w:trPr>
        <w:tc>
          <w:tcPr>
            <w:tcW w:w="400" w:type="dxa"/>
            <w:tcBorders>
              <w:top w:val="nil"/>
              <w:left w:val="nil"/>
              <w:bottom w:val="nil"/>
              <w:right w:val="nil"/>
            </w:tcBorders>
            <w:noWrap/>
            <w:vAlign w:val="bottom"/>
            <w:hideMark/>
          </w:tcPr>
          <w:p w14:paraId="4E2883A0" w14:textId="77777777" w:rsidR="00EB68B3" w:rsidRPr="00241955" w:rsidRDefault="00EB68B3" w:rsidP="00474BBE">
            <w:pPr>
              <w:rPr>
                <w:rFonts w:ascii="Bookman Old Style" w:hAnsi="Bookman Old Style" w:cs="Tahoma"/>
                <w:b/>
                <w:bCs/>
                <w:i/>
                <w:sz w:val="18"/>
                <w:szCs w:val="18"/>
              </w:rPr>
            </w:pPr>
          </w:p>
        </w:tc>
        <w:tc>
          <w:tcPr>
            <w:tcW w:w="13520" w:type="dxa"/>
            <w:gridSpan w:val="5"/>
            <w:tcBorders>
              <w:top w:val="nil"/>
              <w:left w:val="nil"/>
              <w:bottom w:val="nil"/>
              <w:right w:val="nil"/>
            </w:tcBorders>
            <w:noWrap/>
            <w:vAlign w:val="bottom"/>
            <w:hideMark/>
          </w:tcPr>
          <w:p w14:paraId="034E82F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Projets Travaux Publics exécutés pendant les 5 dernières années (joindre photocopies des certificats de bonne fin )</w:t>
            </w:r>
          </w:p>
        </w:tc>
      </w:tr>
      <w:tr w:rsidR="00241955" w:rsidRPr="00241955" w14:paraId="0C3CED5A" w14:textId="77777777" w:rsidTr="00474BBE">
        <w:trPr>
          <w:trHeight w:val="454"/>
        </w:trPr>
        <w:tc>
          <w:tcPr>
            <w:tcW w:w="400" w:type="dxa"/>
            <w:tcBorders>
              <w:top w:val="single" w:sz="8" w:space="0" w:color="auto"/>
              <w:left w:val="single" w:sz="8" w:space="0" w:color="auto"/>
              <w:bottom w:val="single" w:sz="4" w:space="0" w:color="auto"/>
              <w:right w:val="single" w:sz="8" w:space="0" w:color="auto"/>
            </w:tcBorders>
            <w:noWrap/>
            <w:vAlign w:val="bottom"/>
            <w:hideMark/>
          </w:tcPr>
          <w:p w14:paraId="4CAC40D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N°</w:t>
            </w:r>
          </w:p>
        </w:tc>
        <w:tc>
          <w:tcPr>
            <w:tcW w:w="2860" w:type="dxa"/>
            <w:tcBorders>
              <w:top w:val="single" w:sz="8" w:space="0" w:color="auto"/>
              <w:left w:val="nil"/>
              <w:bottom w:val="single" w:sz="8" w:space="0" w:color="auto"/>
              <w:right w:val="single" w:sz="8" w:space="0" w:color="auto"/>
            </w:tcBorders>
            <w:noWrap/>
            <w:vAlign w:val="bottom"/>
            <w:hideMark/>
          </w:tcPr>
          <w:p w14:paraId="073FA251"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Information sur :</w:t>
            </w:r>
          </w:p>
        </w:tc>
        <w:tc>
          <w:tcPr>
            <w:tcW w:w="2690" w:type="dxa"/>
            <w:tcBorders>
              <w:top w:val="single" w:sz="8" w:space="0" w:color="auto"/>
              <w:left w:val="nil"/>
              <w:bottom w:val="single" w:sz="8" w:space="0" w:color="auto"/>
              <w:right w:val="single" w:sz="8" w:space="0" w:color="auto"/>
            </w:tcBorders>
            <w:noWrap/>
            <w:vAlign w:val="bottom"/>
            <w:hideMark/>
          </w:tcPr>
          <w:p w14:paraId="2F42B1BA"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Contrat date</w:t>
            </w:r>
          </w:p>
        </w:tc>
        <w:tc>
          <w:tcPr>
            <w:tcW w:w="2690" w:type="dxa"/>
            <w:tcBorders>
              <w:top w:val="single" w:sz="8" w:space="0" w:color="auto"/>
              <w:left w:val="nil"/>
              <w:bottom w:val="single" w:sz="8" w:space="0" w:color="auto"/>
              <w:right w:val="single" w:sz="8" w:space="0" w:color="auto"/>
            </w:tcBorders>
            <w:noWrap/>
            <w:vAlign w:val="bottom"/>
            <w:hideMark/>
          </w:tcPr>
          <w:p w14:paraId="2CA8FE2B"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Contrat date</w:t>
            </w:r>
          </w:p>
        </w:tc>
        <w:tc>
          <w:tcPr>
            <w:tcW w:w="2460" w:type="dxa"/>
            <w:tcBorders>
              <w:top w:val="single" w:sz="8" w:space="0" w:color="auto"/>
              <w:left w:val="nil"/>
              <w:bottom w:val="single" w:sz="8" w:space="0" w:color="auto"/>
              <w:right w:val="single" w:sz="8" w:space="0" w:color="auto"/>
            </w:tcBorders>
            <w:noWrap/>
            <w:vAlign w:val="bottom"/>
            <w:hideMark/>
          </w:tcPr>
          <w:p w14:paraId="6A2B8A0A"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Contrat date</w:t>
            </w:r>
          </w:p>
        </w:tc>
        <w:tc>
          <w:tcPr>
            <w:tcW w:w="2820" w:type="dxa"/>
            <w:tcBorders>
              <w:top w:val="single" w:sz="8" w:space="0" w:color="auto"/>
              <w:left w:val="nil"/>
              <w:bottom w:val="single" w:sz="4" w:space="0" w:color="auto"/>
              <w:right w:val="single" w:sz="8" w:space="0" w:color="auto"/>
            </w:tcBorders>
            <w:noWrap/>
            <w:vAlign w:val="bottom"/>
            <w:hideMark/>
          </w:tcPr>
          <w:p w14:paraId="235B9A58"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Contrat date</w:t>
            </w:r>
          </w:p>
        </w:tc>
      </w:tr>
      <w:tr w:rsidR="00241955" w:rsidRPr="00241955" w14:paraId="00E40BE2" w14:textId="77777777" w:rsidTr="00474BBE">
        <w:trPr>
          <w:trHeight w:val="281"/>
        </w:trPr>
        <w:tc>
          <w:tcPr>
            <w:tcW w:w="400" w:type="dxa"/>
            <w:tcBorders>
              <w:top w:val="nil"/>
              <w:left w:val="single" w:sz="8" w:space="0" w:color="auto"/>
              <w:bottom w:val="single" w:sz="8" w:space="0" w:color="auto"/>
              <w:right w:val="single" w:sz="8" w:space="0" w:color="auto"/>
            </w:tcBorders>
            <w:noWrap/>
            <w:vAlign w:val="bottom"/>
            <w:hideMark/>
          </w:tcPr>
          <w:p w14:paraId="186A3ED5"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w:t>
            </w:r>
          </w:p>
        </w:tc>
        <w:tc>
          <w:tcPr>
            <w:tcW w:w="2860" w:type="dxa"/>
            <w:tcBorders>
              <w:top w:val="nil"/>
              <w:left w:val="nil"/>
              <w:bottom w:val="single" w:sz="8" w:space="0" w:color="auto"/>
              <w:right w:val="single" w:sz="8" w:space="0" w:color="auto"/>
            </w:tcBorders>
            <w:noWrap/>
            <w:vAlign w:val="bottom"/>
            <w:hideMark/>
          </w:tcPr>
          <w:p w14:paraId="3EF94081"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Maître d'ouvrage</w:t>
            </w:r>
          </w:p>
        </w:tc>
        <w:tc>
          <w:tcPr>
            <w:tcW w:w="2690" w:type="dxa"/>
            <w:tcBorders>
              <w:top w:val="nil"/>
              <w:left w:val="nil"/>
              <w:bottom w:val="single" w:sz="8" w:space="0" w:color="auto"/>
              <w:right w:val="single" w:sz="8" w:space="0" w:color="auto"/>
            </w:tcBorders>
            <w:noWrap/>
            <w:vAlign w:val="bottom"/>
            <w:hideMark/>
          </w:tcPr>
          <w:p w14:paraId="7B2C67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718BCD7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1B56A6DA"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820" w:type="dxa"/>
            <w:tcBorders>
              <w:top w:val="nil"/>
              <w:left w:val="nil"/>
              <w:bottom w:val="single" w:sz="8" w:space="0" w:color="auto"/>
              <w:right w:val="single" w:sz="8" w:space="0" w:color="auto"/>
            </w:tcBorders>
            <w:noWrap/>
            <w:vAlign w:val="bottom"/>
            <w:hideMark/>
          </w:tcPr>
          <w:p w14:paraId="664BB177"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r>
      <w:tr w:rsidR="00241955" w:rsidRPr="00241955" w14:paraId="0679A71E" w14:textId="77777777" w:rsidTr="00474BBE">
        <w:trPr>
          <w:trHeight w:val="344"/>
        </w:trPr>
        <w:tc>
          <w:tcPr>
            <w:tcW w:w="400" w:type="dxa"/>
            <w:tcBorders>
              <w:top w:val="nil"/>
              <w:left w:val="single" w:sz="8" w:space="0" w:color="auto"/>
              <w:bottom w:val="single" w:sz="8" w:space="0" w:color="auto"/>
              <w:right w:val="single" w:sz="8" w:space="0" w:color="auto"/>
            </w:tcBorders>
            <w:noWrap/>
            <w:vAlign w:val="bottom"/>
            <w:hideMark/>
          </w:tcPr>
          <w:p w14:paraId="47A894EC"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2</w:t>
            </w:r>
          </w:p>
        </w:tc>
        <w:tc>
          <w:tcPr>
            <w:tcW w:w="2860" w:type="dxa"/>
            <w:tcBorders>
              <w:top w:val="nil"/>
              <w:left w:val="nil"/>
              <w:bottom w:val="single" w:sz="8" w:space="0" w:color="auto"/>
              <w:right w:val="single" w:sz="8" w:space="0" w:color="auto"/>
            </w:tcBorders>
            <w:noWrap/>
            <w:vAlign w:val="bottom"/>
            <w:hideMark/>
          </w:tcPr>
          <w:p w14:paraId="296607F0"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objet du projet</w:t>
            </w:r>
          </w:p>
        </w:tc>
        <w:tc>
          <w:tcPr>
            <w:tcW w:w="2690" w:type="dxa"/>
            <w:tcBorders>
              <w:top w:val="nil"/>
              <w:left w:val="nil"/>
              <w:bottom w:val="single" w:sz="8" w:space="0" w:color="auto"/>
              <w:right w:val="single" w:sz="8" w:space="0" w:color="auto"/>
            </w:tcBorders>
            <w:noWrap/>
            <w:vAlign w:val="bottom"/>
            <w:hideMark/>
          </w:tcPr>
          <w:p w14:paraId="4A4B5E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4869A6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1823F83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36F595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DB6FBC3" w14:textId="77777777" w:rsidTr="00474BBE">
        <w:trPr>
          <w:trHeight w:val="335"/>
        </w:trPr>
        <w:tc>
          <w:tcPr>
            <w:tcW w:w="400" w:type="dxa"/>
            <w:tcBorders>
              <w:top w:val="nil"/>
              <w:left w:val="single" w:sz="8" w:space="0" w:color="auto"/>
              <w:bottom w:val="single" w:sz="8" w:space="0" w:color="auto"/>
              <w:right w:val="single" w:sz="8" w:space="0" w:color="auto"/>
            </w:tcBorders>
            <w:noWrap/>
            <w:vAlign w:val="bottom"/>
            <w:hideMark/>
          </w:tcPr>
          <w:p w14:paraId="040CDFC7"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3</w:t>
            </w:r>
          </w:p>
        </w:tc>
        <w:tc>
          <w:tcPr>
            <w:tcW w:w="2860" w:type="dxa"/>
            <w:tcBorders>
              <w:top w:val="nil"/>
              <w:left w:val="nil"/>
              <w:bottom w:val="single" w:sz="8" w:space="0" w:color="auto"/>
              <w:right w:val="single" w:sz="8" w:space="0" w:color="auto"/>
            </w:tcBorders>
            <w:noWrap/>
            <w:vAlign w:val="bottom"/>
            <w:hideMark/>
          </w:tcPr>
          <w:p w14:paraId="7CF17968"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Localisation du projet</w:t>
            </w:r>
          </w:p>
        </w:tc>
        <w:tc>
          <w:tcPr>
            <w:tcW w:w="2690" w:type="dxa"/>
            <w:tcBorders>
              <w:top w:val="nil"/>
              <w:left w:val="nil"/>
              <w:bottom w:val="single" w:sz="8" w:space="0" w:color="auto"/>
              <w:right w:val="single" w:sz="8" w:space="0" w:color="auto"/>
            </w:tcBorders>
            <w:noWrap/>
            <w:vAlign w:val="bottom"/>
            <w:hideMark/>
          </w:tcPr>
          <w:p w14:paraId="56CB79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570A950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4C0475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62262D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794DAA74" w14:textId="77777777" w:rsidTr="00474BBE">
        <w:trPr>
          <w:trHeight w:val="344"/>
        </w:trPr>
        <w:tc>
          <w:tcPr>
            <w:tcW w:w="400" w:type="dxa"/>
            <w:tcBorders>
              <w:top w:val="nil"/>
              <w:left w:val="single" w:sz="8" w:space="0" w:color="auto"/>
              <w:bottom w:val="single" w:sz="8" w:space="0" w:color="auto"/>
              <w:right w:val="single" w:sz="8" w:space="0" w:color="auto"/>
            </w:tcBorders>
            <w:noWrap/>
            <w:vAlign w:val="bottom"/>
            <w:hideMark/>
          </w:tcPr>
          <w:p w14:paraId="1FE56B31"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4</w:t>
            </w:r>
          </w:p>
        </w:tc>
        <w:tc>
          <w:tcPr>
            <w:tcW w:w="2860" w:type="dxa"/>
            <w:tcBorders>
              <w:top w:val="nil"/>
              <w:left w:val="nil"/>
              <w:bottom w:val="single" w:sz="8" w:space="0" w:color="auto"/>
              <w:right w:val="single" w:sz="8" w:space="0" w:color="auto"/>
            </w:tcBorders>
            <w:noWrap/>
            <w:vAlign w:val="bottom"/>
            <w:hideMark/>
          </w:tcPr>
          <w:p w14:paraId="3F4DFA50"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Prestation</w:t>
            </w:r>
          </w:p>
        </w:tc>
        <w:tc>
          <w:tcPr>
            <w:tcW w:w="2690" w:type="dxa"/>
            <w:tcBorders>
              <w:top w:val="nil"/>
              <w:left w:val="nil"/>
              <w:bottom w:val="single" w:sz="8" w:space="0" w:color="auto"/>
              <w:right w:val="single" w:sz="8" w:space="0" w:color="auto"/>
            </w:tcBorders>
            <w:noWrap/>
            <w:vAlign w:val="bottom"/>
            <w:hideMark/>
          </w:tcPr>
          <w:p w14:paraId="2D889B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6CCD6E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200A526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47072CC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4C4139C" w14:textId="77777777" w:rsidTr="00474BBE">
        <w:trPr>
          <w:trHeight w:val="344"/>
        </w:trPr>
        <w:tc>
          <w:tcPr>
            <w:tcW w:w="400" w:type="dxa"/>
            <w:tcBorders>
              <w:top w:val="nil"/>
              <w:left w:val="single" w:sz="8" w:space="0" w:color="auto"/>
              <w:bottom w:val="nil"/>
              <w:right w:val="single" w:sz="8" w:space="0" w:color="auto"/>
            </w:tcBorders>
            <w:noWrap/>
            <w:vAlign w:val="bottom"/>
            <w:hideMark/>
          </w:tcPr>
          <w:p w14:paraId="33910E04"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5</w:t>
            </w:r>
          </w:p>
        </w:tc>
        <w:tc>
          <w:tcPr>
            <w:tcW w:w="2860" w:type="dxa"/>
            <w:tcBorders>
              <w:top w:val="nil"/>
              <w:left w:val="nil"/>
              <w:bottom w:val="nil"/>
              <w:right w:val="single" w:sz="8" w:space="0" w:color="auto"/>
            </w:tcBorders>
            <w:noWrap/>
            <w:vAlign w:val="bottom"/>
            <w:hideMark/>
          </w:tcPr>
          <w:p w14:paraId="5ED37C41"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Montant du contrat</w:t>
            </w:r>
          </w:p>
        </w:tc>
        <w:tc>
          <w:tcPr>
            <w:tcW w:w="2690" w:type="dxa"/>
            <w:tcBorders>
              <w:top w:val="nil"/>
              <w:left w:val="nil"/>
              <w:bottom w:val="nil"/>
              <w:right w:val="single" w:sz="8" w:space="0" w:color="auto"/>
            </w:tcBorders>
            <w:noWrap/>
            <w:vAlign w:val="bottom"/>
            <w:hideMark/>
          </w:tcPr>
          <w:p w14:paraId="7252AA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nil"/>
              <w:right w:val="single" w:sz="8" w:space="0" w:color="auto"/>
            </w:tcBorders>
            <w:noWrap/>
            <w:vAlign w:val="bottom"/>
            <w:hideMark/>
          </w:tcPr>
          <w:p w14:paraId="6860BEC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nil"/>
              <w:right w:val="single" w:sz="8" w:space="0" w:color="auto"/>
            </w:tcBorders>
            <w:noWrap/>
            <w:vAlign w:val="bottom"/>
            <w:hideMark/>
          </w:tcPr>
          <w:p w14:paraId="6283FED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nil"/>
              <w:right w:val="single" w:sz="8" w:space="0" w:color="auto"/>
            </w:tcBorders>
            <w:noWrap/>
            <w:vAlign w:val="bottom"/>
            <w:hideMark/>
          </w:tcPr>
          <w:p w14:paraId="7CD50F9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76D2641" w14:textId="77777777" w:rsidTr="00474BBE">
        <w:trPr>
          <w:trHeight w:val="255"/>
        </w:trPr>
        <w:tc>
          <w:tcPr>
            <w:tcW w:w="400" w:type="dxa"/>
            <w:tcBorders>
              <w:top w:val="single" w:sz="8" w:space="0" w:color="auto"/>
              <w:left w:val="single" w:sz="8" w:space="0" w:color="auto"/>
              <w:bottom w:val="nil"/>
              <w:right w:val="single" w:sz="8" w:space="0" w:color="auto"/>
            </w:tcBorders>
            <w:noWrap/>
            <w:vAlign w:val="bottom"/>
            <w:hideMark/>
          </w:tcPr>
          <w:p w14:paraId="413115F9"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6</w:t>
            </w:r>
          </w:p>
        </w:tc>
        <w:tc>
          <w:tcPr>
            <w:tcW w:w="2860" w:type="dxa"/>
            <w:tcBorders>
              <w:top w:val="single" w:sz="8" w:space="0" w:color="auto"/>
              <w:left w:val="nil"/>
              <w:bottom w:val="nil"/>
              <w:right w:val="nil"/>
            </w:tcBorders>
            <w:noWrap/>
            <w:vAlign w:val="bottom"/>
            <w:hideMark/>
          </w:tcPr>
          <w:p w14:paraId="1324C42E"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Montant des travaux</w:t>
            </w:r>
          </w:p>
        </w:tc>
        <w:tc>
          <w:tcPr>
            <w:tcW w:w="2690" w:type="dxa"/>
            <w:tcBorders>
              <w:top w:val="single" w:sz="8" w:space="0" w:color="auto"/>
              <w:left w:val="single" w:sz="8" w:space="0" w:color="auto"/>
              <w:bottom w:val="nil"/>
              <w:right w:val="single" w:sz="8" w:space="0" w:color="auto"/>
            </w:tcBorders>
            <w:noWrap/>
            <w:vAlign w:val="bottom"/>
            <w:hideMark/>
          </w:tcPr>
          <w:p w14:paraId="0486E0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single" w:sz="8" w:space="0" w:color="auto"/>
              <w:left w:val="nil"/>
              <w:bottom w:val="nil"/>
              <w:right w:val="single" w:sz="8" w:space="0" w:color="auto"/>
            </w:tcBorders>
            <w:noWrap/>
            <w:vAlign w:val="bottom"/>
            <w:hideMark/>
          </w:tcPr>
          <w:p w14:paraId="4561FBE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single" w:sz="8" w:space="0" w:color="auto"/>
              <w:left w:val="nil"/>
              <w:bottom w:val="nil"/>
              <w:right w:val="single" w:sz="8" w:space="0" w:color="auto"/>
            </w:tcBorders>
            <w:noWrap/>
            <w:vAlign w:val="bottom"/>
            <w:hideMark/>
          </w:tcPr>
          <w:p w14:paraId="5B0AD0D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single" w:sz="8" w:space="0" w:color="auto"/>
              <w:left w:val="nil"/>
              <w:bottom w:val="nil"/>
              <w:right w:val="single" w:sz="8" w:space="0" w:color="auto"/>
            </w:tcBorders>
            <w:noWrap/>
            <w:vAlign w:val="bottom"/>
            <w:hideMark/>
          </w:tcPr>
          <w:p w14:paraId="48F9EF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6C623F5" w14:textId="77777777" w:rsidTr="00474BBE">
        <w:trPr>
          <w:trHeight w:val="255"/>
        </w:trPr>
        <w:tc>
          <w:tcPr>
            <w:tcW w:w="400" w:type="dxa"/>
            <w:tcBorders>
              <w:top w:val="nil"/>
              <w:left w:val="single" w:sz="8" w:space="0" w:color="auto"/>
              <w:bottom w:val="single" w:sz="8" w:space="0" w:color="auto"/>
              <w:right w:val="single" w:sz="8" w:space="0" w:color="auto"/>
            </w:tcBorders>
            <w:noWrap/>
            <w:vAlign w:val="bottom"/>
            <w:hideMark/>
          </w:tcPr>
          <w:p w14:paraId="716153FE"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nil"/>
              <w:bottom w:val="single" w:sz="8" w:space="0" w:color="auto"/>
              <w:right w:val="nil"/>
            </w:tcBorders>
            <w:noWrap/>
            <w:vAlign w:val="bottom"/>
            <w:hideMark/>
          </w:tcPr>
          <w:p w14:paraId="3DE022F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décomptes à ce jour</w:t>
            </w:r>
          </w:p>
        </w:tc>
        <w:tc>
          <w:tcPr>
            <w:tcW w:w="2690" w:type="dxa"/>
            <w:tcBorders>
              <w:top w:val="nil"/>
              <w:left w:val="single" w:sz="8" w:space="0" w:color="auto"/>
              <w:bottom w:val="single" w:sz="8" w:space="0" w:color="auto"/>
              <w:right w:val="single" w:sz="8" w:space="0" w:color="auto"/>
            </w:tcBorders>
            <w:noWrap/>
            <w:vAlign w:val="bottom"/>
            <w:hideMark/>
          </w:tcPr>
          <w:p w14:paraId="5AA978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3280B77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0F0C33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62197C6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7DAE9C9" w14:textId="77777777" w:rsidTr="00474BBE">
        <w:trPr>
          <w:trHeight w:val="344"/>
        </w:trPr>
        <w:tc>
          <w:tcPr>
            <w:tcW w:w="400" w:type="dxa"/>
            <w:tcBorders>
              <w:top w:val="nil"/>
              <w:left w:val="single" w:sz="8" w:space="0" w:color="auto"/>
              <w:bottom w:val="single" w:sz="8" w:space="0" w:color="auto"/>
              <w:right w:val="single" w:sz="8" w:space="0" w:color="auto"/>
            </w:tcBorders>
            <w:noWrap/>
            <w:vAlign w:val="bottom"/>
            <w:hideMark/>
          </w:tcPr>
          <w:p w14:paraId="7A5E2BBE"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7</w:t>
            </w:r>
          </w:p>
        </w:tc>
        <w:tc>
          <w:tcPr>
            <w:tcW w:w="2860" w:type="dxa"/>
            <w:tcBorders>
              <w:top w:val="nil"/>
              <w:left w:val="nil"/>
              <w:bottom w:val="single" w:sz="8" w:space="0" w:color="auto"/>
              <w:right w:val="single" w:sz="8" w:space="0" w:color="auto"/>
            </w:tcBorders>
            <w:noWrap/>
            <w:vAlign w:val="bottom"/>
            <w:hideMark/>
          </w:tcPr>
          <w:p w14:paraId="09C10BA4"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Délais d'exécution</w:t>
            </w:r>
          </w:p>
        </w:tc>
        <w:tc>
          <w:tcPr>
            <w:tcW w:w="2690" w:type="dxa"/>
            <w:tcBorders>
              <w:top w:val="nil"/>
              <w:left w:val="nil"/>
              <w:bottom w:val="single" w:sz="8" w:space="0" w:color="auto"/>
              <w:right w:val="single" w:sz="8" w:space="0" w:color="auto"/>
            </w:tcBorders>
            <w:noWrap/>
            <w:vAlign w:val="bottom"/>
            <w:hideMark/>
          </w:tcPr>
          <w:p w14:paraId="4DE850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6466C6A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55DFCC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05B7664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DC695CC" w14:textId="77777777" w:rsidTr="00474BBE">
        <w:trPr>
          <w:trHeight w:val="454"/>
        </w:trPr>
        <w:tc>
          <w:tcPr>
            <w:tcW w:w="400" w:type="dxa"/>
            <w:tcBorders>
              <w:top w:val="nil"/>
              <w:left w:val="single" w:sz="8" w:space="0" w:color="auto"/>
              <w:bottom w:val="nil"/>
              <w:right w:val="single" w:sz="8" w:space="0" w:color="auto"/>
            </w:tcBorders>
            <w:noWrap/>
            <w:vAlign w:val="bottom"/>
            <w:hideMark/>
          </w:tcPr>
          <w:p w14:paraId="5447AEDE"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8</w:t>
            </w:r>
          </w:p>
        </w:tc>
        <w:tc>
          <w:tcPr>
            <w:tcW w:w="2860" w:type="dxa"/>
            <w:tcBorders>
              <w:top w:val="nil"/>
              <w:left w:val="nil"/>
              <w:bottom w:val="nil"/>
              <w:right w:val="single" w:sz="8" w:space="0" w:color="auto"/>
            </w:tcBorders>
            <w:noWrap/>
            <w:vAlign w:val="bottom"/>
            <w:hideMark/>
          </w:tcPr>
          <w:p w14:paraId="5D0C553C"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réception prov. date</w:t>
            </w:r>
          </w:p>
        </w:tc>
        <w:tc>
          <w:tcPr>
            <w:tcW w:w="2690" w:type="dxa"/>
            <w:tcBorders>
              <w:top w:val="nil"/>
              <w:left w:val="nil"/>
              <w:bottom w:val="nil"/>
              <w:right w:val="single" w:sz="8" w:space="0" w:color="auto"/>
            </w:tcBorders>
            <w:noWrap/>
            <w:vAlign w:val="bottom"/>
            <w:hideMark/>
          </w:tcPr>
          <w:p w14:paraId="3D2ECF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nil"/>
              <w:right w:val="single" w:sz="8" w:space="0" w:color="auto"/>
            </w:tcBorders>
            <w:noWrap/>
            <w:vAlign w:val="bottom"/>
            <w:hideMark/>
          </w:tcPr>
          <w:p w14:paraId="47E64EE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nil"/>
              <w:right w:val="single" w:sz="8" w:space="0" w:color="auto"/>
            </w:tcBorders>
            <w:noWrap/>
            <w:vAlign w:val="bottom"/>
            <w:hideMark/>
          </w:tcPr>
          <w:p w14:paraId="696EAC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nil"/>
              <w:right w:val="single" w:sz="8" w:space="0" w:color="auto"/>
            </w:tcBorders>
            <w:noWrap/>
            <w:vAlign w:val="bottom"/>
            <w:hideMark/>
          </w:tcPr>
          <w:p w14:paraId="55CBFD7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1782326" w14:textId="77777777" w:rsidTr="00474BBE">
        <w:trPr>
          <w:trHeight w:val="255"/>
        </w:trPr>
        <w:tc>
          <w:tcPr>
            <w:tcW w:w="400" w:type="dxa"/>
            <w:tcBorders>
              <w:top w:val="single" w:sz="8" w:space="0" w:color="auto"/>
              <w:left w:val="single" w:sz="8" w:space="0" w:color="auto"/>
              <w:bottom w:val="nil"/>
              <w:right w:val="single" w:sz="8" w:space="0" w:color="auto"/>
            </w:tcBorders>
            <w:noWrap/>
            <w:vAlign w:val="bottom"/>
            <w:hideMark/>
          </w:tcPr>
          <w:p w14:paraId="166D5A00"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9</w:t>
            </w:r>
          </w:p>
        </w:tc>
        <w:tc>
          <w:tcPr>
            <w:tcW w:w="2860" w:type="dxa"/>
            <w:tcBorders>
              <w:top w:val="single" w:sz="8" w:space="0" w:color="auto"/>
              <w:left w:val="nil"/>
              <w:bottom w:val="nil"/>
              <w:right w:val="nil"/>
            </w:tcBorders>
            <w:noWrap/>
            <w:vAlign w:val="bottom"/>
            <w:hideMark/>
          </w:tcPr>
          <w:p w14:paraId="7C226FE3"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Montant de garantie</w:t>
            </w:r>
          </w:p>
        </w:tc>
        <w:tc>
          <w:tcPr>
            <w:tcW w:w="2690" w:type="dxa"/>
            <w:tcBorders>
              <w:top w:val="single" w:sz="8" w:space="0" w:color="auto"/>
              <w:left w:val="single" w:sz="8" w:space="0" w:color="auto"/>
              <w:bottom w:val="nil"/>
              <w:right w:val="single" w:sz="8" w:space="0" w:color="auto"/>
            </w:tcBorders>
            <w:noWrap/>
            <w:vAlign w:val="bottom"/>
            <w:hideMark/>
          </w:tcPr>
          <w:p w14:paraId="502B590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single" w:sz="8" w:space="0" w:color="auto"/>
              <w:left w:val="nil"/>
              <w:bottom w:val="nil"/>
              <w:right w:val="single" w:sz="8" w:space="0" w:color="auto"/>
            </w:tcBorders>
            <w:noWrap/>
            <w:vAlign w:val="bottom"/>
            <w:hideMark/>
          </w:tcPr>
          <w:p w14:paraId="2A02CA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single" w:sz="8" w:space="0" w:color="auto"/>
              <w:left w:val="nil"/>
              <w:bottom w:val="nil"/>
              <w:right w:val="single" w:sz="8" w:space="0" w:color="auto"/>
            </w:tcBorders>
            <w:noWrap/>
            <w:vAlign w:val="bottom"/>
            <w:hideMark/>
          </w:tcPr>
          <w:p w14:paraId="4820F30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single" w:sz="8" w:space="0" w:color="auto"/>
              <w:left w:val="nil"/>
              <w:bottom w:val="nil"/>
              <w:right w:val="single" w:sz="8" w:space="0" w:color="auto"/>
            </w:tcBorders>
            <w:noWrap/>
            <w:vAlign w:val="bottom"/>
            <w:hideMark/>
          </w:tcPr>
          <w:p w14:paraId="3318977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0BF60FC" w14:textId="77777777" w:rsidTr="00474BBE">
        <w:trPr>
          <w:trHeight w:val="255"/>
        </w:trPr>
        <w:tc>
          <w:tcPr>
            <w:tcW w:w="400" w:type="dxa"/>
            <w:tcBorders>
              <w:top w:val="nil"/>
              <w:left w:val="single" w:sz="8" w:space="0" w:color="auto"/>
              <w:bottom w:val="single" w:sz="8" w:space="0" w:color="auto"/>
              <w:right w:val="single" w:sz="8" w:space="0" w:color="auto"/>
            </w:tcBorders>
            <w:noWrap/>
            <w:vAlign w:val="bottom"/>
            <w:hideMark/>
          </w:tcPr>
          <w:p w14:paraId="08E93E00"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nil"/>
              <w:bottom w:val="single" w:sz="8" w:space="0" w:color="auto"/>
              <w:right w:val="nil"/>
            </w:tcBorders>
            <w:noWrap/>
            <w:vAlign w:val="bottom"/>
            <w:hideMark/>
          </w:tcPr>
          <w:p w14:paraId="76FC4DA1"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pour chantier en cours</w:t>
            </w:r>
          </w:p>
        </w:tc>
        <w:tc>
          <w:tcPr>
            <w:tcW w:w="2690" w:type="dxa"/>
            <w:tcBorders>
              <w:top w:val="nil"/>
              <w:left w:val="single" w:sz="8" w:space="0" w:color="auto"/>
              <w:bottom w:val="single" w:sz="8" w:space="0" w:color="auto"/>
              <w:right w:val="single" w:sz="8" w:space="0" w:color="auto"/>
            </w:tcBorders>
            <w:noWrap/>
            <w:vAlign w:val="bottom"/>
            <w:hideMark/>
          </w:tcPr>
          <w:p w14:paraId="483B0C3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1C5004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44C2D1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00E8097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3322F69" w14:textId="77777777" w:rsidTr="00474BBE">
        <w:trPr>
          <w:trHeight w:val="335"/>
        </w:trPr>
        <w:tc>
          <w:tcPr>
            <w:tcW w:w="400" w:type="dxa"/>
            <w:tcBorders>
              <w:top w:val="nil"/>
              <w:left w:val="single" w:sz="8" w:space="0" w:color="auto"/>
              <w:bottom w:val="nil"/>
              <w:right w:val="single" w:sz="8" w:space="0" w:color="auto"/>
            </w:tcBorders>
            <w:noWrap/>
            <w:vAlign w:val="bottom"/>
            <w:hideMark/>
          </w:tcPr>
          <w:p w14:paraId="28F88615"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10</w:t>
            </w:r>
          </w:p>
        </w:tc>
        <w:tc>
          <w:tcPr>
            <w:tcW w:w="2860" w:type="dxa"/>
            <w:tcBorders>
              <w:top w:val="nil"/>
              <w:left w:val="nil"/>
              <w:bottom w:val="nil"/>
              <w:right w:val="single" w:sz="8" w:space="0" w:color="auto"/>
            </w:tcBorders>
            <w:noWrap/>
            <w:vAlign w:val="bottom"/>
            <w:hideMark/>
          </w:tcPr>
          <w:p w14:paraId="613C8D19" w14:textId="77777777" w:rsidR="00EB68B3" w:rsidRPr="00241955" w:rsidRDefault="00EB68B3" w:rsidP="00474BBE">
            <w:pPr>
              <w:rPr>
                <w:rFonts w:ascii="Bookman Old Style" w:hAnsi="Bookman Old Style" w:cs="Tahoma"/>
                <w:b/>
                <w:bCs/>
                <w:i/>
                <w:sz w:val="18"/>
                <w:szCs w:val="18"/>
              </w:rPr>
            </w:pPr>
            <w:proofErr w:type="spellStart"/>
            <w:r w:rsidRPr="00241955">
              <w:rPr>
                <w:rFonts w:ascii="Bookman Old Style" w:hAnsi="Bookman Old Style" w:cs="Tahoma"/>
                <w:b/>
                <w:bCs/>
                <w:i/>
                <w:sz w:val="18"/>
                <w:szCs w:val="18"/>
              </w:rPr>
              <w:t>recept</w:t>
            </w:r>
            <w:proofErr w:type="spellEnd"/>
            <w:r w:rsidRPr="00241955">
              <w:rPr>
                <w:rFonts w:ascii="Bookman Old Style" w:hAnsi="Bookman Old Style" w:cs="Tahoma"/>
                <w:b/>
                <w:bCs/>
                <w:i/>
                <w:sz w:val="18"/>
                <w:szCs w:val="18"/>
              </w:rPr>
              <w:t>. définitive date</w:t>
            </w:r>
          </w:p>
        </w:tc>
        <w:tc>
          <w:tcPr>
            <w:tcW w:w="2690" w:type="dxa"/>
            <w:tcBorders>
              <w:top w:val="nil"/>
              <w:left w:val="nil"/>
              <w:bottom w:val="nil"/>
              <w:right w:val="single" w:sz="8" w:space="0" w:color="auto"/>
            </w:tcBorders>
            <w:noWrap/>
            <w:vAlign w:val="bottom"/>
            <w:hideMark/>
          </w:tcPr>
          <w:p w14:paraId="6AFDDE2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nil"/>
              <w:right w:val="single" w:sz="8" w:space="0" w:color="auto"/>
            </w:tcBorders>
            <w:noWrap/>
            <w:vAlign w:val="bottom"/>
            <w:hideMark/>
          </w:tcPr>
          <w:p w14:paraId="283FA7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nil"/>
              <w:right w:val="single" w:sz="8" w:space="0" w:color="auto"/>
            </w:tcBorders>
            <w:noWrap/>
            <w:vAlign w:val="bottom"/>
            <w:hideMark/>
          </w:tcPr>
          <w:p w14:paraId="2D03076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nil"/>
              <w:right w:val="single" w:sz="8" w:space="0" w:color="auto"/>
            </w:tcBorders>
            <w:noWrap/>
            <w:vAlign w:val="bottom"/>
            <w:hideMark/>
          </w:tcPr>
          <w:p w14:paraId="6840A62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2AD0165" w14:textId="77777777" w:rsidTr="00474BBE">
        <w:trPr>
          <w:trHeight w:val="255"/>
        </w:trPr>
        <w:tc>
          <w:tcPr>
            <w:tcW w:w="400" w:type="dxa"/>
            <w:tcBorders>
              <w:top w:val="single" w:sz="8" w:space="0" w:color="auto"/>
              <w:left w:val="single" w:sz="8" w:space="0" w:color="auto"/>
              <w:bottom w:val="nil"/>
              <w:right w:val="nil"/>
            </w:tcBorders>
            <w:noWrap/>
            <w:vAlign w:val="bottom"/>
            <w:hideMark/>
          </w:tcPr>
          <w:p w14:paraId="07518672"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11</w:t>
            </w:r>
          </w:p>
        </w:tc>
        <w:tc>
          <w:tcPr>
            <w:tcW w:w="2860" w:type="dxa"/>
            <w:tcBorders>
              <w:top w:val="single" w:sz="8" w:space="0" w:color="auto"/>
              <w:left w:val="single" w:sz="8" w:space="0" w:color="auto"/>
              <w:bottom w:val="nil"/>
              <w:right w:val="single" w:sz="8" w:space="0" w:color="auto"/>
            </w:tcBorders>
            <w:noWrap/>
            <w:vAlign w:val="bottom"/>
            <w:hideMark/>
          </w:tcPr>
          <w:p w14:paraId="5D9F78D6"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xml:space="preserve">montant de caution </w:t>
            </w:r>
          </w:p>
        </w:tc>
        <w:tc>
          <w:tcPr>
            <w:tcW w:w="2690" w:type="dxa"/>
            <w:tcBorders>
              <w:top w:val="single" w:sz="8" w:space="0" w:color="auto"/>
              <w:left w:val="nil"/>
              <w:bottom w:val="nil"/>
              <w:right w:val="single" w:sz="8" w:space="0" w:color="auto"/>
            </w:tcBorders>
            <w:noWrap/>
            <w:vAlign w:val="bottom"/>
            <w:hideMark/>
          </w:tcPr>
          <w:p w14:paraId="49EB97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single" w:sz="8" w:space="0" w:color="auto"/>
              <w:left w:val="nil"/>
              <w:bottom w:val="nil"/>
              <w:right w:val="single" w:sz="8" w:space="0" w:color="auto"/>
            </w:tcBorders>
            <w:noWrap/>
            <w:vAlign w:val="bottom"/>
            <w:hideMark/>
          </w:tcPr>
          <w:p w14:paraId="6E11FB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single" w:sz="8" w:space="0" w:color="auto"/>
              <w:left w:val="nil"/>
              <w:bottom w:val="nil"/>
              <w:right w:val="single" w:sz="8" w:space="0" w:color="auto"/>
            </w:tcBorders>
            <w:noWrap/>
            <w:vAlign w:val="bottom"/>
            <w:hideMark/>
          </w:tcPr>
          <w:p w14:paraId="42D8D35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single" w:sz="8" w:space="0" w:color="auto"/>
              <w:left w:val="nil"/>
              <w:bottom w:val="nil"/>
              <w:right w:val="single" w:sz="8" w:space="0" w:color="auto"/>
            </w:tcBorders>
            <w:noWrap/>
            <w:vAlign w:val="bottom"/>
            <w:hideMark/>
          </w:tcPr>
          <w:p w14:paraId="132FFA9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B488A4A" w14:textId="77777777" w:rsidTr="00474BBE">
        <w:trPr>
          <w:trHeight w:val="255"/>
        </w:trPr>
        <w:tc>
          <w:tcPr>
            <w:tcW w:w="400" w:type="dxa"/>
            <w:tcBorders>
              <w:top w:val="nil"/>
              <w:left w:val="single" w:sz="8" w:space="0" w:color="auto"/>
              <w:bottom w:val="nil"/>
              <w:right w:val="nil"/>
            </w:tcBorders>
            <w:noWrap/>
            <w:vAlign w:val="bottom"/>
            <w:hideMark/>
          </w:tcPr>
          <w:p w14:paraId="321B3C4F"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single" w:sz="8" w:space="0" w:color="auto"/>
              <w:bottom w:val="nil"/>
              <w:right w:val="single" w:sz="8" w:space="0" w:color="auto"/>
            </w:tcBorders>
            <w:noWrap/>
            <w:vAlign w:val="bottom"/>
            <w:hideMark/>
          </w:tcPr>
          <w:p w14:paraId="59E57A84"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en cours</w:t>
            </w:r>
          </w:p>
        </w:tc>
        <w:tc>
          <w:tcPr>
            <w:tcW w:w="2690" w:type="dxa"/>
            <w:tcBorders>
              <w:top w:val="nil"/>
              <w:left w:val="nil"/>
              <w:bottom w:val="nil"/>
              <w:right w:val="single" w:sz="8" w:space="0" w:color="auto"/>
            </w:tcBorders>
            <w:noWrap/>
            <w:vAlign w:val="bottom"/>
            <w:hideMark/>
          </w:tcPr>
          <w:p w14:paraId="5399EF4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nil"/>
              <w:right w:val="single" w:sz="8" w:space="0" w:color="auto"/>
            </w:tcBorders>
            <w:noWrap/>
            <w:vAlign w:val="bottom"/>
            <w:hideMark/>
          </w:tcPr>
          <w:p w14:paraId="537E0C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nil"/>
              <w:right w:val="single" w:sz="8" w:space="0" w:color="auto"/>
            </w:tcBorders>
            <w:noWrap/>
            <w:vAlign w:val="bottom"/>
            <w:hideMark/>
          </w:tcPr>
          <w:p w14:paraId="25A604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nil"/>
              <w:right w:val="single" w:sz="8" w:space="0" w:color="auto"/>
            </w:tcBorders>
            <w:noWrap/>
            <w:vAlign w:val="bottom"/>
            <w:hideMark/>
          </w:tcPr>
          <w:p w14:paraId="6D13CA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7075DBE6" w14:textId="77777777" w:rsidTr="00474BBE">
        <w:trPr>
          <w:trHeight w:val="255"/>
        </w:trPr>
        <w:tc>
          <w:tcPr>
            <w:tcW w:w="400" w:type="dxa"/>
            <w:tcBorders>
              <w:top w:val="single" w:sz="8" w:space="0" w:color="auto"/>
              <w:left w:val="single" w:sz="8" w:space="0" w:color="auto"/>
              <w:bottom w:val="nil"/>
              <w:right w:val="nil"/>
            </w:tcBorders>
            <w:noWrap/>
            <w:vAlign w:val="bottom"/>
            <w:hideMark/>
          </w:tcPr>
          <w:p w14:paraId="18EE0DA1"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12</w:t>
            </w:r>
          </w:p>
        </w:tc>
        <w:tc>
          <w:tcPr>
            <w:tcW w:w="2860" w:type="dxa"/>
            <w:tcBorders>
              <w:top w:val="single" w:sz="8" w:space="0" w:color="auto"/>
              <w:left w:val="single" w:sz="8" w:space="0" w:color="auto"/>
              <w:bottom w:val="nil"/>
              <w:right w:val="single" w:sz="8" w:space="0" w:color="auto"/>
            </w:tcBorders>
            <w:noWrap/>
            <w:vAlign w:val="bottom"/>
            <w:hideMark/>
          </w:tcPr>
          <w:p w14:paraId="7F8D9DAB"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Certificat de bonne fin</w:t>
            </w:r>
          </w:p>
        </w:tc>
        <w:tc>
          <w:tcPr>
            <w:tcW w:w="2690" w:type="dxa"/>
            <w:tcBorders>
              <w:top w:val="single" w:sz="8" w:space="0" w:color="auto"/>
              <w:left w:val="nil"/>
              <w:bottom w:val="nil"/>
              <w:right w:val="single" w:sz="8" w:space="0" w:color="auto"/>
            </w:tcBorders>
            <w:noWrap/>
            <w:vAlign w:val="bottom"/>
            <w:hideMark/>
          </w:tcPr>
          <w:p w14:paraId="76E6B4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single" w:sz="8" w:space="0" w:color="auto"/>
              <w:left w:val="nil"/>
              <w:bottom w:val="nil"/>
              <w:right w:val="single" w:sz="8" w:space="0" w:color="auto"/>
            </w:tcBorders>
            <w:noWrap/>
            <w:vAlign w:val="bottom"/>
            <w:hideMark/>
          </w:tcPr>
          <w:p w14:paraId="0BA9D3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single" w:sz="8" w:space="0" w:color="auto"/>
              <w:left w:val="nil"/>
              <w:bottom w:val="nil"/>
              <w:right w:val="single" w:sz="8" w:space="0" w:color="auto"/>
            </w:tcBorders>
            <w:noWrap/>
            <w:vAlign w:val="bottom"/>
            <w:hideMark/>
          </w:tcPr>
          <w:p w14:paraId="0D23B19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single" w:sz="8" w:space="0" w:color="auto"/>
              <w:left w:val="nil"/>
              <w:bottom w:val="nil"/>
              <w:right w:val="single" w:sz="8" w:space="0" w:color="auto"/>
            </w:tcBorders>
            <w:noWrap/>
            <w:vAlign w:val="bottom"/>
            <w:hideMark/>
          </w:tcPr>
          <w:p w14:paraId="2D60AA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95FC161" w14:textId="77777777" w:rsidTr="00474BBE">
        <w:trPr>
          <w:trHeight w:val="255"/>
        </w:trPr>
        <w:tc>
          <w:tcPr>
            <w:tcW w:w="400" w:type="dxa"/>
            <w:tcBorders>
              <w:top w:val="nil"/>
              <w:left w:val="single" w:sz="8" w:space="0" w:color="auto"/>
              <w:bottom w:val="single" w:sz="8" w:space="0" w:color="auto"/>
              <w:right w:val="nil"/>
            </w:tcBorders>
            <w:noWrap/>
            <w:vAlign w:val="bottom"/>
            <w:hideMark/>
          </w:tcPr>
          <w:p w14:paraId="74820661"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single" w:sz="8" w:space="0" w:color="auto"/>
              <w:bottom w:val="single" w:sz="8" w:space="0" w:color="auto"/>
              <w:right w:val="single" w:sz="8" w:space="0" w:color="auto"/>
            </w:tcBorders>
            <w:noWrap/>
            <w:vAlign w:val="bottom"/>
            <w:hideMark/>
          </w:tcPr>
          <w:p w14:paraId="3B3BB2F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Annexe N°</w:t>
            </w:r>
          </w:p>
        </w:tc>
        <w:tc>
          <w:tcPr>
            <w:tcW w:w="2690" w:type="dxa"/>
            <w:tcBorders>
              <w:top w:val="nil"/>
              <w:left w:val="nil"/>
              <w:bottom w:val="single" w:sz="8" w:space="0" w:color="auto"/>
              <w:right w:val="single" w:sz="8" w:space="0" w:color="auto"/>
            </w:tcBorders>
            <w:noWrap/>
            <w:vAlign w:val="bottom"/>
            <w:hideMark/>
          </w:tcPr>
          <w:p w14:paraId="7C4CC3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27F7100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4C2EB6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37231EC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E5CC46E" w14:textId="77777777" w:rsidTr="00474BBE">
        <w:trPr>
          <w:trHeight w:val="255"/>
        </w:trPr>
        <w:tc>
          <w:tcPr>
            <w:tcW w:w="400" w:type="dxa"/>
            <w:tcBorders>
              <w:top w:val="nil"/>
              <w:left w:val="single" w:sz="8" w:space="0" w:color="auto"/>
              <w:bottom w:val="nil"/>
              <w:right w:val="single" w:sz="8" w:space="0" w:color="auto"/>
            </w:tcBorders>
            <w:noWrap/>
            <w:vAlign w:val="bottom"/>
            <w:hideMark/>
          </w:tcPr>
          <w:p w14:paraId="498A9C53"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nil"/>
              <w:bottom w:val="nil"/>
              <w:right w:val="single" w:sz="8" w:space="0" w:color="auto"/>
            </w:tcBorders>
            <w:noWrap/>
            <w:vAlign w:val="bottom"/>
            <w:hideMark/>
          </w:tcPr>
          <w:p w14:paraId="659C002E"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conducteur des travaux</w:t>
            </w:r>
          </w:p>
        </w:tc>
        <w:tc>
          <w:tcPr>
            <w:tcW w:w="2690" w:type="dxa"/>
            <w:tcBorders>
              <w:top w:val="nil"/>
              <w:left w:val="nil"/>
              <w:bottom w:val="nil"/>
              <w:right w:val="single" w:sz="8" w:space="0" w:color="auto"/>
            </w:tcBorders>
            <w:noWrap/>
            <w:vAlign w:val="bottom"/>
            <w:hideMark/>
          </w:tcPr>
          <w:p w14:paraId="2CBFD15C"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690" w:type="dxa"/>
            <w:tcBorders>
              <w:top w:val="nil"/>
              <w:left w:val="nil"/>
              <w:bottom w:val="nil"/>
              <w:right w:val="single" w:sz="8" w:space="0" w:color="auto"/>
            </w:tcBorders>
            <w:noWrap/>
            <w:vAlign w:val="bottom"/>
            <w:hideMark/>
          </w:tcPr>
          <w:p w14:paraId="55CF786F"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460" w:type="dxa"/>
            <w:tcBorders>
              <w:top w:val="nil"/>
              <w:left w:val="nil"/>
              <w:bottom w:val="nil"/>
              <w:right w:val="single" w:sz="8" w:space="0" w:color="auto"/>
            </w:tcBorders>
            <w:noWrap/>
            <w:vAlign w:val="bottom"/>
            <w:hideMark/>
          </w:tcPr>
          <w:p w14:paraId="134C1524"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820" w:type="dxa"/>
            <w:tcBorders>
              <w:top w:val="nil"/>
              <w:left w:val="nil"/>
              <w:bottom w:val="nil"/>
              <w:right w:val="single" w:sz="8" w:space="0" w:color="auto"/>
            </w:tcBorders>
            <w:noWrap/>
            <w:vAlign w:val="bottom"/>
            <w:hideMark/>
          </w:tcPr>
          <w:p w14:paraId="68D3BF3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FB47F5D" w14:textId="77777777" w:rsidTr="00474BBE">
        <w:trPr>
          <w:trHeight w:val="270"/>
        </w:trPr>
        <w:tc>
          <w:tcPr>
            <w:tcW w:w="400" w:type="dxa"/>
            <w:tcBorders>
              <w:top w:val="nil"/>
              <w:left w:val="single" w:sz="8" w:space="0" w:color="auto"/>
              <w:bottom w:val="single" w:sz="8" w:space="0" w:color="auto"/>
              <w:right w:val="single" w:sz="8" w:space="0" w:color="auto"/>
            </w:tcBorders>
            <w:noWrap/>
            <w:vAlign w:val="bottom"/>
            <w:hideMark/>
          </w:tcPr>
          <w:p w14:paraId="67E8830E"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13</w:t>
            </w:r>
          </w:p>
        </w:tc>
        <w:tc>
          <w:tcPr>
            <w:tcW w:w="2860" w:type="dxa"/>
            <w:tcBorders>
              <w:top w:val="nil"/>
              <w:left w:val="nil"/>
              <w:bottom w:val="single" w:sz="8" w:space="0" w:color="auto"/>
              <w:right w:val="single" w:sz="8" w:space="0" w:color="auto"/>
            </w:tcBorders>
            <w:noWrap/>
            <w:vAlign w:val="bottom"/>
            <w:hideMark/>
          </w:tcPr>
          <w:p w14:paraId="5DF89AC8"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Nom âge</w:t>
            </w:r>
          </w:p>
        </w:tc>
        <w:tc>
          <w:tcPr>
            <w:tcW w:w="2690" w:type="dxa"/>
            <w:tcBorders>
              <w:top w:val="nil"/>
              <w:left w:val="nil"/>
              <w:bottom w:val="single" w:sz="8" w:space="0" w:color="auto"/>
              <w:right w:val="single" w:sz="8" w:space="0" w:color="auto"/>
            </w:tcBorders>
            <w:noWrap/>
            <w:vAlign w:val="bottom"/>
            <w:hideMark/>
          </w:tcPr>
          <w:p w14:paraId="2556DDAC"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690" w:type="dxa"/>
            <w:tcBorders>
              <w:top w:val="nil"/>
              <w:left w:val="nil"/>
              <w:bottom w:val="single" w:sz="8" w:space="0" w:color="auto"/>
              <w:right w:val="single" w:sz="8" w:space="0" w:color="auto"/>
            </w:tcBorders>
            <w:noWrap/>
            <w:vAlign w:val="bottom"/>
            <w:hideMark/>
          </w:tcPr>
          <w:p w14:paraId="1082E25C"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460" w:type="dxa"/>
            <w:tcBorders>
              <w:top w:val="nil"/>
              <w:left w:val="nil"/>
              <w:bottom w:val="single" w:sz="8" w:space="0" w:color="auto"/>
              <w:right w:val="single" w:sz="8" w:space="0" w:color="auto"/>
            </w:tcBorders>
            <w:noWrap/>
            <w:vAlign w:val="bottom"/>
            <w:hideMark/>
          </w:tcPr>
          <w:p w14:paraId="083292DB" w14:textId="77777777" w:rsidR="00EB68B3" w:rsidRPr="00241955" w:rsidRDefault="00EB68B3" w:rsidP="00474BBE">
            <w:pPr>
              <w:rPr>
                <w:rFonts w:ascii="Bookman Old Style" w:hAnsi="Bookman Old Style" w:cs="Tahoma"/>
                <w:b/>
                <w:bCs/>
                <w:i/>
                <w:sz w:val="16"/>
                <w:szCs w:val="16"/>
              </w:rPr>
            </w:pPr>
            <w:r w:rsidRPr="00241955">
              <w:rPr>
                <w:rFonts w:ascii="Bookman Old Style" w:hAnsi="Bookman Old Style" w:cs="Tahoma"/>
                <w:b/>
                <w:bCs/>
                <w:i/>
                <w:sz w:val="16"/>
                <w:szCs w:val="16"/>
              </w:rPr>
              <w:t> </w:t>
            </w:r>
          </w:p>
        </w:tc>
        <w:tc>
          <w:tcPr>
            <w:tcW w:w="2820" w:type="dxa"/>
            <w:tcBorders>
              <w:top w:val="nil"/>
              <w:left w:val="nil"/>
              <w:bottom w:val="single" w:sz="8" w:space="0" w:color="auto"/>
              <w:right w:val="single" w:sz="8" w:space="0" w:color="auto"/>
            </w:tcBorders>
            <w:noWrap/>
            <w:vAlign w:val="bottom"/>
            <w:hideMark/>
          </w:tcPr>
          <w:p w14:paraId="17388E3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DDCCE7E" w14:textId="77777777" w:rsidTr="00474BBE">
        <w:trPr>
          <w:trHeight w:val="255"/>
        </w:trPr>
        <w:tc>
          <w:tcPr>
            <w:tcW w:w="400" w:type="dxa"/>
            <w:tcBorders>
              <w:top w:val="nil"/>
              <w:left w:val="single" w:sz="8" w:space="0" w:color="auto"/>
              <w:bottom w:val="nil"/>
              <w:right w:val="single" w:sz="8" w:space="0" w:color="auto"/>
            </w:tcBorders>
            <w:noWrap/>
            <w:vAlign w:val="bottom"/>
            <w:hideMark/>
          </w:tcPr>
          <w:p w14:paraId="7A86F324"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nil"/>
              <w:bottom w:val="nil"/>
              <w:right w:val="single" w:sz="8" w:space="0" w:color="auto"/>
            </w:tcBorders>
            <w:noWrap/>
            <w:vAlign w:val="bottom"/>
            <w:hideMark/>
          </w:tcPr>
          <w:p w14:paraId="262A9CB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Chef de chantier</w:t>
            </w:r>
          </w:p>
        </w:tc>
        <w:tc>
          <w:tcPr>
            <w:tcW w:w="2690" w:type="dxa"/>
            <w:tcBorders>
              <w:top w:val="nil"/>
              <w:left w:val="nil"/>
              <w:bottom w:val="nil"/>
              <w:right w:val="single" w:sz="8" w:space="0" w:color="auto"/>
            </w:tcBorders>
            <w:noWrap/>
            <w:vAlign w:val="bottom"/>
            <w:hideMark/>
          </w:tcPr>
          <w:p w14:paraId="4BCA32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nil"/>
              <w:right w:val="single" w:sz="8" w:space="0" w:color="auto"/>
            </w:tcBorders>
            <w:noWrap/>
            <w:vAlign w:val="bottom"/>
            <w:hideMark/>
          </w:tcPr>
          <w:p w14:paraId="270BD00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nil"/>
              <w:right w:val="single" w:sz="8" w:space="0" w:color="auto"/>
            </w:tcBorders>
            <w:noWrap/>
            <w:vAlign w:val="bottom"/>
            <w:hideMark/>
          </w:tcPr>
          <w:p w14:paraId="0B3818B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nil"/>
              <w:right w:val="single" w:sz="8" w:space="0" w:color="auto"/>
            </w:tcBorders>
            <w:noWrap/>
            <w:vAlign w:val="bottom"/>
            <w:hideMark/>
          </w:tcPr>
          <w:p w14:paraId="021940E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C16300C" w14:textId="77777777" w:rsidTr="00474BBE">
        <w:trPr>
          <w:trHeight w:val="270"/>
        </w:trPr>
        <w:tc>
          <w:tcPr>
            <w:tcW w:w="400" w:type="dxa"/>
            <w:tcBorders>
              <w:top w:val="nil"/>
              <w:left w:val="single" w:sz="8" w:space="0" w:color="auto"/>
              <w:bottom w:val="single" w:sz="8" w:space="0" w:color="auto"/>
              <w:right w:val="single" w:sz="8" w:space="0" w:color="auto"/>
            </w:tcBorders>
            <w:noWrap/>
            <w:vAlign w:val="bottom"/>
            <w:hideMark/>
          </w:tcPr>
          <w:p w14:paraId="3AEA7E0F"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14</w:t>
            </w:r>
          </w:p>
        </w:tc>
        <w:tc>
          <w:tcPr>
            <w:tcW w:w="2860" w:type="dxa"/>
            <w:tcBorders>
              <w:top w:val="nil"/>
              <w:left w:val="nil"/>
              <w:bottom w:val="single" w:sz="8" w:space="0" w:color="auto"/>
              <w:right w:val="single" w:sz="8" w:space="0" w:color="auto"/>
            </w:tcBorders>
            <w:noWrap/>
            <w:vAlign w:val="bottom"/>
            <w:hideMark/>
          </w:tcPr>
          <w:p w14:paraId="50F2DE77"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Nom âge</w:t>
            </w:r>
          </w:p>
        </w:tc>
        <w:tc>
          <w:tcPr>
            <w:tcW w:w="2690" w:type="dxa"/>
            <w:tcBorders>
              <w:top w:val="nil"/>
              <w:left w:val="nil"/>
              <w:bottom w:val="single" w:sz="8" w:space="0" w:color="auto"/>
              <w:right w:val="single" w:sz="8" w:space="0" w:color="auto"/>
            </w:tcBorders>
            <w:noWrap/>
            <w:vAlign w:val="bottom"/>
            <w:hideMark/>
          </w:tcPr>
          <w:p w14:paraId="104D4CF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008EF32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0713F5D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23CA1F0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7F20E48" w14:textId="77777777" w:rsidTr="00474BBE">
        <w:trPr>
          <w:trHeight w:val="270"/>
        </w:trPr>
        <w:tc>
          <w:tcPr>
            <w:tcW w:w="400" w:type="dxa"/>
            <w:tcBorders>
              <w:top w:val="nil"/>
              <w:left w:val="single" w:sz="8" w:space="0" w:color="auto"/>
              <w:bottom w:val="single" w:sz="8" w:space="0" w:color="auto"/>
              <w:right w:val="single" w:sz="8" w:space="0" w:color="auto"/>
            </w:tcBorders>
            <w:noWrap/>
            <w:vAlign w:val="bottom"/>
            <w:hideMark/>
          </w:tcPr>
          <w:p w14:paraId="1A3DF0ED"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15</w:t>
            </w:r>
          </w:p>
        </w:tc>
        <w:tc>
          <w:tcPr>
            <w:tcW w:w="2860" w:type="dxa"/>
            <w:tcBorders>
              <w:top w:val="nil"/>
              <w:left w:val="nil"/>
              <w:bottom w:val="single" w:sz="8" w:space="0" w:color="auto"/>
              <w:right w:val="single" w:sz="8" w:space="0" w:color="auto"/>
            </w:tcBorders>
            <w:noWrap/>
            <w:vAlign w:val="bottom"/>
            <w:hideMark/>
          </w:tcPr>
          <w:p w14:paraId="5550648A"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xml:space="preserve">Nombre agents </w:t>
            </w:r>
            <w:proofErr w:type="spellStart"/>
            <w:r w:rsidRPr="00241955">
              <w:rPr>
                <w:rFonts w:ascii="Bookman Old Style" w:hAnsi="Bookman Old Style" w:cs="Tahoma"/>
                <w:b/>
                <w:bCs/>
                <w:i/>
                <w:sz w:val="18"/>
                <w:szCs w:val="18"/>
              </w:rPr>
              <w:t>techn</w:t>
            </w:r>
            <w:proofErr w:type="spellEnd"/>
            <w:r w:rsidRPr="00241955">
              <w:rPr>
                <w:rFonts w:ascii="Bookman Old Style" w:hAnsi="Bookman Old Style" w:cs="Tahoma"/>
                <w:b/>
                <w:bCs/>
                <w:i/>
                <w:sz w:val="18"/>
                <w:szCs w:val="18"/>
              </w:rPr>
              <w:t>.</w:t>
            </w:r>
          </w:p>
        </w:tc>
        <w:tc>
          <w:tcPr>
            <w:tcW w:w="2690" w:type="dxa"/>
            <w:tcBorders>
              <w:top w:val="nil"/>
              <w:left w:val="nil"/>
              <w:bottom w:val="single" w:sz="8" w:space="0" w:color="auto"/>
              <w:right w:val="single" w:sz="8" w:space="0" w:color="auto"/>
            </w:tcBorders>
            <w:noWrap/>
            <w:vAlign w:val="bottom"/>
            <w:hideMark/>
          </w:tcPr>
          <w:p w14:paraId="082DD9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61F6A5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4E3EF95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60EFBB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C7E3613" w14:textId="77777777" w:rsidTr="00474BBE">
        <w:trPr>
          <w:trHeight w:val="270"/>
        </w:trPr>
        <w:tc>
          <w:tcPr>
            <w:tcW w:w="400" w:type="dxa"/>
            <w:tcBorders>
              <w:top w:val="nil"/>
              <w:left w:val="single" w:sz="8" w:space="0" w:color="auto"/>
              <w:bottom w:val="nil"/>
              <w:right w:val="single" w:sz="8" w:space="0" w:color="auto"/>
            </w:tcBorders>
            <w:noWrap/>
            <w:vAlign w:val="bottom"/>
            <w:hideMark/>
          </w:tcPr>
          <w:p w14:paraId="4C1AC3A9"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16</w:t>
            </w:r>
          </w:p>
        </w:tc>
        <w:tc>
          <w:tcPr>
            <w:tcW w:w="2860" w:type="dxa"/>
            <w:tcBorders>
              <w:top w:val="nil"/>
              <w:left w:val="nil"/>
              <w:bottom w:val="single" w:sz="8" w:space="0" w:color="auto"/>
              <w:right w:val="single" w:sz="8" w:space="0" w:color="auto"/>
            </w:tcBorders>
            <w:noWrap/>
            <w:vAlign w:val="bottom"/>
            <w:hideMark/>
          </w:tcPr>
          <w:p w14:paraId="39D10CA0"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Nombre ouvriers</w:t>
            </w:r>
          </w:p>
        </w:tc>
        <w:tc>
          <w:tcPr>
            <w:tcW w:w="2690" w:type="dxa"/>
            <w:tcBorders>
              <w:top w:val="nil"/>
              <w:left w:val="nil"/>
              <w:bottom w:val="single" w:sz="8" w:space="0" w:color="auto"/>
              <w:right w:val="single" w:sz="8" w:space="0" w:color="auto"/>
            </w:tcBorders>
            <w:noWrap/>
            <w:vAlign w:val="bottom"/>
            <w:hideMark/>
          </w:tcPr>
          <w:p w14:paraId="23DE34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8" w:space="0" w:color="auto"/>
              <w:right w:val="single" w:sz="8" w:space="0" w:color="auto"/>
            </w:tcBorders>
            <w:noWrap/>
            <w:vAlign w:val="bottom"/>
            <w:hideMark/>
          </w:tcPr>
          <w:p w14:paraId="1EA37FB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8" w:space="0" w:color="auto"/>
              <w:right w:val="single" w:sz="8" w:space="0" w:color="auto"/>
            </w:tcBorders>
            <w:noWrap/>
            <w:vAlign w:val="bottom"/>
            <w:hideMark/>
          </w:tcPr>
          <w:p w14:paraId="0168477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8" w:space="0" w:color="auto"/>
              <w:right w:val="single" w:sz="8" w:space="0" w:color="auto"/>
            </w:tcBorders>
            <w:noWrap/>
            <w:vAlign w:val="bottom"/>
            <w:hideMark/>
          </w:tcPr>
          <w:p w14:paraId="188B210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215FE24" w14:textId="77777777" w:rsidTr="00474BBE">
        <w:trPr>
          <w:trHeight w:val="255"/>
        </w:trPr>
        <w:tc>
          <w:tcPr>
            <w:tcW w:w="400" w:type="dxa"/>
            <w:tcBorders>
              <w:top w:val="nil"/>
              <w:left w:val="single" w:sz="8" w:space="0" w:color="auto"/>
              <w:right w:val="single" w:sz="8" w:space="0" w:color="auto"/>
            </w:tcBorders>
            <w:noWrap/>
            <w:vAlign w:val="bottom"/>
            <w:hideMark/>
          </w:tcPr>
          <w:p w14:paraId="00ED4EE9" w14:textId="77777777" w:rsidR="00EB68B3" w:rsidRPr="00241955" w:rsidRDefault="00EB68B3" w:rsidP="00474BBE">
            <w:pPr>
              <w:jc w:val="right"/>
              <w:rPr>
                <w:rFonts w:ascii="Bookman Old Style" w:hAnsi="Bookman Old Style" w:cs="Tahoma"/>
                <w:b/>
                <w:bCs/>
                <w:i/>
                <w:sz w:val="18"/>
                <w:szCs w:val="18"/>
              </w:rPr>
            </w:pPr>
            <w:r w:rsidRPr="00241955">
              <w:rPr>
                <w:rFonts w:ascii="Bookman Old Style" w:hAnsi="Bookman Old Style" w:cs="Tahoma"/>
                <w:b/>
                <w:bCs/>
                <w:i/>
                <w:sz w:val="18"/>
                <w:szCs w:val="18"/>
              </w:rPr>
              <w:t>17</w:t>
            </w:r>
          </w:p>
        </w:tc>
        <w:tc>
          <w:tcPr>
            <w:tcW w:w="2860" w:type="dxa"/>
            <w:tcBorders>
              <w:top w:val="nil"/>
              <w:left w:val="nil"/>
              <w:right w:val="single" w:sz="8" w:space="0" w:color="auto"/>
            </w:tcBorders>
            <w:noWrap/>
            <w:vAlign w:val="bottom"/>
            <w:hideMark/>
          </w:tcPr>
          <w:p w14:paraId="2AF8EDDE"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matériel et engins</w:t>
            </w:r>
          </w:p>
        </w:tc>
        <w:tc>
          <w:tcPr>
            <w:tcW w:w="2690" w:type="dxa"/>
            <w:tcBorders>
              <w:top w:val="nil"/>
              <w:left w:val="nil"/>
              <w:right w:val="single" w:sz="8" w:space="0" w:color="auto"/>
            </w:tcBorders>
            <w:noWrap/>
            <w:vAlign w:val="bottom"/>
            <w:hideMark/>
          </w:tcPr>
          <w:p w14:paraId="2ACA15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right w:val="single" w:sz="8" w:space="0" w:color="auto"/>
            </w:tcBorders>
            <w:noWrap/>
            <w:vAlign w:val="bottom"/>
            <w:hideMark/>
          </w:tcPr>
          <w:p w14:paraId="25B09DD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right w:val="single" w:sz="8" w:space="0" w:color="auto"/>
            </w:tcBorders>
            <w:noWrap/>
            <w:vAlign w:val="bottom"/>
            <w:hideMark/>
          </w:tcPr>
          <w:p w14:paraId="03A44B6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right w:val="single" w:sz="8" w:space="0" w:color="auto"/>
            </w:tcBorders>
            <w:noWrap/>
            <w:vAlign w:val="bottom"/>
            <w:hideMark/>
          </w:tcPr>
          <w:p w14:paraId="50EE53E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C894D59" w14:textId="77777777" w:rsidTr="00474BBE">
        <w:trPr>
          <w:trHeight w:val="255"/>
        </w:trPr>
        <w:tc>
          <w:tcPr>
            <w:tcW w:w="400" w:type="dxa"/>
            <w:tcBorders>
              <w:top w:val="nil"/>
              <w:left w:val="single" w:sz="8" w:space="0" w:color="auto"/>
              <w:bottom w:val="single" w:sz="4" w:space="0" w:color="auto"/>
              <w:right w:val="single" w:sz="8" w:space="0" w:color="auto"/>
            </w:tcBorders>
            <w:noWrap/>
            <w:vAlign w:val="bottom"/>
            <w:hideMark/>
          </w:tcPr>
          <w:p w14:paraId="00C38585"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 </w:t>
            </w:r>
          </w:p>
        </w:tc>
        <w:tc>
          <w:tcPr>
            <w:tcW w:w="2860" w:type="dxa"/>
            <w:tcBorders>
              <w:top w:val="nil"/>
              <w:left w:val="nil"/>
              <w:bottom w:val="single" w:sz="4" w:space="0" w:color="auto"/>
              <w:right w:val="single" w:sz="8" w:space="0" w:color="auto"/>
            </w:tcBorders>
            <w:noWrap/>
            <w:vAlign w:val="bottom"/>
            <w:hideMark/>
          </w:tcPr>
          <w:p w14:paraId="67E5FC02" w14:textId="77777777" w:rsidR="00EB68B3" w:rsidRPr="00241955" w:rsidRDefault="00EB68B3" w:rsidP="00474BBE">
            <w:pPr>
              <w:rPr>
                <w:rFonts w:ascii="Bookman Old Style" w:hAnsi="Bookman Old Style" w:cs="Tahoma"/>
                <w:b/>
                <w:bCs/>
                <w:i/>
                <w:sz w:val="18"/>
                <w:szCs w:val="18"/>
              </w:rPr>
            </w:pPr>
            <w:r w:rsidRPr="00241955">
              <w:rPr>
                <w:rFonts w:ascii="Bookman Old Style" w:hAnsi="Bookman Old Style" w:cs="Tahoma"/>
                <w:b/>
                <w:bCs/>
                <w:i/>
                <w:sz w:val="18"/>
                <w:szCs w:val="18"/>
              </w:rPr>
              <w:t>utilisés</w:t>
            </w:r>
          </w:p>
        </w:tc>
        <w:tc>
          <w:tcPr>
            <w:tcW w:w="2690" w:type="dxa"/>
            <w:tcBorders>
              <w:top w:val="nil"/>
              <w:left w:val="nil"/>
              <w:bottom w:val="single" w:sz="4" w:space="0" w:color="auto"/>
              <w:right w:val="single" w:sz="8" w:space="0" w:color="auto"/>
            </w:tcBorders>
            <w:noWrap/>
            <w:vAlign w:val="bottom"/>
            <w:hideMark/>
          </w:tcPr>
          <w:p w14:paraId="7D01B7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690" w:type="dxa"/>
            <w:tcBorders>
              <w:top w:val="nil"/>
              <w:left w:val="nil"/>
              <w:bottom w:val="single" w:sz="4" w:space="0" w:color="auto"/>
              <w:right w:val="single" w:sz="8" w:space="0" w:color="auto"/>
            </w:tcBorders>
            <w:noWrap/>
            <w:vAlign w:val="bottom"/>
            <w:hideMark/>
          </w:tcPr>
          <w:p w14:paraId="45E9F9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60" w:type="dxa"/>
            <w:tcBorders>
              <w:top w:val="nil"/>
              <w:left w:val="nil"/>
              <w:bottom w:val="single" w:sz="4" w:space="0" w:color="auto"/>
              <w:right w:val="single" w:sz="8" w:space="0" w:color="auto"/>
            </w:tcBorders>
            <w:noWrap/>
            <w:vAlign w:val="bottom"/>
            <w:hideMark/>
          </w:tcPr>
          <w:p w14:paraId="3C0CE6C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820" w:type="dxa"/>
            <w:tcBorders>
              <w:top w:val="nil"/>
              <w:left w:val="nil"/>
              <w:bottom w:val="single" w:sz="4" w:space="0" w:color="auto"/>
              <w:right w:val="single" w:sz="8" w:space="0" w:color="auto"/>
            </w:tcBorders>
            <w:noWrap/>
            <w:vAlign w:val="bottom"/>
            <w:hideMark/>
          </w:tcPr>
          <w:p w14:paraId="55FED6F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bl>
    <w:p w14:paraId="2A6908BB"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r w:rsidRPr="00241955">
        <w:rPr>
          <w:rFonts w:ascii="Bookman Old Style" w:hAnsi="Bookman Old Style" w:cs="Tahoma"/>
          <w:b w:val="0"/>
          <w:i/>
          <w:sz w:val="24"/>
          <w:szCs w:val="24"/>
        </w:rPr>
        <w:br w:type="page"/>
      </w:r>
    </w:p>
    <w:tbl>
      <w:tblPr>
        <w:tblW w:w="14800" w:type="dxa"/>
        <w:tblInd w:w="55" w:type="dxa"/>
        <w:tblCellMar>
          <w:left w:w="70" w:type="dxa"/>
          <w:right w:w="70" w:type="dxa"/>
        </w:tblCellMar>
        <w:tblLook w:val="04A0" w:firstRow="1" w:lastRow="0" w:firstColumn="1" w:lastColumn="0" w:noHBand="0" w:noVBand="1"/>
      </w:tblPr>
      <w:tblGrid>
        <w:gridCol w:w="3674"/>
        <w:gridCol w:w="1388"/>
        <w:gridCol w:w="2189"/>
        <w:gridCol w:w="2437"/>
        <w:gridCol w:w="3724"/>
        <w:gridCol w:w="1388"/>
      </w:tblGrid>
      <w:tr w:rsidR="00241955" w:rsidRPr="00241955" w14:paraId="548641C3" w14:textId="77777777" w:rsidTr="00474BBE">
        <w:trPr>
          <w:trHeight w:val="315"/>
        </w:trPr>
        <w:tc>
          <w:tcPr>
            <w:tcW w:w="14800" w:type="dxa"/>
            <w:gridSpan w:val="6"/>
            <w:tcBorders>
              <w:top w:val="nil"/>
              <w:left w:val="nil"/>
              <w:bottom w:val="nil"/>
              <w:right w:val="nil"/>
            </w:tcBorders>
            <w:noWrap/>
            <w:vAlign w:val="bottom"/>
            <w:hideMark/>
          </w:tcPr>
          <w:p w14:paraId="1A80A6A8" w14:textId="66196115" w:rsidR="00EB68B3" w:rsidRPr="00241955" w:rsidRDefault="00EF1922" w:rsidP="00474BBE">
            <w:pPr>
              <w:jc w:val="center"/>
              <w:rPr>
                <w:rFonts w:ascii="Bookman Old Style" w:hAnsi="Bookman Old Style" w:cs="Tahoma"/>
                <w:b/>
                <w:bCs/>
                <w:i/>
                <w:sz w:val="24"/>
                <w:szCs w:val="24"/>
              </w:rPr>
            </w:pPr>
            <w:r w:rsidRPr="00241955">
              <w:rPr>
                <w:rFonts w:ascii="Bookman Old Style" w:hAnsi="Bookman Old Style" w:cs="Tahoma"/>
                <w:b/>
                <w:bCs/>
                <w:i/>
                <w:sz w:val="24"/>
                <w:szCs w:val="24"/>
              </w:rPr>
              <w:lastRenderedPageBreak/>
              <w:t>Pièce 8</w:t>
            </w:r>
            <w:r w:rsidR="00EB68B3" w:rsidRPr="00241955">
              <w:rPr>
                <w:rFonts w:ascii="Bookman Old Style" w:hAnsi="Bookman Old Style" w:cs="Tahoma"/>
                <w:b/>
                <w:bCs/>
                <w:i/>
                <w:sz w:val="24"/>
                <w:szCs w:val="24"/>
              </w:rPr>
              <w:t>.7.2: Références /chiffres d'affaires annuel justifiés</w:t>
            </w:r>
          </w:p>
        </w:tc>
      </w:tr>
      <w:tr w:rsidR="00241955" w:rsidRPr="00241955" w14:paraId="1F08B576" w14:textId="77777777" w:rsidTr="00474BBE">
        <w:trPr>
          <w:trHeight w:val="255"/>
        </w:trPr>
        <w:tc>
          <w:tcPr>
            <w:tcW w:w="3674" w:type="dxa"/>
            <w:tcBorders>
              <w:top w:val="nil"/>
              <w:left w:val="nil"/>
              <w:bottom w:val="nil"/>
              <w:right w:val="nil"/>
            </w:tcBorders>
            <w:noWrap/>
            <w:vAlign w:val="bottom"/>
            <w:hideMark/>
          </w:tcPr>
          <w:p w14:paraId="3D95C1AA" w14:textId="77777777" w:rsidR="00EB68B3" w:rsidRPr="00241955" w:rsidRDefault="00EB68B3" w:rsidP="00474BBE">
            <w:pPr>
              <w:rPr>
                <w:rFonts w:ascii="Bookman Old Style" w:hAnsi="Bookman Old Style" w:cs="Tahoma"/>
                <w:i/>
              </w:rPr>
            </w:pPr>
          </w:p>
        </w:tc>
        <w:tc>
          <w:tcPr>
            <w:tcW w:w="1388" w:type="dxa"/>
            <w:tcBorders>
              <w:top w:val="nil"/>
              <w:left w:val="nil"/>
              <w:bottom w:val="nil"/>
              <w:right w:val="nil"/>
            </w:tcBorders>
            <w:noWrap/>
            <w:vAlign w:val="bottom"/>
            <w:hideMark/>
          </w:tcPr>
          <w:p w14:paraId="353358D8" w14:textId="77777777" w:rsidR="00EB68B3" w:rsidRPr="00241955" w:rsidRDefault="00EB68B3" w:rsidP="00474BBE">
            <w:pPr>
              <w:rPr>
                <w:rFonts w:ascii="Bookman Old Style" w:hAnsi="Bookman Old Style" w:cs="Tahoma"/>
                <w:i/>
              </w:rPr>
            </w:pPr>
          </w:p>
        </w:tc>
        <w:tc>
          <w:tcPr>
            <w:tcW w:w="2189" w:type="dxa"/>
            <w:tcBorders>
              <w:top w:val="nil"/>
              <w:left w:val="nil"/>
              <w:bottom w:val="nil"/>
              <w:right w:val="nil"/>
            </w:tcBorders>
            <w:noWrap/>
            <w:vAlign w:val="bottom"/>
            <w:hideMark/>
          </w:tcPr>
          <w:p w14:paraId="0DE43841" w14:textId="77777777" w:rsidR="00EB68B3" w:rsidRPr="00241955" w:rsidRDefault="00EB68B3" w:rsidP="00474BBE">
            <w:pPr>
              <w:rPr>
                <w:rFonts w:ascii="Bookman Old Style" w:hAnsi="Bookman Old Style" w:cs="Tahoma"/>
                <w:i/>
              </w:rPr>
            </w:pPr>
          </w:p>
        </w:tc>
        <w:tc>
          <w:tcPr>
            <w:tcW w:w="2437" w:type="dxa"/>
            <w:tcBorders>
              <w:top w:val="nil"/>
              <w:left w:val="nil"/>
              <w:bottom w:val="nil"/>
              <w:right w:val="nil"/>
            </w:tcBorders>
            <w:noWrap/>
            <w:vAlign w:val="bottom"/>
            <w:hideMark/>
          </w:tcPr>
          <w:p w14:paraId="074ECAAB" w14:textId="77777777" w:rsidR="00EB68B3" w:rsidRPr="00241955" w:rsidRDefault="00EB68B3" w:rsidP="00474BBE">
            <w:pPr>
              <w:rPr>
                <w:rFonts w:ascii="Bookman Old Style" w:hAnsi="Bookman Old Style" w:cs="Tahoma"/>
                <w:i/>
              </w:rPr>
            </w:pPr>
          </w:p>
        </w:tc>
        <w:tc>
          <w:tcPr>
            <w:tcW w:w="3724" w:type="dxa"/>
            <w:tcBorders>
              <w:top w:val="nil"/>
              <w:left w:val="nil"/>
              <w:bottom w:val="nil"/>
              <w:right w:val="nil"/>
            </w:tcBorders>
            <w:noWrap/>
            <w:vAlign w:val="bottom"/>
            <w:hideMark/>
          </w:tcPr>
          <w:p w14:paraId="74C1A64F" w14:textId="77777777" w:rsidR="00EB68B3" w:rsidRPr="00241955" w:rsidRDefault="00EB68B3" w:rsidP="00474BBE">
            <w:pPr>
              <w:rPr>
                <w:rFonts w:ascii="Bookman Old Style" w:hAnsi="Bookman Old Style" w:cs="Tahoma"/>
                <w:i/>
              </w:rPr>
            </w:pPr>
          </w:p>
        </w:tc>
        <w:tc>
          <w:tcPr>
            <w:tcW w:w="1388" w:type="dxa"/>
            <w:tcBorders>
              <w:top w:val="nil"/>
              <w:left w:val="nil"/>
              <w:bottom w:val="nil"/>
              <w:right w:val="nil"/>
            </w:tcBorders>
            <w:noWrap/>
            <w:vAlign w:val="bottom"/>
            <w:hideMark/>
          </w:tcPr>
          <w:p w14:paraId="44161AA3" w14:textId="77777777" w:rsidR="00EB68B3" w:rsidRPr="00241955" w:rsidRDefault="00EB68B3" w:rsidP="00474BBE">
            <w:pPr>
              <w:rPr>
                <w:rFonts w:ascii="Bookman Old Style" w:hAnsi="Bookman Old Style" w:cs="Tahoma"/>
                <w:i/>
              </w:rPr>
            </w:pPr>
          </w:p>
        </w:tc>
      </w:tr>
      <w:tr w:rsidR="00241955" w:rsidRPr="00241955" w14:paraId="48D2413F" w14:textId="77777777" w:rsidTr="00474BBE">
        <w:trPr>
          <w:trHeight w:val="300"/>
        </w:trPr>
        <w:tc>
          <w:tcPr>
            <w:tcW w:w="3674" w:type="dxa"/>
            <w:tcBorders>
              <w:top w:val="nil"/>
              <w:left w:val="nil"/>
              <w:bottom w:val="single" w:sz="4" w:space="0" w:color="auto"/>
              <w:right w:val="nil"/>
            </w:tcBorders>
            <w:noWrap/>
            <w:vAlign w:val="bottom"/>
            <w:hideMark/>
          </w:tcPr>
          <w:p w14:paraId="2C2625F8" w14:textId="77777777" w:rsidR="00EB68B3" w:rsidRPr="00241955" w:rsidRDefault="00EB68B3" w:rsidP="00474BBE">
            <w:pPr>
              <w:rPr>
                <w:rFonts w:ascii="Bookman Old Style" w:hAnsi="Bookman Old Style" w:cs="Tahoma"/>
                <w:i/>
                <w:sz w:val="24"/>
                <w:szCs w:val="24"/>
              </w:rPr>
            </w:pPr>
            <w:r w:rsidRPr="00241955">
              <w:rPr>
                <w:rFonts w:ascii="Bookman Old Style" w:hAnsi="Bookman Old Style" w:cs="Tahoma"/>
                <w:i/>
                <w:sz w:val="24"/>
                <w:szCs w:val="24"/>
              </w:rPr>
              <w:t>Le Cocontractant</w:t>
            </w:r>
          </w:p>
        </w:tc>
        <w:tc>
          <w:tcPr>
            <w:tcW w:w="1388" w:type="dxa"/>
            <w:tcBorders>
              <w:top w:val="nil"/>
              <w:left w:val="nil"/>
              <w:bottom w:val="single" w:sz="4" w:space="0" w:color="auto"/>
              <w:right w:val="nil"/>
            </w:tcBorders>
            <w:noWrap/>
            <w:vAlign w:val="bottom"/>
            <w:hideMark/>
          </w:tcPr>
          <w:p w14:paraId="4E8B541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4" w:space="0" w:color="auto"/>
              <w:right w:val="nil"/>
            </w:tcBorders>
            <w:noWrap/>
            <w:vAlign w:val="bottom"/>
            <w:hideMark/>
          </w:tcPr>
          <w:p w14:paraId="5226BF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siège social :</w:t>
            </w:r>
          </w:p>
        </w:tc>
        <w:tc>
          <w:tcPr>
            <w:tcW w:w="2437" w:type="dxa"/>
            <w:tcBorders>
              <w:top w:val="nil"/>
              <w:left w:val="nil"/>
              <w:bottom w:val="single" w:sz="4" w:space="0" w:color="auto"/>
              <w:right w:val="nil"/>
            </w:tcBorders>
            <w:noWrap/>
            <w:vAlign w:val="bottom"/>
            <w:hideMark/>
          </w:tcPr>
          <w:p w14:paraId="337FA3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N° statistique :</w:t>
            </w:r>
          </w:p>
        </w:tc>
        <w:tc>
          <w:tcPr>
            <w:tcW w:w="3724" w:type="dxa"/>
            <w:tcBorders>
              <w:top w:val="nil"/>
              <w:left w:val="nil"/>
              <w:bottom w:val="single" w:sz="4" w:space="0" w:color="auto"/>
              <w:right w:val="nil"/>
            </w:tcBorders>
            <w:noWrap/>
            <w:vAlign w:val="bottom"/>
            <w:hideMark/>
          </w:tcPr>
          <w:p w14:paraId="42AD03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registre de commerce:</w:t>
            </w:r>
          </w:p>
        </w:tc>
        <w:tc>
          <w:tcPr>
            <w:tcW w:w="1388" w:type="dxa"/>
            <w:tcBorders>
              <w:top w:val="nil"/>
              <w:left w:val="nil"/>
              <w:bottom w:val="single" w:sz="4" w:space="0" w:color="auto"/>
              <w:right w:val="nil"/>
            </w:tcBorders>
            <w:noWrap/>
            <w:vAlign w:val="bottom"/>
            <w:hideMark/>
          </w:tcPr>
          <w:p w14:paraId="026A733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4225F84" w14:textId="77777777" w:rsidTr="00474BBE">
        <w:trPr>
          <w:trHeight w:val="270"/>
        </w:trPr>
        <w:tc>
          <w:tcPr>
            <w:tcW w:w="3674" w:type="dxa"/>
            <w:tcBorders>
              <w:top w:val="nil"/>
              <w:left w:val="nil"/>
              <w:bottom w:val="nil"/>
              <w:right w:val="nil"/>
            </w:tcBorders>
            <w:noWrap/>
            <w:vAlign w:val="bottom"/>
            <w:hideMark/>
          </w:tcPr>
          <w:p w14:paraId="451DDFF0" w14:textId="77777777" w:rsidR="00EB68B3" w:rsidRPr="00241955" w:rsidRDefault="00EB68B3" w:rsidP="00474BBE">
            <w:pPr>
              <w:rPr>
                <w:rFonts w:ascii="Bookman Old Style" w:hAnsi="Bookman Old Style" w:cs="Tahoma"/>
                <w:i/>
              </w:rPr>
            </w:pPr>
          </w:p>
        </w:tc>
        <w:tc>
          <w:tcPr>
            <w:tcW w:w="1388" w:type="dxa"/>
            <w:tcBorders>
              <w:top w:val="nil"/>
              <w:left w:val="nil"/>
              <w:bottom w:val="nil"/>
              <w:right w:val="nil"/>
            </w:tcBorders>
            <w:noWrap/>
            <w:vAlign w:val="bottom"/>
            <w:hideMark/>
          </w:tcPr>
          <w:p w14:paraId="2624C0B2" w14:textId="77777777" w:rsidR="00EB68B3" w:rsidRPr="00241955" w:rsidRDefault="00EB68B3" w:rsidP="00474BBE">
            <w:pPr>
              <w:rPr>
                <w:rFonts w:ascii="Bookman Old Style" w:hAnsi="Bookman Old Style" w:cs="Tahoma"/>
                <w:i/>
              </w:rPr>
            </w:pPr>
          </w:p>
        </w:tc>
        <w:tc>
          <w:tcPr>
            <w:tcW w:w="2189" w:type="dxa"/>
            <w:tcBorders>
              <w:top w:val="nil"/>
              <w:left w:val="nil"/>
              <w:bottom w:val="nil"/>
              <w:right w:val="nil"/>
            </w:tcBorders>
            <w:noWrap/>
            <w:vAlign w:val="bottom"/>
            <w:hideMark/>
          </w:tcPr>
          <w:p w14:paraId="6B014394" w14:textId="77777777" w:rsidR="00EB68B3" w:rsidRPr="00241955" w:rsidRDefault="00EB68B3" w:rsidP="00474BBE">
            <w:pPr>
              <w:rPr>
                <w:rFonts w:ascii="Bookman Old Style" w:hAnsi="Bookman Old Style" w:cs="Tahoma"/>
                <w:i/>
              </w:rPr>
            </w:pPr>
          </w:p>
        </w:tc>
        <w:tc>
          <w:tcPr>
            <w:tcW w:w="2437" w:type="dxa"/>
            <w:tcBorders>
              <w:top w:val="nil"/>
              <w:left w:val="nil"/>
              <w:bottom w:val="nil"/>
              <w:right w:val="nil"/>
            </w:tcBorders>
            <w:noWrap/>
            <w:vAlign w:val="bottom"/>
            <w:hideMark/>
          </w:tcPr>
          <w:p w14:paraId="2A8A7995" w14:textId="77777777" w:rsidR="00EB68B3" w:rsidRPr="00241955" w:rsidRDefault="00EB68B3" w:rsidP="00474BBE">
            <w:pPr>
              <w:rPr>
                <w:rFonts w:ascii="Bookman Old Style" w:hAnsi="Bookman Old Style" w:cs="Tahoma"/>
                <w:i/>
              </w:rPr>
            </w:pPr>
          </w:p>
        </w:tc>
        <w:tc>
          <w:tcPr>
            <w:tcW w:w="3724" w:type="dxa"/>
            <w:tcBorders>
              <w:top w:val="nil"/>
              <w:left w:val="nil"/>
              <w:bottom w:val="nil"/>
              <w:right w:val="nil"/>
            </w:tcBorders>
            <w:noWrap/>
            <w:vAlign w:val="bottom"/>
            <w:hideMark/>
          </w:tcPr>
          <w:p w14:paraId="1D670380" w14:textId="77777777" w:rsidR="00EB68B3" w:rsidRPr="00241955" w:rsidRDefault="00EB68B3" w:rsidP="00474BBE">
            <w:pPr>
              <w:rPr>
                <w:rFonts w:ascii="Bookman Old Style" w:hAnsi="Bookman Old Style" w:cs="Tahoma"/>
                <w:i/>
              </w:rPr>
            </w:pPr>
          </w:p>
        </w:tc>
        <w:tc>
          <w:tcPr>
            <w:tcW w:w="1388" w:type="dxa"/>
            <w:tcBorders>
              <w:top w:val="nil"/>
              <w:left w:val="nil"/>
              <w:bottom w:val="nil"/>
              <w:right w:val="nil"/>
            </w:tcBorders>
            <w:noWrap/>
            <w:vAlign w:val="bottom"/>
            <w:hideMark/>
          </w:tcPr>
          <w:p w14:paraId="13FE0C16" w14:textId="77777777" w:rsidR="00EB68B3" w:rsidRPr="00241955" w:rsidRDefault="00EB68B3" w:rsidP="00474BBE">
            <w:pPr>
              <w:rPr>
                <w:rFonts w:ascii="Bookman Old Style" w:hAnsi="Bookman Old Style" w:cs="Tahoma"/>
                <w:i/>
              </w:rPr>
            </w:pPr>
          </w:p>
        </w:tc>
      </w:tr>
      <w:tr w:rsidR="00241955" w:rsidRPr="00241955" w14:paraId="644A3018" w14:textId="77777777" w:rsidTr="00474BBE">
        <w:trPr>
          <w:trHeight w:val="270"/>
        </w:trPr>
        <w:tc>
          <w:tcPr>
            <w:tcW w:w="3674" w:type="dxa"/>
            <w:tcBorders>
              <w:top w:val="single" w:sz="8" w:space="0" w:color="auto"/>
              <w:left w:val="single" w:sz="8" w:space="0" w:color="auto"/>
              <w:bottom w:val="double" w:sz="6" w:space="0" w:color="auto"/>
              <w:right w:val="nil"/>
            </w:tcBorders>
            <w:shd w:val="clear" w:color="000000" w:fill="FFFFFF"/>
            <w:noWrap/>
            <w:vAlign w:val="bottom"/>
            <w:hideMark/>
          </w:tcPr>
          <w:p w14:paraId="05B7154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Chiffre d'affaire  </w:t>
            </w:r>
            <w:r w:rsidR="00EE5FA6" w:rsidRPr="00241955">
              <w:rPr>
                <w:rFonts w:ascii="Bookman Old Style" w:hAnsi="Bookman Old Style" w:cs="Tahoma"/>
                <w:b/>
                <w:bCs/>
                <w:i/>
              </w:rPr>
              <w:t>2017</w:t>
            </w:r>
          </w:p>
        </w:tc>
        <w:tc>
          <w:tcPr>
            <w:tcW w:w="1388" w:type="dxa"/>
            <w:tcBorders>
              <w:top w:val="single" w:sz="8" w:space="0" w:color="auto"/>
              <w:left w:val="single" w:sz="4" w:space="0" w:color="auto"/>
              <w:bottom w:val="double" w:sz="6" w:space="0" w:color="auto"/>
              <w:right w:val="single" w:sz="4" w:space="0" w:color="auto"/>
            </w:tcBorders>
            <w:shd w:val="clear" w:color="000000" w:fill="FFFFFF"/>
            <w:noWrap/>
            <w:vAlign w:val="bottom"/>
            <w:hideMark/>
          </w:tcPr>
          <w:p w14:paraId="5BB84C30"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189" w:type="dxa"/>
            <w:tcBorders>
              <w:top w:val="single" w:sz="8" w:space="0" w:color="auto"/>
              <w:left w:val="nil"/>
              <w:bottom w:val="double" w:sz="6" w:space="0" w:color="auto"/>
              <w:right w:val="single" w:sz="4" w:space="0" w:color="auto"/>
            </w:tcBorders>
            <w:shd w:val="clear" w:color="000000" w:fill="FFFFFF"/>
            <w:noWrap/>
            <w:vAlign w:val="bottom"/>
            <w:hideMark/>
          </w:tcPr>
          <w:p w14:paraId="484FAFE5"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437" w:type="dxa"/>
            <w:tcBorders>
              <w:top w:val="single" w:sz="8" w:space="0" w:color="auto"/>
              <w:left w:val="nil"/>
              <w:bottom w:val="double" w:sz="6" w:space="0" w:color="auto"/>
              <w:right w:val="single" w:sz="4" w:space="0" w:color="auto"/>
            </w:tcBorders>
            <w:shd w:val="clear" w:color="000000" w:fill="FFFFFF"/>
            <w:noWrap/>
            <w:vAlign w:val="bottom"/>
            <w:hideMark/>
          </w:tcPr>
          <w:p w14:paraId="341BB198"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3724" w:type="dxa"/>
            <w:tcBorders>
              <w:top w:val="single" w:sz="8" w:space="0" w:color="auto"/>
              <w:left w:val="nil"/>
              <w:bottom w:val="double" w:sz="6" w:space="0" w:color="auto"/>
              <w:right w:val="single" w:sz="4" w:space="0" w:color="auto"/>
            </w:tcBorders>
            <w:shd w:val="clear" w:color="000000" w:fill="FFFFFF"/>
            <w:noWrap/>
            <w:vAlign w:val="bottom"/>
            <w:hideMark/>
          </w:tcPr>
          <w:p w14:paraId="2578E00C"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1388" w:type="dxa"/>
            <w:tcBorders>
              <w:top w:val="single" w:sz="8" w:space="0" w:color="auto"/>
              <w:left w:val="nil"/>
              <w:bottom w:val="double" w:sz="6" w:space="0" w:color="auto"/>
              <w:right w:val="single" w:sz="4" w:space="0" w:color="auto"/>
            </w:tcBorders>
            <w:shd w:val="clear" w:color="000000" w:fill="FFFFFF"/>
            <w:noWrap/>
            <w:vAlign w:val="bottom"/>
            <w:hideMark/>
          </w:tcPr>
          <w:p w14:paraId="2937FF4F"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r>
      <w:tr w:rsidR="00241955" w:rsidRPr="00241955" w14:paraId="32DA1D19" w14:textId="77777777" w:rsidTr="00474BBE">
        <w:trPr>
          <w:trHeight w:val="270"/>
        </w:trPr>
        <w:tc>
          <w:tcPr>
            <w:tcW w:w="3674" w:type="dxa"/>
            <w:tcBorders>
              <w:top w:val="nil"/>
              <w:left w:val="single" w:sz="8" w:space="0" w:color="auto"/>
              <w:bottom w:val="nil"/>
              <w:right w:val="nil"/>
            </w:tcBorders>
            <w:noWrap/>
            <w:vAlign w:val="bottom"/>
            <w:hideMark/>
          </w:tcPr>
          <w:p w14:paraId="0D2403F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39B95FF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7A27D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4FB11AD4"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585F050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505047A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F798C11" w14:textId="77777777" w:rsidTr="00474BBE">
        <w:trPr>
          <w:trHeight w:val="255"/>
        </w:trPr>
        <w:tc>
          <w:tcPr>
            <w:tcW w:w="3674" w:type="dxa"/>
            <w:tcBorders>
              <w:top w:val="nil"/>
              <w:left w:val="single" w:sz="8" w:space="0" w:color="auto"/>
              <w:bottom w:val="nil"/>
              <w:right w:val="nil"/>
            </w:tcBorders>
            <w:noWrap/>
            <w:vAlign w:val="bottom"/>
            <w:hideMark/>
          </w:tcPr>
          <w:p w14:paraId="749B27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noWrap/>
            <w:vAlign w:val="bottom"/>
            <w:hideMark/>
          </w:tcPr>
          <w:p w14:paraId="7F5442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5E7C189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59C8E52C"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0B0CB44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016D0C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473352A" w14:textId="77777777" w:rsidTr="00474BBE">
        <w:trPr>
          <w:trHeight w:val="255"/>
        </w:trPr>
        <w:tc>
          <w:tcPr>
            <w:tcW w:w="3674" w:type="dxa"/>
            <w:tcBorders>
              <w:top w:val="nil"/>
              <w:left w:val="single" w:sz="8" w:space="0" w:color="auto"/>
              <w:bottom w:val="nil"/>
              <w:right w:val="nil"/>
            </w:tcBorders>
            <w:noWrap/>
            <w:vAlign w:val="bottom"/>
            <w:hideMark/>
          </w:tcPr>
          <w:p w14:paraId="04FF40F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4F6C32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04D657C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2DF18C1D"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2698F7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5568117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413EE75" w14:textId="77777777" w:rsidTr="00474BBE">
        <w:trPr>
          <w:trHeight w:val="270"/>
        </w:trPr>
        <w:tc>
          <w:tcPr>
            <w:tcW w:w="3674" w:type="dxa"/>
            <w:tcBorders>
              <w:top w:val="nil"/>
              <w:left w:val="single" w:sz="8" w:space="0" w:color="auto"/>
              <w:bottom w:val="single" w:sz="8" w:space="0" w:color="auto"/>
              <w:right w:val="nil"/>
            </w:tcBorders>
            <w:noWrap/>
            <w:vAlign w:val="bottom"/>
            <w:hideMark/>
          </w:tcPr>
          <w:p w14:paraId="22CB367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noWrap/>
            <w:vAlign w:val="bottom"/>
            <w:hideMark/>
          </w:tcPr>
          <w:p w14:paraId="68F4710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8" w:space="0" w:color="auto"/>
              <w:right w:val="single" w:sz="4" w:space="0" w:color="auto"/>
            </w:tcBorders>
            <w:noWrap/>
            <w:vAlign w:val="bottom"/>
            <w:hideMark/>
          </w:tcPr>
          <w:p w14:paraId="04A019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single" w:sz="8" w:space="0" w:color="auto"/>
              <w:right w:val="nil"/>
            </w:tcBorders>
            <w:noWrap/>
            <w:vAlign w:val="bottom"/>
            <w:hideMark/>
          </w:tcPr>
          <w:p w14:paraId="0CED812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noWrap/>
            <w:vAlign w:val="bottom"/>
            <w:hideMark/>
          </w:tcPr>
          <w:p w14:paraId="0E7FA96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single" w:sz="8" w:space="0" w:color="auto"/>
              <w:right w:val="single" w:sz="8" w:space="0" w:color="auto"/>
            </w:tcBorders>
            <w:noWrap/>
            <w:vAlign w:val="bottom"/>
            <w:hideMark/>
          </w:tcPr>
          <w:p w14:paraId="52939DA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844A866"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0BAFA9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Chiffre </w:t>
            </w:r>
            <w:r w:rsidR="00EE5FA6" w:rsidRPr="00241955">
              <w:rPr>
                <w:rFonts w:ascii="Bookman Old Style" w:hAnsi="Bookman Old Style" w:cs="Tahoma"/>
                <w:i/>
              </w:rPr>
              <w:t>d’affaire 2018</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6D012ABA"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14:paraId="60D10885"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14:paraId="4E40C655"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14:paraId="260599ED"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14:paraId="3FEED3EB"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r>
      <w:tr w:rsidR="00241955" w:rsidRPr="00241955" w14:paraId="5F808423" w14:textId="77777777" w:rsidTr="00474BBE">
        <w:trPr>
          <w:trHeight w:val="270"/>
        </w:trPr>
        <w:tc>
          <w:tcPr>
            <w:tcW w:w="3674" w:type="dxa"/>
            <w:tcBorders>
              <w:top w:val="nil"/>
              <w:left w:val="single" w:sz="8" w:space="0" w:color="auto"/>
              <w:bottom w:val="nil"/>
              <w:right w:val="nil"/>
            </w:tcBorders>
            <w:noWrap/>
            <w:vAlign w:val="bottom"/>
            <w:hideMark/>
          </w:tcPr>
          <w:p w14:paraId="0CFD3C9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6A09C65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40AE9E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01BAE9EE"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7AAD01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5A2884E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A5F28FB" w14:textId="77777777" w:rsidTr="00474BBE">
        <w:trPr>
          <w:trHeight w:val="255"/>
        </w:trPr>
        <w:tc>
          <w:tcPr>
            <w:tcW w:w="3674" w:type="dxa"/>
            <w:tcBorders>
              <w:top w:val="nil"/>
              <w:left w:val="single" w:sz="8" w:space="0" w:color="auto"/>
              <w:bottom w:val="nil"/>
              <w:right w:val="nil"/>
            </w:tcBorders>
            <w:noWrap/>
            <w:vAlign w:val="bottom"/>
            <w:hideMark/>
          </w:tcPr>
          <w:p w14:paraId="605A1F36" w14:textId="77777777" w:rsidR="00EB68B3" w:rsidRPr="00241955" w:rsidRDefault="00EB68B3" w:rsidP="00474BBE">
            <w:pPr>
              <w:rPr>
                <w:rFonts w:ascii="Bookman Old Style" w:hAnsi="Bookman Old Style" w:cs="Tahoma"/>
                <w:i/>
              </w:rPr>
            </w:pPr>
            <w:r w:rsidRPr="00241955">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noWrap/>
            <w:vAlign w:val="bottom"/>
            <w:hideMark/>
          </w:tcPr>
          <w:p w14:paraId="7C6C35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5E3C3D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48026D03"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201CEB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1079C3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86F9FA4" w14:textId="77777777" w:rsidTr="00474BBE">
        <w:trPr>
          <w:trHeight w:val="255"/>
        </w:trPr>
        <w:tc>
          <w:tcPr>
            <w:tcW w:w="3674" w:type="dxa"/>
            <w:tcBorders>
              <w:top w:val="nil"/>
              <w:left w:val="single" w:sz="8" w:space="0" w:color="auto"/>
              <w:bottom w:val="nil"/>
              <w:right w:val="nil"/>
            </w:tcBorders>
            <w:noWrap/>
            <w:vAlign w:val="bottom"/>
            <w:hideMark/>
          </w:tcPr>
          <w:p w14:paraId="1FB3E7A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53CA83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B1828B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08DE2775"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4D9C71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05B9EAC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2CB9F5E" w14:textId="77777777" w:rsidTr="00474BBE">
        <w:trPr>
          <w:trHeight w:val="270"/>
        </w:trPr>
        <w:tc>
          <w:tcPr>
            <w:tcW w:w="3674" w:type="dxa"/>
            <w:tcBorders>
              <w:top w:val="nil"/>
              <w:left w:val="single" w:sz="8" w:space="0" w:color="auto"/>
              <w:bottom w:val="single" w:sz="8" w:space="0" w:color="auto"/>
              <w:right w:val="nil"/>
            </w:tcBorders>
            <w:noWrap/>
            <w:vAlign w:val="bottom"/>
            <w:hideMark/>
          </w:tcPr>
          <w:p w14:paraId="7D4C32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noWrap/>
            <w:vAlign w:val="bottom"/>
            <w:hideMark/>
          </w:tcPr>
          <w:p w14:paraId="6F4926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8" w:space="0" w:color="auto"/>
              <w:right w:val="single" w:sz="4" w:space="0" w:color="auto"/>
            </w:tcBorders>
            <w:noWrap/>
            <w:vAlign w:val="bottom"/>
            <w:hideMark/>
          </w:tcPr>
          <w:p w14:paraId="644E365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single" w:sz="8" w:space="0" w:color="auto"/>
              <w:right w:val="nil"/>
            </w:tcBorders>
            <w:noWrap/>
            <w:vAlign w:val="bottom"/>
            <w:hideMark/>
          </w:tcPr>
          <w:p w14:paraId="2787FC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noWrap/>
            <w:vAlign w:val="bottom"/>
            <w:hideMark/>
          </w:tcPr>
          <w:p w14:paraId="26E7EF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single" w:sz="8" w:space="0" w:color="auto"/>
              <w:right w:val="single" w:sz="8" w:space="0" w:color="auto"/>
            </w:tcBorders>
            <w:noWrap/>
            <w:vAlign w:val="bottom"/>
            <w:hideMark/>
          </w:tcPr>
          <w:p w14:paraId="2AEEB61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AFA7968"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78AD8FE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Chiffre d'affaire  </w:t>
            </w:r>
            <w:r w:rsidR="00EE5FA6" w:rsidRPr="00241955">
              <w:rPr>
                <w:rFonts w:ascii="Bookman Old Style" w:hAnsi="Bookman Old Style" w:cs="Tahoma"/>
                <w:b/>
                <w:bCs/>
                <w:i/>
              </w:rPr>
              <w:t xml:space="preserve"> 2019</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3577221C"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14:paraId="366449D7"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14:paraId="40718363"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14:paraId="5DCA5557"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14:paraId="3638C56B"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r>
      <w:tr w:rsidR="00241955" w:rsidRPr="00241955" w14:paraId="43D82B7E" w14:textId="77777777" w:rsidTr="00474BBE">
        <w:trPr>
          <w:trHeight w:val="270"/>
        </w:trPr>
        <w:tc>
          <w:tcPr>
            <w:tcW w:w="3674" w:type="dxa"/>
            <w:tcBorders>
              <w:top w:val="nil"/>
              <w:left w:val="single" w:sz="8" w:space="0" w:color="auto"/>
              <w:bottom w:val="nil"/>
              <w:right w:val="nil"/>
            </w:tcBorders>
            <w:noWrap/>
            <w:vAlign w:val="bottom"/>
            <w:hideMark/>
          </w:tcPr>
          <w:p w14:paraId="361054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2B9834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09217D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64DAF053"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3E42996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1C0340C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82F40C6" w14:textId="77777777" w:rsidTr="00474BBE">
        <w:trPr>
          <w:trHeight w:val="255"/>
        </w:trPr>
        <w:tc>
          <w:tcPr>
            <w:tcW w:w="3674" w:type="dxa"/>
            <w:tcBorders>
              <w:top w:val="nil"/>
              <w:left w:val="single" w:sz="8" w:space="0" w:color="auto"/>
              <w:bottom w:val="nil"/>
              <w:right w:val="nil"/>
            </w:tcBorders>
            <w:noWrap/>
            <w:vAlign w:val="bottom"/>
            <w:hideMark/>
          </w:tcPr>
          <w:p w14:paraId="570952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noWrap/>
            <w:vAlign w:val="bottom"/>
            <w:hideMark/>
          </w:tcPr>
          <w:p w14:paraId="1BAF98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3A80EE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7F5BD2C4"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00B1980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3821EA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77E3B99" w14:textId="77777777" w:rsidTr="00474BBE">
        <w:trPr>
          <w:trHeight w:val="255"/>
        </w:trPr>
        <w:tc>
          <w:tcPr>
            <w:tcW w:w="3674" w:type="dxa"/>
            <w:tcBorders>
              <w:top w:val="nil"/>
              <w:left w:val="single" w:sz="8" w:space="0" w:color="auto"/>
              <w:bottom w:val="nil"/>
              <w:right w:val="nil"/>
            </w:tcBorders>
            <w:noWrap/>
            <w:vAlign w:val="bottom"/>
            <w:hideMark/>
          </w:tcPr>
          <w:p w14:paraId="17D490F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50C9636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58F7A8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300D2180"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02CAEC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3DDB77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6620D44" w14:textId="77777777" w:rsidTr="00474BBE">
        <w:trPr>
          <w:trHeight w:val="270"/>
        </w:trPr>
        <w:tc>
          <w:tcPr>
            <w:tcW w:w="3674" w:type="dxa"/>
            <w:tcBorders>
              <w:top w:val="nil"/>
              <w:left w:val="single" w:sz="8" w:space="0" w:color="auto"/>
              <w:bottom w:val="single" w:sz="8" w:space="0" w:color="auto"/>
              <w:right w:val="nil"/>
            </w:tcBorders>
            <w:noWrap/>
            <w:vAlign w:val="bottom"/>
            <w:hideMark/>
          </w:tcPr>
          <w:p w14:paraId="30C111C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noWrap/>
            <w:vAlign w:val="bottom"/>
            <w:hideMark/>
          </w:tcPr>
          <w:p w14:paraId="79D3FE2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8" w:space="0" w:color="auto"/>
              <w:right w:val="single" w:sz="4" w:space="0" w:color="auto"/>
            </w:tcBorders>
            <w:noWrap/>
            <w:vAlign w:val="bottom"/>
            <w:hideMark/>
          </w:tcPr>
          <w:p w14:paraId="54C9BF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single" w:sz="8" w:space="0" w:color="auto"/>
              <w:right w:val="nil"/>
            </w:tcBorders>
            <w:noWrap/>
            <w:vAlign w:val="bottom"/>
            <w:hideMark/>
          </w:tcPr>
          <w:p w14:paraId="5AB678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noWrap/>
            <w:vAlign w:val="bottom"/>
            <w:hideMark/>
          </w:tcPr>
          <w:p w14:paraId="253BCD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single" w:sz="8" w:space="0" w:color="auto"/>
              <w:right w:val="single" w:sz="8" w:space="0" w:color="auto"/>
            </w:tcBorders>
            <w:noWrap/>
            <w:vAlign w:val="bottom"/>
            <w:hideMark/>
          </w:tcPr>
          <w:p w14:paraId="0244D9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7F68000"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1AA3A8D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Chiffre d'affaire   </w:t>
            </w:r>
            <w:r w:rsidR="00EE5FA6" w:rsidRPr="00241955">
              <w:rPr>
                <w:rFonts w:ascii="Bookman Old Style" w:hAnsi="Bookman Old Style" w:cs="Tahoma"/>
                <w:b/>
                <w:bCs/>
                <w:i/>
              </w:rPr>
              <w:t>2020</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13924237"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14:paraId="6D02EB3B"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14:paraId="24071991"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14:paraId="3F6C8F24"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14:paraId="42BC2C26"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r>
      <w:tr w:rsidR="00241955" w:rsidRPr="00241955" w14:paraId="2C4652C9" w14:textId="77777777" w:rsidTr="00474BBE">
        <w:trPr>
          <w:trHeight w:val="270"/>
        </w:trPr>
        <w:tc>
          <w:tcPr>
            <w:tcW w:w="3674" w:type="dxa"/>
            <w:tcBorders>
              <w:top w:val="nil"/>
              <w:left w:val="single" w:sz="8" w:space="0" w:color="auto"/>
              <w:bottom w:val="nil"/>
              <w:right w:val="nil"/>
            </w:tcBorders>
            <w:noWrap/>
            <w:vAlign w:val="bottom"/>
            <w:hideMark/>
          </w:tcPr>
          <w:p w14:paraId="569963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5596AD9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08DD52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2C369FC5"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469C0C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6B90C7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7121C184" w14:textId="77777777" w:rsidTr="00474BBE">
        <w:trPr>
          <w:trHeight w:val="255"/>
        </w:trPr>
        <w:tc>
          <w:tcPr>
            <w:tcW w:w="3674" w:type="dxa"/>
            <w:tcBorders>
              <w:top w:val="nil"/>
              <w:left w:val="single" w:sz="8" w:space="0" w:color="auto"/>
              <w:bottom w:val="nil"/>
              <w:right w:val="nil"/>
            </w:tcBorders>
            <w:noWrap/>
            <w:vAlign w:val="bottom"/>
            <w:hideMark/>
          </w:tcPr>
          <w:p w14:paraId="20E2BB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noWrap/>
            <w:vAlign w:val="bottom"/>
            <w:hideMark/>
          </w:tcPr>
          <w:p w14:paraId="3551CF7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E91E9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5EBE173E"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3D8E825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1F2BDF4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4B1F9DE" w14:textId="77777777" w:rsidTr="00474BBE">
        <w:trPr>
          <w:trHeight w:val="255"/>
        </w:trPr>
        <w:tc>
          <w:tcPr>
            <w:tcW w:w="3674" w:type="dxa"/>
            <w:tcBorders>
              <w:top w:val="nil"/>
              <w:left w:val="single" w:sz="8" w:space="0" w:color="auto"/>
              <w:bottom w:val="nil"/>
              <w:right w:val="nil"/>
            </w:tcBorders>
            <w:noWrap/>
            <w:vAlign w:val="bottom"/>
            <w:hideMark/>
          </w:tcPr>
          <w:p w14:paraId="3709E88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122A5B6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7E009E5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78C80E81"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2DE1580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38FB1D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084B92C" w14:textId="77777777" w:rsidTr="00474BBE">
        <w:trPr>
          <w:trHeight w:val="270"/>
        </w:trPr>
        <w:tc>
          <w:tcPr>
            <w:tcW w:w="3674" w:type="dxa"/>
            <w:tcBorders>
              <w:top w:val="nil"/>
              <w:left w:val="single" w:sz="8" w:space="0" w:color="auto"/>
              <w:bottom w:val="single" w:sz="8" w:space="0" w:color="auto"/>
              <w:right w:val="nil"/>
            </w:tcBorders>
            <w:noWrap/>
            <w:vAlign w:val="bottom"/>
            <w:hideMark/>
          </w:tcPr>
          <w:p w14:paraId="0ACB715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noWrap/>
            <w:vAlign w:val="bottom"/>
            <w:hideMark/>
          </w:tcPr>
          <w:p w14:paraId="39C72F0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8" w:space="0" w:color="auto"/>
              <w:right w:val="single" w:sz="4" w:space="0" w:color="auto"/>
            </w:tcBorders>
            <w:noWrap/>
            <w:vAlign w:val="bottom"/>
            <w:hideMark/>
          </w:tcPr>
          <w:p w14:paraId="296504E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single" w:sz="8" w:space="0" w:color="auto"/>
              <w:right w:val="nil"/>
            </w:tcBorders>
            <w:noWrap/>
            <w:vAlign w:val="bottom"/>
            <w:hideMark/>
          </w:tcPr>
          <w:p w14:paraId="2378E89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noWrap/>
            <w:vAlign w:val="bottom"/>
            <w:hideMark/>
          </w:tcPr>
          <w:p w14:paraId="707F627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single" w:sz="8" w:space="0" w:color="auto"/>
              <w:right w:val="single" w:sz="8" w:space="0" w:color="auto"/>
            </w:tcBorders>
            <w:noWrap/>
            <w:vAlign w:val="bottom"/>
            <w:hideMark/>
          </w:tcPr>
          <w:p w14:paraId="61F21E6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8F1DD16"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1EC094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Chiffre d'affaire </w:t>
            </w:r>
            <w:r w:rsidR="00EE5FA6" w:rsidRPr="00241955">
              <w:rPr>
                <w:rFonts w:ascii="Bookman Old Style" w:hAnsi="Bookman Old Style" w:cs="Tahoma"/>
                <w:b/>
                <w:bCs/>
                <w:i/>
              </w:rPr>
              <w:t>2021</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5D0C7E02"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14:paraId="434AF854"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14:paraId="2E25940B"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14:paraId="72AD488E"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14:paraId="7CC55243" w14:textId="77777777" w:rsidR="00EB68B3" w:rsidRPr="00241955" w:rsidRDefault="00EB68B3" w:rsidP="00474BBE">
            <w:pPr>
              <w:jc w:val="right"/>
              <w:rPr>
                <w:rFonts w:ascii="Bookman Old Style" w:hAnsi="Bookman Old Style" w:cs="Tahoma"/>
                <w:i/>
              </w:rPr>
            </w:pPr>
            <w:proofErr w:type="spellStart"/>
            <w:r w:rsidRPr="00241955">
              <w:rPr>
                <w:rFonts w:ascii="Bookman Old Style" w:hAnsi="Bookman Old Style" w:cs="Tahoma"/>
                <w:i/>
              </w:rPr>
              <w:t>MioCFA</w:t>
            </w:r>
            <w:proofErr w:type="spellEnd"/>
          </w:p>
        </w:tc>
      </w:tr>
      <w:tr w:rsidR="00241955" w:rsidRPr="00241955" w14:paraId="087FFD4B" w14:textId="77777777" w:rsidTr="00474BBE">
        <w:trPr>
          <w:trHeight w:val="270"/>
        </w:trPr>
        <w:tc>
          <w:tcPr>
            <w:tcW w:w="3674" w:type="dxa"/>
            <w:tcBorders>
              <w:top w:val="nil"/>
              <w:left w:val="single" w:sz="8" w:space="0" w:color="auto"/>
              <w:bottom w:val="nil"/>
              <w:right w:val="nil"/>
            </w:tcBorders>
            <w:noWrap/>
            <w:vAlign w:val="bottom"/>
            <w:hideMark/>
          </w:tcPr>
          <w:p w14:paraId="31BB5B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7BB2146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79C61B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4012F986"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32FB505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6E45D81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0007B46" w14:textId="77777777" w:rsidTr="00474BBE">
        <w:trPr>
          <w:trHeight w:val="255"/>
        </w:trPr>
        <w:tc>
          <w:tcPr>
            <w:tcW w:w="3674" w:type="dxa"/>
            <w:tcBorders>
              <w:top w:val="nil"/>
              <w:left w:val="single" w:sz="8" w:space="0" w:color="auto"/>
              <w:bottom w:val="nil"/>
              <w:right w:val="single" w:sz="4" w:space="0" w:color="auto"/>
            </w:tcBorders>
            <w:noWrap/>
            <w:vAlign w:val="bottom"/>
            <w:hideMark/>
          </w:tcPr>
          <w:p w14:paraId="3124E1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4" w:space="0" w:color="auto"/>
            </w:tcBorders>
            <w:noWrap/>
            <w:vAlign w:val="bottom"/>
            <w:hideMark/>
          </w:tcPr>
          <w:p w14:paraId="6EE692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1E9644F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05E0F8F9"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22BC2D3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282073A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1060E09" w14:textId="77777777" w:rsidTr="00474BBE">
        <w:trPr>
          <w:trHeight w:val="255"/>
        </w:trPr>
        <w:tc>
          <w:tcPr>
            <w:tcW w:w="3674" w:type="dxa"/>
            <w:tcBorders>
              <w:top w:val="nil"/>
              <w:left w:val="single" w:sz="8" w:space="0" w:color="auto"/>
              <w:bottom w:val="nil"/>
              <w:right w:val="nil"/>
            </w:tcBorders>
            <w:noWrap/>
            <w:vAlign w:val="bottom"/>
            <w:hideMark/>
          </w:tcPr>
          <w:p w14:paraId="2D85DE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noWrap/>
            <w:vAlign w:val="bottom"/>
            <w:hideMark/>
          </w:tcPr>
          <w:p w14:paraId="03A69C1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29BDC2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6FD93E77"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7C3E5E2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7FADFE6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D8BA49B" w14:textId="77777777" w:rsidTr="00474BBE">
        <w:trPr>
          <w:trHeight w:val="255"/>
        </w:trPr>
        <w:tc>
          <w:tcPr>
            <w:tcW w:w="3674" w:type="dxa"/>
            <w:tcBorders>
              <w:top w:val="nil"/>
              <w:left w:val="single" w:sz="8" w:space="0" w:color="auto"/>
              <w:bottom w:val="nil"/>
              <w:right w:val="nil"/>
            </w:tcBorders>
            <w:noWrap/>
            <w:vAlign w:val="bottom"/>
            <w:hideMark/>
          </w:tcPr>
          <w:p w14:paraId="70554D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nil"/>
              <w:right w:val="single" w:sz="4" w:space="0" w:color="auto"/>
            </w:tcBorders>
            <w:noWrap/>
            <w:vAlign w:val="bottom"/>
            <w:hideMark/>
          </w:tcPr>
          <w:p w14:paraId="139A80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nil"/>
              <w:right w:val="single" w:sz="4" w:space="0" w:color="auto"/>
            </w:tcBorders>
            <w:noWrap/>
            <w:vAlign w:val="bottom"/>
            <w:hideMark/>
          </w:tcPr>
          <w:p w14:paraId="2943190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nil"/>
              <w:right w:val="nil"/>
            </w:tcBorders>
            <w:noWrap/>
            <w:vAlign w:val="bottom"/>
            <w:hideMark/>
          </w:tcPr>
          <w:p w14:paraId="0E2355DE" w14:textId="77777777" w:rsidR="00EB68B3" w:rsidRPr="00241955"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noWrap/>
            <w:vAlign w:val="bottom"/>
            <w:hideMark/>
          </w:tcPr>
          <w:p w14:paraId="7CA1EDF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nil"/>
              <w:right w:val="single" w:sz="8" w:space="0" w:color="auto"/>
            </w:tcBorders>
            <w:noWrap/>
            <w:vAlign w:val="bottom"/>
            <w:hideMark/>
          </w:tcPr>
          <w:p w14:paraId="6B328E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5A35259E" w14:textId="77777777" w:rsidTr="00474BBE">
        <w:trPr>
          <w:trHeight w:val="270"/>
        </w:trPr>
        <w:tc>
          <w:tcPr>
            <w:tcW w:w="3674" w:type="dxa"/>
            <w:tcBorders>
              <w:top w:val="nil"/>
              <w:left w:val="single" w:sz="8" w:space="0" w:color="auto"/>
              <w:bottom w:val="single" w:sz="8" w:space="0" w:color="auto"/>
              <w:right w:val="nil"/>
            </w:tcBorders>
            <w:noWrap/>
            <w:vAlign w:val="bottom"/>
            <w:hideMark/>
          </w:tcPr>
          <w:p w14:paraId="413691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noWrap/>
            <w:vAlign w:val="bottom"/>
            <w:hideMark/>
          </w:tcPr>
          <w:p w14:paraId="657F32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9" w:type="dxa"/>
            <w:tcBorders>
              <w:top w:val="nil"/>
              <w:left w:val="nil"/>
              <w:bottom w:val="single" w:sz="8" w:space="0" w:color="auto"/>
              <w:right w:val="single" w:sz="4" w:space="0" w:color="auto"/>
            </w:tcBorders>
            <w:noWrap/>
            <w:vAlign w:val="bottom"/>
            <w:hideMark/>
          </w:tcPr>
          <w:p w14:paraId="5BB889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7" w:type="dxa"/>
            <w:tcBorders>
              <w:top w:val="nil"/>
              <w:left w:val="nil"/>
              <w:bottom w:val="single" w:sz="8" w:space="0" w:color="auto"/>
              <w:right w:val="nil"/>
            </w:tcBorders>
            <w:noWrap/>
            <w:vAlign w:val="bottom"/>
            <w:hideMark/>
          </w:tcPr>
          <w:p w14:paraId="518037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noWrap/>
            <w:vAlign w:val="bottom"/>
            <w:hideMark/>
          </w:tcPr>
          <w:p w14:paraId="3EDE7D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388" w:type="dxa"/>
            <w:tcBorders>
              <w:top w:val="nil"/>
              <w:left w:val="nil"/>
              <w:bottom w:val="single" w:sz="8" w:space="0" w:color="auto"/>
              <w:right w:val="single" w:sz="8" w:space="0" w:color="auto"/>
            </w:tcBorders>
            <w:noWrap/>
            <w:vAlign w:val="bottom"/>
            <w:hideMark/>
          </w:tcPr>
          <w:p w14:paraId="786F20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bl>
    <w:p w14:paraId="43F10DAB" w14:textId="18F5EF5E"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i/>
          <w:sz w:val="24"/>
          <w:szCs w:val="24"/>
        </w:rPr>
      </w:pPr>
      <w:r w:rsidRPr="00241955">
        <w:rPr>
          <w:rFonts w:ascii="Bookman Old Style" w:hAnsi="Bookman Old Style" w:cs="Tahoma"/>
          <w:b w:val="0"/>
          <w:i/>
          <w:sz w:val="24"/>
          <w:szCs w:val="24"/>
        </w:rPr>
        <w:br w:type="page"/>
      </w:r>
      <w:r w:rsidR="00EF1922" w:rsidRPr="00241955">
        <w:rPr>
          <w:rFonts w:ascii="Bookman Old Style" w:hAnsi="Bookman Old Style" w:cs="Tahoma"/>
          <w:bCs/>
          <w:i/>
          <w:sz w:val="24"/>
          <w:szCs w:val="24"/>
          <w:lang w:val="fr-FR"/>
        </w:rPr>
        <w:lastRenderedPageBreak/>
        <w:t>8</w:t>
      </w:r>
      <w:r w:rsidRPr="00241955">
        <w:rPr>
          <w:rFonts w:ascii="Bookman Old Style" w:hAnsi="Bookman Old Style" w:cs="Tahoma"/>
          <w:bCs/>
          <w:i/>
          <w:sz w:val="24"/>
          <w:szCs w:val="24"/>
        </w:rPr>
        <w:t>.7.3 : Contrats en cours</w:t>
      </w:r>
    </w:p>
    <w:tbl>
      <w:tblPr>
        <w:tblW w:w="14048" w:type="dxa"/>
        <w:tblInd w:w="55" w:type="dxa"/>
        <w:tblCellMar>
          <w:left w:w="70" w:type="dxa"/>
          <w:right w:w="70" w:type="dxa"/>
        </w:tblCellMar>
        <w:tblLook w:val="04A0" w:firstRow="1" w:lastRow="0" w:firstColumn="1" w:lastColumn="0" w:noHBand="0" w:noVBand="1"/>
      </w:tblPr>
      <w:tblGrid>
        <w:gridCol w:w="940"/>
        <w:gridCol w:w="920"/>
        <w:gridCol w:w="1000"/>
        <w:gridCol w:w="1440"/>
        <w:gridCol w:w="675"/>
        <w:gridCol w:w="675"/>
        <w:gridCol w:w="440"/>
        <w:gridCol w:w="440"/>
        <w:gridCol w:w="400"/>
        <w:gridCol w:w="4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241955" w:rsidRPr="00241955" w14:paraId="630A5052" w14:textId="77777777" w:rsidTr="00474BBE">
        <w:trPr>
          <w:trHeight w:val="570"/>
        </w:trPr>
        <w:tc>
          <w:tcPr>
            <w:tcW w:w="940" w:type="dxa"/>
            <w:tcBorders>
              <w:top w:val="nil"/>
              <w:left w:val="nil"/>
              <w:bottom w:val="nil"/>
              <w:right w:val="nil"/>
            </w:tcBorders>
            <w:noWrap/>
            <w:vAlign w:val="center"/>
            <w:hideMark/>
          </w:tcPr>
          <w:p w14:paraId="11A628D9" w14:textId="77777777" w:rsidR="00EB68B3" w:rsidRPr="00241955" w:rsidRDefault="00EB68B3" w:rsidP="00474BBE">
            <w:pPr>
              <w:jc w:val="both"/>
              <w:rPr>
                <w:rFonts w:ascii="Bookman Old Style" w:hAnsi="Bookman Old Style" w:cs="Tahoma"/>
                <w:i/>
              </w:rPr>
            </w:pPr>
          </w:p>
        </w:tc>
        <w:tc>
          <w:tcPr>
            <w:tcW w:w="920" w:type="dxa"/>
            <w:tcBorders>
              <w:top w:val="nil"/>
              <w:left w:val="nil"/>
              <w:bottom w:val="nil"/>
              <w:right w:val="nil"/>
            </w:tcBorders>
            <w:noWrap/>
            <w:vAlign w:val="center"/>
            <w:hideMark/>
          </w:tcPr>
          <w:p w14:paraId="2E79CA80" w14:textId="77777777" w:rsidR="00EB68B3" w:rsidRPr="00241955" w:rsidRDefault="00EB68B3" w:rsidP="00474BBE">
            <w:pPr>
              <w:jc w:val="both"/>
              <w:rPr>
                <w:rFonts w:ascii="Bookman Old Style" w:hAnsi="Bookman Old Style" w:cs="Tahoma"/>
                <w:i/>
              </w:rPr>
            </w:pPr>
          </w:p>
        </w:tc>
        <w:tc>
          <w:tcPr>
            <w:tcW w:w="1000" w:type="dxa"/>
            <w:tcBorders>
              <w:top w:val="nil"/>
              <w:left w:val="nil"/>
              <w:bottom w:val="nil"/>
              <w:right w:val="nil"/>
            </w:tcBorders>
            <w:noWrap/>
            <w:vAlign w:val="center"/>
            <w:hideMark/>
          </w:tcPr>
          <w:p w14:paraId="115A56C9" w14:textId="77777777" w:rsidR="00EB68B3" w:rsidRPr="00241955" w:rsidRDefault="00EB68B3" w:rsidP="00474BBE">
            <w:pPr>
              <w:jc w:val="both"/>
              <w:rPr>
                <w:rFonts w:ascii="Bookman Old Style" w:hAnsi="Bookman Old Style" w:cs="Tahoma"/>
                <w:i/>
              </w:rPr>
            </w:pPr>
          </w:p>
        </w:tc>
        <w:tc>
          <w:tcPr>
            <w:tcW w:w="1440" w:type="dxa"/>
            <w:tcBorders>
              <w:top w:val="single" w:sz="8" w:space="0" w:color="auto"/>
              <w:left w:val="single" w:sz="8" w:space="0" w:color="auto"/>
              <w:bottom w:val="single" w:sz="4" w:space="0" w:color="auto"/>
              <w:right w:val="single" w:sz="8" w:space="0" w:color="auto"/>
            </w:tcBorders>
            <w:noWrap/>
            <w:vAlign w:val="center"/>
            <w:hideMark/>
          </w:tcPr>
          <w:p w14:paraId="51C01F08" w14:textId="77777777" w:rsidR="00EB68B3" w:rsidRPr="00241955" w:rsidRDefault="00EB68B3" w:rsidP="00474BBE">
            <w:pPr>
              <w:jc w:val="both"/>
              <w:rPr>
                <w:rFonts w:ascii="Bookman Old Style" w:hAnsi="Bookman Old Style" w:cs="Tahoma"/>
                <w:b/>
                <w:bCs/>
                <w:i/>
              </w:rPr>
            </w:pPr>
            <w:r w:rsidRPr="00241955">
              <w:rPr>
                <w:rFonts w:ascii="Bookman Old Style" w:hAnsi="Bookman Old Style" w:cs="Tahoma"/>
                <w:b/>
                <w:bCs/>
                <w:i/>
              </w:rPr>
              <w:t>Montant</w:t>
            </w:r>
          </w:p>
        </w:tc>
        <w:tc>
          <w:tcPr>
            <w:tcW w:w="1268" w:type="dxa"/>
            <w:gridSpan w:val="2"/>
            <w:tcBorders>
              <w:top w:val="single" w:sz="8" w:space="0" w:color="auto"/>
              <w:left w:val="nil"/>
              <w:bottom w:val="single" w:sz="4" w:space="0" w:color="auto"/>
              <w:right w:val="single" w:sz="4" w:space="0" w:color="000000"/>
            </w:tcBorders>
            <w:noWrap/>
            <w:vAlign w:val="center"/>
            <w:hideMark/>
          </w:tcPr>
          <w:p w14:paraId="527350B8" w14:textId="77777777" w:rsidR="00EB68B3" w:rsidRPr="00241955" w:rsidRDefault="00EB68B3" w:rsidP="00474BBE">
            <w:pPr>
              <w:jc w:val="center"/>
              <w:rPr>
                <w:rFonts w:ascii="Bookman Old Style" w:hAnsi="Bookman Old Style" w:cs="Tahoma"/>
                <w:b/>
                <w:bCs/>
                <w:i/>
              </w:rPr>
            </w:pPr>
            <w:r w:rsidRPr="00241955">
              <w:rPr>
                <w:rFonts w:ascii="Bookman Old Style" w:hAnsi="Bookman Old Style" w:cs="Tahoma"/>
                <w:b/>
                <w:bCs/>
                <w:i/>
              </w:rPr>
              <w:t>Mois</w:t>
            </w:r>
          </w:p>
        </w:tc>
        <w:tc>
          <w:tcPr>
            <w:tcW w:w="440" w:type="dxa"/>
            <w:tcBorders>
              <w:top w:val="single" w:sz="8" w:space="0" w:color="auto"/>
              <w:left w:val="nil"/>
              <w:bottom w:val="single" w:sz="4" w:space="0" w:color="auto"/>
              <w:right w:val="single" w:sz="4" w:space="0" w:color="auto"/>
            </w:tcBorders>
            <w:noWrap/>
            <w:vAlign w:val="center"/>
            <w:hideMark/>
          </w:tcPr>
          <w:p w14:paraId="2CEC826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40" w:type="dxa"/>
            <w:tcBorders>
              <w:top w:val="single" w:sz="8" w:space="0" w:color="auto"/>
              <w:left w:val="nil"/>
              <w:bottom w:val="single" w:sz="4" w:space="0" w:color="auto"/>
              <w:right w:val="single" w:sz="8" w:space="0" w:color="auto"/>
            </w:tcBorders>
            <w:noWrap/>
            <w:vAlign w:val="center"/>
            <w:hideMark/>
          </w:tcPr>
          <w:p w14:paraId="08528D6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00" w:type="dxa"/>
            <w:tcBorders>
              <w:top w:val="single" w:sz="8" w:space="0" w:color="auto"/>
              <w:left w:val="nil"/>
              <w:bottom w:val="single" w:sz="4" w:space="0" w:color="auto"/>
              <w:right w:val="single" w:sz="4" w:space="0" w:color="auto"/>
            </w:tcBorders>
            <w:noWrap/>
            <w:vAlign w:val="center"/>
            <w:hideMark/>
          </w:tcPr>
          <w:p w14:paraId="620814F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00" w:type="dxa"/>
            <w:tcBorders>
              <w:top w:val="single" w:sz="8" w:space="0" w:color="auto"/>
              <w:left w:val="nil"/>
              <w:bottom w:val="single" w:sz="4" w:space="0" w:color="auto"/>
              <w:right w:val="single" w:sz="8" w:space="0" w:color="auto"/>
            </w:tcBorders>
            <w:noWrap/>
            <w:vAlign w:val="center"/>
            <w:hideMark/>
          </w:tcPr>
          <w:p w14:paraId="6B19326D"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40B0729D"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4C29C3F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795050F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noWrap/>
            <w:vAlign w:val="center"/>
            <w:hideMark/>
          </w:tcPr>
          <w:p w14:paraId="193E28C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00B05F6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09488980"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3ECFA4E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noWrap/>
            <w:vAlign w:val="center"/>
            <w:hideMark/>
          </w:tcPr>
          <w:p w14:paraId="3EF5259D"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5DB0E05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659B171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09D18AA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noWrap/>
            <w:vAlign w:val="center"/>
            <w:hideMark/>
          </w:tcPr>
          <w:p w14:paraId="46C0CC1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6D6324C9"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0F873253"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50A2650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noWrap/>
            <w:vAlign w:val="center"/>
            <w:hideMark/>
          </w:tcPr>
          <w:p w14:paraId="0109C2D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6E836B2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42B34702"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noWrap/>
            <w:vAlign w:val="center"/>
            <w:hideMark/>
          </w:tcPr>
          <w:p w14:paraId="72B7FCCD"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noWrap/>
            <w:vAlign w:val="center"/>
            <w:hideMark/>
          </w:tcPr>
          <w:p w14:paraId="176A45F4"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r>
      <w:tr w:rsidR="00241955" w:rsidRPr="00241955" w14:paraId="459FD28F" w14:textId="77777777" w:rsidTr="00474BBE">
        <w:trPr>
          <w:trHeight w:val="810"/>
        </w:trPr>
        <w:tc>
          <w:tcPr>
            <w:tcW w:w="940" w:type="dxa"/>
            <w:tcBorders>
              <w:top w:val="single" w:sz="8" w:space="0" w:color="auto"/>
              <w:left w:val="single" w:sz="4" w:space="0" w:color="auto"/>
              <w:bottom w:val="single" w:sz="4" w:space="0" w:color="auto"/>
              <w:right w:val="single" w:sz="4" w:space="0" w:color="auto"/>
            </w:tcBorders>
            <w:noWrap/>
            <w:vAlign w:val="center"/>
            <w:hideMark/>
          </w:tcPr>
          <w:p w14:paraId="1DB839D9" w14:textId="77777777" w:rsidR="00EB68B3" w:rsidRPr="00241955" w:rsidRDefault="00C51D17"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Délais</w:t>
            </w:r>
            <w:r w:rsidR="00EB68B3" w:rsidRPr="00241955">
              <w:rPr>
                <w:rFonts w:ascii="Bookman Old Style" w:hAnsi="Bookman Old Style" w:cs="Tahoma"/>
                <w:b/>
                <w:bCs/>
                <w:i/>
                <w:sz w:val="22"/>
                <w:szCs w:val="22"/>
              </w:rPr>
              <w:t xml:space="preserve"> </w:t>
            </w:r>
          </w:p>
        </w:tc>
        <w:tc>
          <w:tcPr>
            <w:tcW w:w="920" w:type="dxa"/>
            <w:tcBorders>
              <w:top w:val="single" w:sz="8" w:space="0" w:color="auto"/>
              <w:left w:val="nil"/>
              <w:bottom w:val="single" w:sz="4" w:space="0" w:color="auto"/>
              <w:right w:val="single" w:sz="4" w:space="0" w:color="auto"/>
            </w:tcBorders>
            <w:noWrap/>
            <w:vAlign w:val="center"/>
            <w:hideMark/>
          </w:tcPr>
          <w:p w14:paraId="3F900E6D" w14:textId="77777777" w:rsidR="00EB68B3" w:rsidRPr="00241955" w:rsidRDefault="00C51D17"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Début</w:t>
            </w:r>
          </w:p>
        </w:tc>
        <w:tc>
          <w:tcPr>
            <w:tcW w:w="1000" w:type="dxa"/>
            <w:tcBorders>
              <w:top w:val="single" w:sz="8" w:space="0" w:color="auto"/>
              <w:left w:val="nil"/>
              <w:bottom w:val="single" w:sz="4" w:space="0" w:color="auto"/>
              <w:right w:val="single" w:sz="4" w:space="0" w:color="auto"/>
            </w:tcBorders>
            <w:noWrap/>
            <w:vAlign w:val="center"/>
            <w:hideMark/>
          </w:tcPr>
          <w:p w14:paraId="14864836"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w:t>
            </w:r>
          </w:p>
        </w:tc>
        <w:tc>
          <w:tcPr>
            <w:tcW w:w="1440" w:type="dxa"/>
            <w:tcBorders>
              <w:top w:val="nil"/>
              <w:left w:val="single" w:sz="8" w:space="0" w:color="auto"/>
              <w:bottom w:val="single" w:sz="4" w:space="0" w:color="auto"/>
              <w:right w:val="single" w:sz="8" w:space="0" w:color="auto"/>
            </w:tcBorders>
            <w:noWrap/>
            <w:vAlign w:val="center"/>
            <w:hideMark/>
          </w:tcPr>
          <w:p w14:paraId="7E8D0692" w14:textId="77777777" w:rsidR="00EB68B3" w:rsidRPr="00241955" w:rsidRDefault="00EB68B3" w:rsidP="00474BBE">
            <w:pPr>
              <w:jc w:val="both"/>
              <w:rPr>
                <w:rFonts w:ascii="Bookman Old Style" w:hAnsi="Bookman Old Style" w:cs="Tahoma"/>
                <w:b/>
                <w:bCs/>
                <w:i/>
              </w:rPr>
            </w:pPr>
            <w:r w:rsidRPr="00241955">
              <w:rPr>
                <w:rFonts w:ascii="Bookman Old Style" w:hAnsi="Bookman Old Style" w:cs="Tahoma"/>
                <w:b/>
                <w:bCs/>
                <w:i/>
              </w:rPr>
              <w:t>de travaux</w:t>
            </w:r>
          </w:p>
        </w:tc>
        <w:tc>
          <w:tcPr>
            <w:tcW w:w="634" w:type="dxa"/>
            <w:tcBorders>
              <w:top w:val="nil"/>
              <w:left w:val="nil"/>
              <w:bottom w:val="single" w:sz="4" w:space="0" w:color="auto"/>
              <w:right w:val="single" w:sz="4" w:space="0" w:color="auto"/>
            </w:tcBorders>
            <w:noWrap/>
            <w:vAlign w:val="center"/>
            <w:hideMark/>
          </w:tcPr>
          <w:p w14:paraId="03420FC5"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634" w:type="dxa"/>
            <w:tcBorders>
              <w:top w:val="nil"/>
              <w:left w:val="nil"/>
              <w:bottom w:val="single" w:sz="4" w:space="0" w:color="auto"/>
              <w:right w:val="single" w:sz="4" w:space="0" w:color="auto"/>
            </w:tcBorders>
            <w:noWrap/>
            <w:vAlign w:val="center"/>
            <w:hideMark/>
          </w:tcPr>
          <w:p w14:paraId="1863AE71"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440" w:type="dxa"/>
            <w:tcBorders>
              <w:top w:val="nil"/>
              <w:left w:val="nil"/>
              <w:bottom w:val="single" w:sz="4" w:space="0" w:color="auto"/>
              <w:right w:val="single" w:sz="4" w:space="0" w:color="auto"/>
            </w:tcBorders>
            <w:noWrap/>
            <w:vAlign w:val="center"/>
            <w:hideMark/>
          </w:tcPr>
          <w:p w14:paraId="4327EF88"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440" w:type="dxa"/>
            <w:tcBorders>
              <w:top w:val="nil"/>
              <w:left w:val="nil"/>
              <w:bottom w:val="single" w:sz="4" w:space="0" w:color="auto"/>
              <w:right w:val="single" w:sz="8" w:space="0" w:color="auto"/>
            </w:tcBorders>
            <w:noWrap/>
            <w:vAlign w:val="center"/>
            <w:hideMark/>
          </w:tcPr>
          <w:p w14:paraId="6E1D1403" w14:textId="77777777" w:rsidR="00EB68B3" w:rsidRPr="00241955" w:rsidRDefault="00EB68B3" w:rsidP="00474BBE">
            <w:pPr>
              <w:jc w:val="both"/>
              <w:rPr>
                <w:rFonts w:ascii="Bookman Old Style" w:hAnsi="Bookman Old Style" w:cs="Tahoma"/>
                <w:i/>
                <w:sz w:val="22"/>
                <w:szCs w:val="22"/>
              </w:rPr>
            </w:pPr>
            <w:r w:rsidRPr="00241955">
              <w:rPr>
                <w:rFonts w:ascii="Bookman Old Style" w:hAnsi="Bookman Old Style" w:cs="Tahoma"/>
                <w:i/>
                <w:sz w:val="22"/>
                <w:szCs w:val="22"/>
              </w:rPr>
              <w:t> </w:t>
            </w:r>
          </w:p>
        </w:tc>
        <w:tc>
          <w:tcPr>
            <w:tcW w:w="400" w:type="dxa"/>
            <w:tcBorders>
              <w:top w:val="nil"/>
              <w:left w:val="nil"/>
              <w:bottom w:val="single" w:sz="4" w:space="0" w:color="auto"/>
              <w:right w:val="single" w:sz="4" w:space="0" w:color="auto"/>
            </w:tcBorders>
            <w:noWrap/>
            <w:vAlign w:val="center"/>
            <w:hideMark/>
          </w:tcPr>
          <w:p w14:paraId="6C95AE99"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center"/>
            <w:hideMark/>
          </w:tcPr>
          <w:p w14:paraId="455818F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5FC3BA63"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72D25A4D"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0ADF4339"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32228FF0"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72F8C6C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4CEF6D6E"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1845EF6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4DFDFF1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2430B3F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7B748F39"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41A77A03"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5100AC1E"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21D7CB60"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6EA1D87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51FB69E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351BE1F2"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09B7DEE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6DEE08A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5FCF8B6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3823848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r>
      <w:tr w:rsidR="00241955" w:rsidRPr="00241955" w14:paraId="013B5C7D" w14:textId="77777777" w:rsidTr="00474BBE">
        <w:trPr>
          <w:trHeight w:val="585"/>
        </w:trPr>
        <w:tc>
          <w:tcPr>
            <w:tcW w:w="940" w:type="dxa"/>
            <w:tcBorders>
              <w:top w:val="nil"/>
              <w:left w:val="single" w:sz="4" w:space="0" w:color="auto"/>
              <w:bottom w:val="single" w:sz="4" w:space="0" w:color="auto"/>
              <w:right w:val="single" w:sz="4" w:space="0" w:color="auto"/>
            </w:tcBorders>
            <w:noWrap/>
            <w:vAlign w:val="center"/>
            <w:hideMark/>
          </w:tcPr>
          <w:p w14:paraId="1F5D9589"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sem.</w:t>
            </w:r>
          </w:p>
        </w:tc>
        <w:tc>
          <w:tcPr>
            <w:tcW w:w="920" w:type="dxa"/>
            <w:tcBorders>
              <w:top w:val="nil"/>
              <w:left w:val="nil"/>
              <w:bottom w:val="single" w:sz="4" w:space="0" w:color="auto"/>
              <w:right w:val="single" w:sz="4" w:space="0" w:color="auto"/>
            </w:tcBorders>
            <w:noWrap/>
            <w:vAlign w:val="center"/>
            <w:hideMark/>
          </w:tcPr>
          <w:p w14:paraId="643E7D96"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trav.</w:t>
            </w:r>
          </w:p>
        </w:tc>
        <w:tc>
          <w:tcPr>
            <w:tcW w:w="1000" w:type="dxa"/>
            <w:tcBorders>
              <w:top w:val="nil"/>
              <w:left w:val="nil"/>
              <w:bottom w:val="single" w:sz="4" w:space="0" w:color="auto"/>
              <w:right w:val="single" w:sz="4" w:space="0" w:color="auto"/>
            </w:tcBorders>
            <w:noWrap/>
            <w:vAlign w:val="center"/>
            <w:hideMark/>
          </w:tcPr>
          <w:p w14:paraId="4C64D502"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trav</w:t>
            </w:r>
          </w:p>
        </w:tc>
        <w:tc>
          <w:tcPr>
            <w:tcW w:w="1440" w:type="dxa"/>
            <w:tcBorders>
              <w:top w:val="nil"/>
              <w:left w:val="single" w:sz="8" w:space="0" w:color="auto"/>
              <w:bottom w:val="single" w:sz="4" w:space="0" w:color="auto"/>
              <w:right w:val="single" w:sz="8" w:space="0" w:color="auto"/>
            </w:tcBorders>
            <w:noWrap/>
            <w:vAlign w:val="center"/>
            <w:hideMark/>
          </w:tcPr>
          <w:p w14:paraId="534C8EAF" w14:textId="77777777" w:rsidR="00EB68B3" w:rsidRPr="00241955" w:rsidRDefault="00EB68B3" w:rsidP="00474BBE">
            <w:pPr>
              <w:jc w:val="both"/>
              <w:rPr>
                <w:rFonts w:ascii="Bookman Old Style" w:hAnsi="Bookman Old Style" w:cs="Tahoma"/>
                <w:b/>
                <w:bCs/>
                <w:i/>
              </w:rPr>
            </w:pPr>
            <w:r w:rsidRPr="00241955">
              <w:rPr>
                <w:rFonts w:ascii="Bookman Old Style" w:hAnsi="Bookman Old Style" w:cs="Tahoma"/>
                <w:b/>
                <w:bCs/>
                <w:i/>
              </w:rPr>
              <w:t>décompte</w:t>
            </w:r>
          </w:p>
        </w:tc>
        <w:tc>
          <w:tcPr>
            <w:tcW w:w="1268" w:type="dxa"/>
            <w:gridSpan w:val="2"/>
            <w:tcBorders>
              <w:top w:val="single" w:sz="4" w:space="0" w:color="auto"/>
              <w:left w:val="single" w:sz="8" w:space="0" w:color="auto"/>
              <w:bottom w:val="single" w:sz="4" w:space="0" w:color="auto"/>
              <w:right w:val="single" w:sz="4" w:space="0" w:color="000000"/>
            </w:tcBorders>
            <w:noWrap/>
            <w:vAlign w:val="center"/>
            <w:hideMark/>
          </w:tcPr>
          <w:p w14:paraId="3B0AAB10" w14:textId="77777777" w:rsidR="00EB68B3" w:rsidRPr="00241955" w:rsidRDefault="00EB68B3" w:rsidP="00474BBE">
            <w:pPr>
              <w:rPr>
                <w:rFonts w:ascii="Bookman Old Style" w:hAnsi="Bookman Old Style" w:cs="Tahoma"/>
                <w:b/>
                <w:bCs/>
                <w:i/>
                <w:sz w:val="22"/>
                <w:szCs w:val="22"/>
              </w:rPr>
            </w:pPr>
            <w:proofErr w:type="spellStart"/>
            <w:r w:rsidRPr="00241955">
              <w:rPr>
                <w:rFonts w:ascii="Bookman Old Style" w:hAnsi="Bookman Old Style" w:cs="Tahoma"/>
                <w:b/>
                <w:bCs/>
                <w:i/>
                <w:sz w:val="22"/>
                <w:szCs w:val="22"/>
              </w:rPr>
              <w:t>N°semaine</w:t>
            </w:r>
            <w:proofErr w:type="spellEnd"/>
          </w:p>
        </w:tc>
        <w:tc>
          <w:tcPr>
            <w:tcW w:w="440" w:type="dxa"/>
            <w:tcBorders>
              <w:top w:val="nil"/>
              <w:left w:val="nil"/>
              <w:bottom w:val="single" w:sz="4" w:space="0" w:color="auto"/>
              <w:right w:val="single" w:sz="4" w:space="0" w:color="auto"/>
            </w:tcBorders>
            <w:noWrap/>
            <w:vAlign w:val="center"/>
            <w:hideMark/>
          </w:tcPr>
          <w:p w14:paraId="23515656"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440" w:type="dxa"/>
            <w:tcBorders>
              <w:top w:val="nil"/>
              <w:left w:val="nil"/>
              <w:bottom w:val="single" w:sz="4" w:space="0" w:color="auto"/>
              <w:right w:val="single" w:sz="8" w:space="0" w:color="auto"/>
            </w:tcBorders>
            <w:noWrap/>
            <w:vAlign w:val="center"/>
            <w:hideMark/>
          </w:tcPr>
          <w:p w14:paraId="0269ECB3" w14:textId="77777777" w:rsidR="00EB68B3" w:rsidRPr="00241955" w:rsidRDefault="00EB68B3" w:rsidP="00474BBE">
            <w:pPr>
              <w:jc w:val="both"/>
              <w:rPr>
                <w:rFonts w:ascii="Bookman Old Style" w:hAnsi="Bookman Old Style" w:cs="Tahoma"/>
                <w:i/>
                <w:sz w:val="22"/>
                <w:szCs w:val="22"/>
              </w:rPr>
            </w:pPr>
            <w:r w:rsidRPr="00241955">
              <w:rPr>
                <w:rFonts w:ascii="Bookman Old Style" w:hAnsi="Bookman Old Style" w:cs="Tahoma"/>
                <w:i/>
                <w:sz w:val="22"/>
                <w:szCs w:val="22"/>
              </w:rPr>
              <w:t> </w:t>
            </w:r>
          </w:p>
        </w:tc>
        <w:tc>
          <w:tcPr>
            <w:tcW w:w="400" w:type="dxa"/>
            <w:tcBorders>
              <w:top w:val="nil"/>
              <w:left w:val="nil"/>
              <w:bottom w:val="single" w:sz="4" w:space="0" w:color="auto"/>
              <w:right w:val="single" w:sz="4" w:space="0" w:color="auto"/>
            </w:tcBorders>
            <w:noWrap/>
            <w:vAlign w:val="center"/>
            <w:hideMark/>
          </w:tcPr>
          <w:p w14:paraId="34AA3F22"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center"/>
            <w:hideMark/>
          </w:tcPr>
          <w:p w14:paraId="0244C65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237A7B1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2CD0AF4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5CE1B8D8"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5A7D262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0E2ED29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355275FA"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3784C05A"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7AD40FF0"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347462D3"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6FFFFD3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4AA1E22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3F6E9F0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11D6CE38"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78B2008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5FCC02A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308DB96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480F436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0C99476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center"/>
            <w:hideMark/>
          </w:tcPr>
          <w:p w14:paraId="6F54AF0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center"/>
            <w:hideMark/>
          </w:tcPr>
          <w:p w14:paraId="1ECB885F"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r>
      <w:tr w:rsidR="00241955" w:rsidRPr="00241955" w14:paraId="6B4E6841" w14:textId="77777777" w:rsidTr="00474BBE">
        <w:trPr>
          <w:trHeight w:val="555"/>
        </w:trPr>
        <w:tc>
          <w:tcPr>
            <w:tcW w:w="940" w:type="dxa"/>
            <w:tcBorders>
              <w:top w:val="nil"/>
              <w:left w:val="single" w:sz="4" w:space="0" w:color="auto"/>
              <w:bottom w:val="nil"/>
              <w:right w:val="single" w:sz="4" w:space="0" w:color="auto"/>
            </w:tcBorders>
            <w:noWrap/>
            <w:vAlign w:val="center"/>
            <w:hideMark/>
          </w:tcPr>
          <w:p w14:paraId="5D57CED2"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jour</w:t>
            </w:r>
          </w:p>
        </w:tc>
        <w:tc>
          <w:tcPr>
            <w:tcW w:w="920" w:type="dxa"/>
            <w:tcBorders>
              <w:top w:val="nil"/>
              <w:left w:val="nil"/>
              <w:bottom w:val="nil"/>
              <w:right w:val="single" w:sz="4" w:space="0" w:color="auto"/>
            </w:tcBorders>
            <w:noWrap/>
            <w:vAlign w:val="center"/>
            <w:hideMark/>
          </w:tcPr>
          <w:p w14:paraId="0CA63CF6"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date</w:t>
            </w:r>
          </w:p>
        </w:tc>
        <w:tc>
          <w:tcPr>
            <w:tcW w:w="1000" w:type="dxa"/>
            <w:tcBorders>
              <w:top w:val="nil"/>
              <w:left w:val="nil"/>
              <w:bottom w:val="nil"/>
              <w:right w:val="single" w:sz="4" w:space="0" w:color="auto"/>
            </w:tcBorders>
            <w:noWrap/>
            <w:vAlign w:val="center"/>
            <w:hideMark/>
          </w:tcPr>
          <w:p w14:paraId="607D732B" w14:textId="77777777" w:rsidR="00EB68B3" w:rsidRPr="00241955" w:rsidRDefault="00EB68B3" w:rsidP="00474BBE">
            <w:pPr>
              <w:jc w:val="center"/>
              <w:rPr>
                <w:rFonts w:ascii="Bookman Old Style" w:hAnsi="Bookman Old Style" w:cs="Tahoma"/>
                <w:b/>
                <w:bCs/>
                <w:i/>
                <w:sz w:val="22"/>
                <w:szCs w:val="22"/>
              </w:rPr>
            </w:pPr>
            <w:proofErr w:type="spellStart"/>
            <w:r w:rsidRPr="00241955">
              <w:rPr>
                <w:rFonts w:ascii="Bookman Old Style" w:hAnsi="Bookman Old Style" w:cs="Tahoma"/>
                <w:b/>
                <w:bCs/>
                <w:i/>
                <w:sz w:val="22"/>
                <w:szCs w:val="22"/>
              </w:rPr>
              <w:t>exécut</w:t>
            </w:r>
            <w:proofErr w:type="spellEnd"/>
            <w:r w:rsidRPr="00241955">
              <w:rPr>
                <w:rFonts w:ascii="Bookman Old Style" w:hAnsi="Bookman Old Style" w:cs="Tahoma"/>
                <w:b/>
                <w:bCs/>
                <w:i/>
                <w:sz w:val="22"/>
                <w:szCs w:val="22"/>
              </w:rPr>
              <w:t>.</w:t>
            </w:r>
          </w:p>
        </w:tc>
        <w:tc>
          <w:tcPr>
            <w:tcW w:w="1440" w:type="dxa"/>
            <w:tcBorders>
              <w:top w:val="nil"/>
              <w:left w:val="single" w:sz="8" w:space="0" w:color="auto"/>
              <w:bottom w:val="single" w:sz="8" w:space="0" w:color="auto"/>
              <w:right w:val="single" w:sz="8" w:space="0" w:color="auto"/>
            </w:tcBorders>
            <w:noWrap/>
            <w:vAlign w:val="center"/>
            <w:hideMark/>
          </w:tcPr>
          <w:p w14:paraId="47B8359A" w14:textId="77777777" w:rsidR="00EB68B3" w:rsidRPr="00241955" w:rsidRDefault="00EB68B3" w:rsidP="00474BBE">
            <w:pPr>
              <w:jc w:val="both"/>
              <w:rPr>
                <w:rFonts w:ascii="Bookman Old Style" w:hAnsi="Bookman Old Style" w:cs="Tahoma"/>
                <w:b/>
                <w:bCs/>
                <w:i/>
              </w:rPr>
            </w:pPr>
            <w:r w:rsidRPr="00241955">
              <w:rPr>
                <w:rFonts w:ascii="Bookman Old Style" w:hAnsi="Bookman Old Style" w:cs="Tahoma"/>
                <w:b/>
                <w:bCs/>
                <w:i/>
              </w:rPr>
              <w:t>à ce jour</w:t>
            </w:r>
          </w:p>
        </w:tc>
        <w:tc>
          <w:tcPr>
            <w:tcW w:w="634" w:type="dxa"/>
            <w:tcBorders>
              <w:top w:val="nil"/>
              <w:left w:val="nil"/>
              <w:bottom w:val="nil"/>
              <w:right w:val="single" w:sz="4" w:space="0" w:color="auto"/>
            </w:tcBorders>
            <w:noWrap/>
            <w:vAlign w:val="center"/>
            <w:hideMark/>
          </w:tcPr>
          <w:p w14:paraId="00ED2DE4"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634" w:type="dxa"/>
            <w:tcBorders>
              <w:top w:val="nil"/>
              <w:left w:val="nil"/>
              <w:bottom w:val="nil"/>
              <w:right w:val="single" w:sz="4" w:space="0" w:color="auto"/>
            </w:tcBorders>
            <w:noWrap/>
            <w:vAlign w:val="center"/>
            <w:hideMark/>
          </w:tcPr>
          <w:p w14:paraId="2606283F"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440" w:type="dxa"/>
            <w:tcBorders>
              <w:top w:val="nil"/>
              <w:left w:val="nil"/>
              <w:bottom w:val="nil"/>
              <w:right w:val="single" w:sz="4" w:space="0" w:color="auto"/>
            </w:tcBorders>
            <w:noWrap/>
            <w:vAlign w:val="center"/>
            <w:hideMark/>
          </w:tcPr>
          <w:p w14:paraId="5542B701" w14:textId="77777777" w:rsidR="00EB68B3" w:rsidRPr="00241955" w:rsidRDefault="00EB68B3" w:rsidP="00474BBE">
            <w:pPr>
              <w:jc w:val="both"/>
              <w:rPr>
                <w:rFonts w:ascii="Bookman Old Style" w:hAnsi="Bookman Old Style" w:cs="Tahoma"/>
                <w:b/>
                <w:bCs/>
                <w:i/>
                <w:sz w:val="22"/>
                <w:szCs w:val="22"/>
              </w:rPr>
            </w:pPr>
            <w:r w:rsidRPr="00241955">
              <w:rPr>
                <w:rFonts w:ascii="Bookman Old Style" w:hAnsi="Bookman Old Style" w:cs="Tahoma"/>
                <w:b/>
                <w:bCs/>
                <w:i/>
                <w:sz w:val="22"/>
                <w:szCs w:val="22"/>
              </w:rPr>
              <w:t> </w:t>
            </w:r>
          </w:p>
        </w:tc>
        <w:tc>
          <w:tcPr>
            <w:tcW w:w="440" w:type="dxa"/>
            <w:tcBorders>
              <w:top w:val="nil"/>
              <w:left w:val="nil"/>
              <w:bottom w:val="nil"/>
              <w:right w:val="single" w:sz="8" w:space="0" w:color="auto"/>
            </w:tcBorders>
            <w:noWrap/>
            <w:vAlign w:val="center"/>
            <w:hideMark/>
          </w:tcPr>
          <w:p w14:paraId="7B737697" w14:textId="77777777" w:rsidR="00EB68B3" w:rsidRPr="00241955" w:rsidRDefault="00EB68B3" w:rsidP="00474BBE">
            <w:pPr>
              <w:jc w:val="both"/>
              <w:rPr>
                <w:rFonts w:ascii="Bookman Old Style" w:hAnsi="Bookman Old Style" w:cs="Tahoma"/>
                <w:i/>
                <w:sz w:val="22"/>
                <w:szCs w:val="22"/>
              </w:rPr>
            </w:pPr>
            <w:r w:rsidRPr="00241955">
              <w:rPr>
                <w:rFonts w:ascii="Bookman Old Style" w:hAnsi="Bookman Old Style" w:cs="Tahoma"/>
                <w:i/>
                <w:sz w:val="22"/>
                <w:szCs w:val="22"/>
              </w:rPr>
              <w:t> </w:t>
            </w:r>
          </w:p>
        </w:tc>
        <w:tc>
          <w:tcPr>
            <w:tcW w:w="400" w:type="dxa"/>
            <w:tcBorders>
              <w:top w:val="nil"/>
              <w:left w:val="nil"/>
              <w:bottom w:val="nil"/>
              <w:right w:val="single" w:sz="4" w:space="0" w:color="auto"/>
            </w:tcBorders>
            <w:noWrap/>
            <w:vAlign w:val="center"/>
            <w:hideMark/>
          </w:tcPr>
          <w:p w14:paraId="1799837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nil"/>
              <w:right w:val="single" w:sz="8" w:space="0" w:color="auto"/>
            </w:tcBorders>
            <w:noWrap/>
            <w:vAlign w:val="center"/>
            <w:hideMark/>
          </w:tcPr>
          <w:p w14:paraId="7755CCA3"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319889F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43F0BECA"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05D415DE"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8" w:space="0" w:color="auto"/>
            </w:tcBorders>
            <w:noWrap/>
            <w:vAlign w:val="center"/>
            <w:hideMark/>
          </w:tcPr>
          <w:p w14:paraId="345787E4"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1D05100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66454425"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0A542A98"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8" w:space="0" w:color="auto"/>
            </w:tcBorders>
            <w:noWrap/>
            <w:vAlign w:val="center"/>
            <w:hideMark/>
          </w:tcPr>
          <w:p w14:paraId="59F2B2F4"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4EC81B2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6DC658D8"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6D4B40B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8" w:space="0" w:color="auto"/>
            </w:tcBorders>
            <w:noWrap/>
            <w:vAlign w:val="center"/>
            <w:hideMark/>
          </w:tcPr>
          <w:p w14:paraId="7AFE9C32"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14BB23C7"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6A583546"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5500B02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8" w:space="0" w:color="auto"/>
            </w:tcBorders>
            <w:noWrap/>
            <w:vAlign w:val="center"/>
            <w:hideMark/>
          </w:tcPr>
          <w:p w14:paraId="1673577C"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61EFFF2B"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4F1D0DA1"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nil"/>
              <w:right w:val="single" w:sz="4" w:space="0" w:color="auto"/>
            </w:tcBorders>
            <w:noWrap/>
            <w:vAlign w:val="center"/>
            <w:hideMark/>
          </w:tcPr>
          <w:p w14:paraId="28A0C0BE"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center"/>
            <w:hideMark/>
          </w:tcPr>
          <w:p w14:paraId="3A0EF80A" w14:textId="77777777" w:rsidR="00EB68B3" w:rsidRPr="00241955" w:rsidRDefault="00EB68B3" w:rsidP="00474BBE">
            <w:pPr>
              <w:jc w:val="both"/>
              <w:rPr>
                <w:rFonts w:ascii="Bookman Old Style" w:hAnsi="Bookman Old Style" w:cs="Tahoma"/>
                <w:i/>
              </w:rPr>
            </w:pPr>
            <w:r w:rsidRPr="00241955">
              <w:rPr>
                <w:rFonts w:ascii="Bookman Old Style" w:hAnsi="Bookman Old Style" w:cs="Tahoma"/>
                <w:i/>
              </w:rPr>
              <w:t> </w:t>
            </w:r>
          </w:p>
        </w:tc>
      </w:tr>
      <w:tr w:rsidR="00241955" w:rsidRPr="00241955" w14:paraId="08405BBB"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3A02708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0AA4196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546F51E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4DA590F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63B808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2633F1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31C200B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7AA1908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233303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770ED2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EAE9F4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C21C0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5E6FBA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95063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BFF29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6D82B3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DFE27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A34DFC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9789B3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2E8993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04A272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37CCAC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2095AD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BEDD05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D5EF1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6E51556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1467C1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812EA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8BB05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9C226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21BB07E" w14:textId="77777777" w:rsidTr="00474BBE">
        <w:trPr>
          <w:trHeight w:val="402"/>
        </w:trPr>
        <w:tc>
          <w:tcPr>
            <w:tcW w:w="940" w:type="dxa"/>
            <w:tcBorders>
              <w:top w:val="nil"/>
              <w:left w:val="single" w:sz="8" w:space="0" w:color="auto"/>
              <w:bottom w:val="single" w:sz="8" w:space="0" w:color="auto"/>
              <w:right w:val="single" w:sz="8" w:space="0" w:color="auto"/>
            </w:tcBorders>
            <w:noWrap/>
            <w:vAlign w:val="bottom"/>
            <w:hideMark/>
          </w:tcPr>
          <w:p w14:paraId="280BC9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8" w:space="0" w:color="auto"/>
              <w:right w:val="single" w:sz="8" w:space="0" w:color="auto"/>
            </w:tcBorders>
            <w:noWrap/>
            <w:vAlign w:val="bottom"/>
            <w:hideMark/>
          </w:tcPr>
          <w:p w14:paraId="6736B44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8" w:space="0" w:color="auto"/>
              <w:right w:val="single" w:sz="8" w:space="0" w:color="auto"/>
            </w:tcBorders>
            <w:noWrap/>
            <w:vAlign w:val="bottom"/>
            <w:hideMark/>
          </w:tcPr>
          <w:p w14:paraId="38AE630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8" w:space="0" w:color="auto"/>
              <w:right w:val="single" w:sz="8" w:space="0" w:color="auto"/>
            </w:tcBorders>
            <w:noWrap/>
            <w:vAlign w:val="bottom"/>
            <w:hideMark/>
          </w:tcPr>
          <w:p w14:paraId="1518F0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8" w:space="0" w:color="auto"/>
              <w:right w:val="single" w:sz="4" w:space="0" w:color="auto"/>
            </w:tcBorders>
            <w:noWrap/>
            <w:vAlign w:val="bottom"/>
            <w:hideMark/>
          </w:tcPr>
          <w:p w14:paraId="78BF43D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8" w:space="0" w:color="auto"/>
              <w:right w:val="single" w:sz="4" w:space="0" w:color="auto"/>
            </w:tcBorders>
            <w:noWrap/>
            <w:vAlign w:val="bottom"/>
            <w:hideMark/>
          </w:tcPr>
          <w:p w14:paraId="5C9ABD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4" w:space="0" w:color="auto"/>
            </w:tcBorders>
            <w:noWrap/>
            <w:vAlign w:val="bottom"/>
            <w:hideMark/>
          </w:tcPr>
          <w:p w14:paraId="3754EC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8" w:space="0" w:color="auto"/>
            </w:tcBorders>
            <w:noWrap/>
            <w:vAlign w:val="bottom"/>
            <w:hideMark/>
          </w:tcPr>
          <w:p w14:paraId="5001DF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4" w:space="0" w:color="auto"/>
            </w:tcBorders>
            <w:noWrap/>
            <w:vAlign w:val="bottom"/>
            <w:hideMark/>
          </w:tcPr>
          <w:p w14:paraId="72F4FFD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8" w:space="0" w:color="auto"/>
            </w:tcBorders>
            <w:noWrap/>
            <w:vAlign w:val="bottom"/>
            <w:hideMark/>
          </w:tcPr>
          <w:p w14:paraId="3C06BE0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9B603B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6B95B2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FEA883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33785D6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2BA5085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753D16F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3A5FD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520000D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52D6C3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1A9E06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3B75BC2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2EBF29A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76AE12E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F1838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2F34E3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1AF828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3D3551E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19390E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552B28D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73CB878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69CCB4D9"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5B4EB9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7625A0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1C7E7C3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3B7142A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031691E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13E81C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4A8F46E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759F92A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05CA449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3BB573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B1DB7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E115D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B469A9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EA4846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878CB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D1CE9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934A0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2F9FE6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BA1D3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A2B139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19C18B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2C6E1F6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7B72E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98093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4A4F17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46D09B3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BDFEBF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86C522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E9859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5AD060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0B23E86"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6D42CA2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365285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16CDBF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6E2A7CF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6F0965C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5693415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6A3F69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1DB2956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671A50C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7799E3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5BE11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7C05A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94A72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782A59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BC4246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EB4707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B4C17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6127695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0015CF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F583D3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730ED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3B02DA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78709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2974D0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17229C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23B8BDC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154A3D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71EBD0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145D5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4F13410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3843EB82"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41156F2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6E54ED4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4B2072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36C8DB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52A03F9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68B418C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6026BE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495FFC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025BE58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1A816F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2A0F8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47857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7C2D2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480107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A951D7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598177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6C974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985EEA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220FBA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661C7C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039B59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30F78D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3F03A8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2027A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419CDD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2CFA4EA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9A73FB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04354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21CCF1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641E03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2066CC84" w14:textId="77777777" w:rsidTr="00474BBE">
        <w:trPr>
          <w:trHeight w:val="402"/>
        </w:trPr>
        <w:tc>
          <w:tcPr>
            <w:tcW w:w="940" w:type="dxa"/>
            <w:tcBorders>
              <w:top w:val="nil"/>
              <w:left w:val="single" w:sz="8" w:space="0" w:color="auto"/>
              <w:bottom w:val="single" w:sz="8" w:space="0" w:color="auto"/>
              <w:right w:val="single" w:sz="8" w:space="0" w:color="auto"/>
            </w:tcBorders>
            <w:noWrap/>
            <w:vAlign w:val="bottom"/>
            <w:hideMark/>
          </w:tcPr>
          <w:p w14:paraId="20AEBD4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8" w:space="0" w:color="auto"/>
              <w:right w:val="single" w:sz="8" w:space="0" w:color="auto"/>
            </w:tcBorders>
            <w:noWrap/>
            <w:vAlign w:val="bottom"/>
            <w:hideMark/>
          </w:tcPr>
          <w:p w14:paraId="6AA051F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8" w:space="0" w:color="auto"/>
              <w:right w:val="single" w:sz="8" w:space="0" w:color="auto"/>
            </w:tcBorders>
            <w:noWrap/>
            <w:vAlign w:val="bottom"/>
            <w:hideMark/>
          </w:tcPr>
          <w:p w14:paraId="23745B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8" w:space="0" w:color="auto"/>
              <w:right w:val="single" w:sz="8" w:space="0" w:color="auto"/>
            </w:tcBorders>
            <w:noWrap/>
            <w:vAlign w:val="bottom"/>
            <w:hideMark/>
          </w:tcPr>
          <w:p w14:paraId="41F190D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8" w:space="0" w:color="auto"/>
              <w:right w:val="single" w:sz="4" w:space="0" w:color="auto"/>
            </w:tcBorders>
            <w:noWrap/>
            <w:vAlign w:val="bottom"/>
            <w:hideMark/>
          </w:tcPr>
          <w:p w14:paraId="6B4FA1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8" w:space="0" w:color="auto"/>
              <w:right w:val="single" w:sz="4" w:space="0" w:color="auto"/>
            </w:tcBorders>
            <w:noWrap/>
            <w:vAlign w:val="bottom"/>
            <w:hideMark/>
          </w:tcPr>
          <w:p w14:paraId="69054A3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4" w:space="0" w:color="auto"/>
            </w:tcBorders>
            <w:noWrap/>
            <w:vAlign w:val="bottom"/>
            <w:hideMark/>
          </w:tcPr>
          <w:p w14:paraId="0AFDC0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8" w:space="0" w:color="auto"/>
            </w:tcBorders>
            <w:noWrap/>
            <w:vAlign w:val="bottom"/>
            <w:hideMark/>
          </w:tcPr>
          <w:p w14:paraId="43E1273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4" w:space="0" w:color="auto"/>
            </w:tcBorders>
            <w:noWrap/>
            <w:vAlign w:val="bottom"/>
            <w:hideMark/>
          </w:tcPr>
          <w:p w14:paraId="2FAA2E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8" w:space="0" w:color="auto"/>
            </w:tcBorders>
            <w:noWrap/>
            <w:vAlign w:val="bottom"/>
            <w:hideMark/>
          </w:tcPr>
          <w:p w14:paraId="2EB8E7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69BE3F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258421B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590F28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3589E73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679042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BA007D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755A3A4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217B321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E3CF3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534B8F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14DC3B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5FD9F8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8115A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5CCA40D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562625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106B8FE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97D334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23248C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C1E7C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489F3F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189B371"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22C0A43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5369B28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18F263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25E1B36C"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634" w:type="dxa"/>
            <w:tcBorders>
              <w:top w:val="nil"/>
              <w:left w:val="nil"/>
              <w:bottom w:val="single" w:sz="4" w:space="0" w:color="auto"/>
              <w:right w:val="single" w:sz="4" w:space="0" w:color="auto"/>
            </w:tcBorders>
            <w:noWrap/>
            <w:vAlign w:val="bottom"/>
            <w:hideMark/>
          </w:tcPr>
          <w:p w14:paraId="5EAD0D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2FEF9ED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16AD8C6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1AF00D4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063A500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061D2AB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7FB450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D9311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E13490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4E61A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A9032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8E1776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CAEBE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36C2A5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45ADC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CBD8D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EEF26D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17B0E4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845CA1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8668A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0D783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66E5644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9445B8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E78DCC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DBBA7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43196D7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7535664F"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5AB5D2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0C682A5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132CA6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32FCF32A"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634" w:type="dxa"/>
            <w:tcBorders>
              <w:top w:val="nil"/>
              <w:left w:val="nil"/>
              <w:bottom w:val="single" w:sz="4" w:space="0" w:color="auto"/>
              <w:right w:val="single" w:sz="4" w:space="0" w:color="auto"/>
            </w:tcBorders>
            <w:noWrap/>
            <w:vAlign w:val="bottom"/>
            <w:hideMark/>
          </w:tcPr>
          <w:p w14:paraId="2D096A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5D4B4F5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2D2F9B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16749C0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1292CAB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24782A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0F0E3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4583FF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89BE4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3F8DFB6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4F167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C2E63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AB08C0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1F8A41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ABCAF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3A669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23D1C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D7F060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D1627D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602FD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BC60EF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683A21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91F70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636B41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BA7FE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6CF99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164213FC" w14:textId="77777777" w:rsidTr="00474BBE">
        <w:trPr>
          <w:trHeight w:val="402"/>
        </w:trPr>
        <w:tc>
          <w:tcPr>
            <w:tcW w:w="940" w:type="dxa"/>
            <w:tcBorders>
              <w:top w:val="nil"/>
              <w:left w:val="single" w:sz="8" w:space="0" w:color="auto"/>
              <w:bottom w:val="single" w:sz="4" w:space="0" w:color="auto"/>
              <w:right w:val="single" w:sz="8" w:space="0" w:color="auto"/>
            </w:tcBorders>
            <w:noWrap/>
            <w:vAlign w:val="bottom"/>
            <w:hideMark/>
          </w:tcPr>
          <w:p w14:paraId="1CA2DFA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4" w:space="0" w:color="auto"/>
              <w:right w:val="single" w:sz="8" w:space="0" w:color="auto"/>
            </w:tcBorders>
            <w:noWrap/>
            <w:vAlign w:val="bottom"/>
            <w:hideMark/>
          </w:tcPr>
          <w:p w14:paraId="2F6B0CB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4" w:space="0" w:color="auto"/>
              <w:right w:val="single" w:sz="8" w:space="0" w:color="auto"/>
            </w:tcBorders>
            <w:noWrap/>
            <w:vAlign w:val="bottom"/>
            <w:hideMark/>
          </w:tcPr>
          <w:p w14:paraId="38D3BCC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4" w:space="0" w:color="auto"/>
              <w:right w:val="single" w:sz="8" w:space="0" w:color="auto"/>
            </w:tcBorders>
            <w:noWrap/>
            <w:vAlign w:val="bottom"/>
            <w:hideMark/>
          </w:tcPr>
          <w:p w14:paraId="2DFDA7CF"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634" w:type="dxa"/>
            <w:tcBorders>
              <w:top w:val="nil"/>
              <w:left w:val="nil"/>
              <w:bottom w:val="single" w:sz="4" w:space="0" w:color="auto"/>
              <w:right w:val="single" w:sz="4" w:space="0" w:color="auto"/>
            </w:tcBorders>
            <w:noWrap/>
            <w:vAlign w:val="bottom"/>
            <w:hideMark/>
          </w:tcPr>
          <w:p w14:paraId="771B8C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76F00E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7273CAF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8" w:space="0" w:color="auto"/>
            </w:tcBorders>
            <w:noWrap/>
            <w:vAlign w:val="bottom"/>
            <w:hideMark/>
          </w:tcPr>
          <w:p w14:paraId="5F3E94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7EE0C2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8" w:space="0" w:color="auto"/>
            </w:tcBorders>
            <w:noWrap/>
            <w:vAlign w:val="bottom"/>
            <w:hideMark/>
          </w:tcPr>
          <w:p w14:paraId="0F96D7F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8E77A1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343A50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51E4A1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560C50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16CE50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99B221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F77E9C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65069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5E00D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F73217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ED7F25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4D7946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0A1EE7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F45862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93827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0A509FE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21386E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522A72C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1812A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8" w:space="0" w:color="auto"/>
            </w:tcBorders>
            <w:noWrap/>
            <w:vAlign w:val="bottom"/>
            <w:hideMark/>
          </w:tcPr>
          <w:p w14:paraId="13393F6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2FFBE2B" w14:textId="77777777" w:rsidTr="00474BBE">
        <w:trPr>
          <w:trHeight w:val="402"/>
        </w:trPr>
        <w:tc>
          <w:tcPr>
            <w:tcW w:w="940" w:type="dxa"/>
            <w:tcBorders>
              <w:top w:val="nil"/>
              <w:left w:val="single" w:sz="8" w:space="0" w:color="auto"/>
              <w:bottom w:val="single" w:sz="8" w:space="0" w:color="auto"/>
              <w:right w:val="single" w:sz="8" w:space="0" w:color="auto"/>
            </w:tcBorders>
            <w:noWrap/>
            <w:vAlign w:val="bottom"/>
            <w:hideMark/>
          </w:tcPr>
          <w:p w14:paraId="00055B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8" w:space="0" w:color="auto"/>
              <w:right w:val="single" w:sz="8" w:space="0" w:color="auto"/>
            </w:tcBorders>
            <w:noWrap/>
            <w:vAlign w:val="bottom"/>
            <w:hideMark/>
          </w:tcPr>
          <w:p w14:paraId="6896021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8" w:space="0" w:color="auto"/>
              <w:right w:val="single" w:sz="8" w:space="0" w:color="auto"/>
            </w:tcBorders>
            <w:noWrap/>
            <w:vAlign w:val="bottom"/>
            <w:hideMark/>
          </w:tcPr>
          <w:p w14:paraId="5DDC27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40" w:type="dxa"/>
            <w:tcBorders>
              <w:top w:val="nil"/>
              <w:left w:val="nil"/>
              <w:bottom w:val="single" w:sz="8" w:space="0" w:color="auto"/>
              <w:right w:val="single" w:sz="8" w:space="0" w:color="auto"/>
            </w:tcBorders>
            <w:noWrap/>
            <w:vAlign w:val="bottom"/>
            <w:hideMark/>
          </w:tcPr>
          <w:p w14:paraId="61D878E3"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634" w:type="dxa"/>
            <w:tcBorders>
              <w:top w:val="nil"/>
              <w:left w:val="nil"/>
              <w:bottom w:val="single" w:sz="8" w:space="0" w:color="auto"/>
              <w:right w:val="single" w:sz="4" w:space="0" w:color="auto"/>
            </w:tcBorders>
            <w:noWrap/>
            <w:vAlign w:val="bottom"/>
            <w:hideMark/>
          </w:tcPr>
          <w:p w14:paraId="48A2807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8" w:space="0" w:color="auto"/>
              <w:right w:val="single" w:sz="4" w:space="0" w:color="auto"/>
            </w:tcBorders>
            <w:noWrap/>
            <w:vAlign w:val="bottom"/>
            <w:hideMark/>
          </w:tcPr>
          <w:p w14:paraId="1D284E6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4" w:space="0" w:color="auto"/>
            </w:tcBorders>
            <w:noWrap/>
            <w:vAlign w:val="bottom"/>
            <w:hideMark/>
          </w:tcPr>
          <w:p w14:paraId="2E55473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8" w:space="0" w:color="auto"/>
              <w:right w:val="single" w:sz="8" w:space="0" w:color="auto"/>
            </w:tcBorders>
            <w:noWrap/>
            <w:vAlign w:val="bottom"/>
            <w:hideMark/>
          </w:tcPr>
          <w:p w14:paraId="189B16B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4" w:space="0" w:color="auto"/>
            </w:tcBorders>
            <w:noWrap/>
            <w:vAlign w:val="bottom"/>
            <w:hideMark/>
          </w:tcPr>
          <w:p w14:paraId="10C2B09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8" w:space="0" w:color="auto"/>
              <w:right w:val="single" w:sz="8" w:space="0" w:color="auto"/>
            </w:tcBorders>
            <w:noWrap/>
            <w:vAlign w:val="bottom"/>
            <w:hideMark/>
          </w:tcPr>
          <w:p w14:paraId="17FC4E7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55C0A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7719D1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34810F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564F097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312C038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09073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0B212E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0A8B1E9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1620D4B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048DCFE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4F6E36D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523BF4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11858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7E10FC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CB5F9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1C223DB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8A6D5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636B7D4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4" w:space="0" w:color="auto"/>
            </w:tcBorders>
            <w:noWrap/>
            <w:vAlign w:val="bottom"/>
            <w:hideMark/>
          </w:tcPr>
          <w:p w14:paraId="2DB22C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8" w:space="0" w:color="auto"/>
              <w:right w:val="single" w:sz="8" w:space="0" w:color="auto"/>
            </w:tcBorders>
            <w:noWrap/>
            <w:vAlign w:val="bottom"/>
            <w:hideMark/>
          </w:tcPr>
          <w:p w14:paraId="2760AD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04FD175A" w14:textId="77777777" w:rsidTr="00474BBE">
        <w:trPr>
          <w:trHeight w:val="402"/>
        </w:trPr>
        <w:tc>
          <w:tcPr>
            <w:tcW w:w="940" w:type="dxa"/>
            <w:tcBorders>
              <w:top w:val="nil"/>
              <w:left w:val="single" w:sz="4" w:space="0" w:color="auto"/>
              <w:bottom w:val="single" w:sz="8" w:space="0" w:color="auto"/>
              <w:right w:val="single" w:sz="4" w:space="0" w:color="auto"/>
            </w:tcBorders>
            <w:noWrap/>
            <w:vAlign w:val="bottom"/>
            <w:hideMark/>
          </w:tcPr>
          <w:p w14:paraId="682F49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20" w:type="dxa"/>
            <w:tcBorders>
              <w:top w:val="nil"/>
              <w:left w:val="nil"/>
              <w:bottom w:val="single" w:sz="8" w:space="0" w:color="auto"/>
              <w:right w:val="single" w:sz="4" w:space="0" w:color="auto"/>
            </w:tcBorders>
            <w:noWrap/>
            <w:vAlign w:val="bottom"/>
            <w:hideMark/>
          </w:tcPr>
          <w:p w14:paraId="792CDAD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00" w:type="dxa"/>
            <w:tcBorders>
              <w:top w:val="nil"/>
              <w:left w:val="nil"/>
              <w:bottom w:val="single" w:sz="8" w:space="0" w:color="auto"/>
              <w:right w:val="single" w:sz="4" w:space="0" w:color="auto"/>
            </w:tcBorders>
            <w:vAlign w:val="bottom"/>
            <w:hideMark/>
          </w:tcPr>
          <w:p w14:paraId="48D505C9" w14:textId="77777777" w:rsidR="00EB68B3" w:rsidRPr="00241955" w:rsidRDefault="00EB68B3" w:rsidP="00474BBE">
            <w:pPr>
              <w:rPr>
                <w:rFonts w:ascii="Bookman Old Style" w:hAnsi="Bookman Old Style" w:cs="Tahoma"/>
                <w:i/>
              </w:rPr>
            </w:pPr>
            <w:r w:rsidRPr="00241955">
              <w:rPr>
                <w:rFonts w:ascii="Bookman Old Style" w:hAnsi="Bookman Old Style" w:cs="Tahoma"/>
                <w:i/>
              </w:rPr>
              <w:t>Total</w:t>
            </w:r>
          </w:p>
        </w:tc>
        <w:tc>
          <w:tcPr>
            <w:tcW w:w="1440" w:type="dxa"/>
            <w:tcBorders>
              <w:top w:val="nil"/>
              <w:left w:val="nil"/>
              <w:bottom w:val="single" w:sz="8" w:space="0" w:color="auto"/>
              <w:right w:val="nil"/>
            </w:tcBorders>
            <w:vAlign w:val="bottom"/>
            <w:hideMark/>
          </w:tcPr>
          <w:p w14:paraId="2F4BBE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07CB62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634" w:type="dxa"/>
            <w:tcBorders>
              <w:top w:val="nil"/>
              <w:left w:val="nil"/>
              <w:bottom w:val="single" w:sz="4" w:space="0" w:color="auto"/>
              <w:right w:val="single" w:sz="4" w:space="0" w:color="auto"/>
            </w:tcBorders>
            <w:noWrap/>
            <w:vAlign w:val="bottom"/>
            <w:hideMark/>
          </w:tcPr>
          <w:p w14:paraId="2098EF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262F2D4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40" w:type="dxa"/>
            <w:tcBorders>
              <w:top w:val="nil"/>
              <w:left w:val="nil"/>
              <w:bottom w:val="single" w:sz="4" w:space="0" w:color="auto"/>
              <w:right w:val="single" w:sz="4" w:space="0" w:color="auto"/>
            </w:tcBorders>
            <w:noWrap/>
            <w:vAlign w:val="bottom"/>
            <w:hideMark/>
          </w:tcPr>
          <w:p w14:paraId="7AE861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3FFAA0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400" w:type="dxa"/>
            <w:tcBorders>
              <w:top w:val="nil"/>
              <w:left w:val="nil"/>
              <w:bottom w:val="single" w:sz="4" w:space="0" w:color="auto"/>
              <w:right w:val="single" w:sz="4" w:space="0" w:color="auto"/>
            </w:tcBorders>
            <w:noWrap/>
            <w:vAlign w:val="bottom"/>
            <w:hideMark/>
          </w:tcPr>
          <w:p w14:paraId="0CE366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AEB00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47323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0168B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7BEC5BD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58C8C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BF5A9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A7F8E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A7E9F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6AD761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79803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DD214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F61FC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D1A165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0CD8740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66E7271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4CD4CB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1A907F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475C8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259A98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340" w:type="dxa"/>
            <w:tcBorders>
              <w:top w:val="nil"/>
              <w:left w:val="nil"/>
              <w:bottom w:val="single" w:sz="4" w:space="0" w:color="auto"/>
              <w:right w:val="single" w:sz="4" w:space="0" w:color="auto"/>
            </w:tcBorders>
            <w:noWrap/>
            <w:vAlign w:val="bottom"/>
            <w:hideMark/>
          </w:tcPr>
          <w:p w14:paraId="36DADA7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bl>
    <w:p w14:paraId="7C7589AB"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
          <w:szCs w:val="24"/>
        </w:rPr>
      </w:pPr>
      <w:r w:rsidRPr="00241955">
        <w:rPr>
          <w:rFonts w:ascii="Bookman Old Style" w:hAnsi="Bookman Old Style" w:cs="Tahoma"/>
          <w:b w:val="0"/>
          <w:i/>
          <w:sz w:val="24"/>
          <w:szCs w:val="24"/>
        </w:rPr>
        <w:br w:type="page"/>
      </w:r>
    </w:p>
    <w:tbl>
      <w:tblPr>
        <w:tblW w:w="14513" w:type="dxa"/>
        <w:tblInd w:w="55" w:type="dxa"/>
        <w:tblCellMar>
          <w:left w:w="70" w:type="dxa"/>
          <w:right w:w="70" w:type="dxa"/>
        </w:tblCellMar>
        <w:tblLook w:val="04A0" w:firstRow="1" w:lastRow="0" w:firstColumn="1" w:lastColumn="0" w:noHBand="0" w:noVBand="1"/>
      </w:tblPr>
      <w:tblGrid>
        <w:gridCol w:w="364"/>
        <w:gridCol w:w="2098"/>
        <w:gridCol w:w="2352"/>
        <w:gridCol w:w="78"/>
        <w:gridCol w:w="524"/>
        <w:gridCol w:w="699"/>
        <w:gridCol w:w="251"/>
        <w:gridCol w:w="652"/>
        <w:gridCol w:w="196"/>
        <w:gridCol w:w="1362"/>
        <w:gridCol w:w="515"/>
        <w:gridCol w:w="556"/>
        <w:gridCol w:w="208"/>
        <w:gridCol w:w="202"/>
        <w:gridCol w:w="180"/>
        <w:gridCol w:w="22"/>
        <w:gridCol w:w="202"/>
        <w:gridCol w:w="202"/>
        <w:gridCol w:w="202"/>
        <w:gridCol w:w="202"/>
        <w:gridCol w:w="10"/>
        <w:gridCol w:w="192"/>
        <w:gridCol w:w="202"/>
        <w:gridCol w:w="202"/>
        <w:gridCol w:w="202"/>
        <w:gridCol w:w="202"/>
        <w:gridCol w:w="202"/>
        <w:gridCol w:w="202"/>
        <w:gridCol w:w="202"/>
        <w:gridCol w:w="202"/>
        <w:gridCol w:w="122"/>
        <w:gridCol w:w="251"/>
        <w:gridCol w:w="1113"/>
        <w:gridCol w:w="146"/>
      </w:tblGrid>
      <w:tr w:rsidR="00241955" w:rsidRPr="00241955" w14:paraId="1C86CF26" w14:textId="77777777" w:rsidTr="00F4128F">
        <w:trPr>
          <w:gridAfter w:val="1"/>
          <w:wAfter w:w="146" w:type="dxa"/>
          <w:trHeight w:val="300"/>
        </w:trPr>
        <w:tc>
          <w:tcPr>
            <w:tcW w:w="2462" w:type="dxa"/>
            <w:gridSpan w:val="2"/>
            <w:tcBorders>
              <w:top w:val="nil"/>
              <w:left w:val="nil"/>
              <w:bottom w:val="nil"/>
              <w:right w:val="nil"/>
            </w:tcBorders>
            <w:noWrap/>
            <w:vAlign w:val="bottom"/>
            <w:hideMark/>
          </w:tcPr>
          <w:p w14:paraId="442F6B3E" w14:textId="77777777" w:rsidR="00EB68B3" w:rsidRPr="00241955" w:rsidRDefault="00EB68B3" w:rsidP="00474BBE">
            <w:pPr>
              <w:rPr>
                <w:rFonts w:ascii="Bookman Old Style" w:hAnsi="Bookman Old Style" w:cs="Tahoma"/>
                <w:i/>
              </w:rPr>
            </w:pPr>
          </w:p>
        </w:tc>
        <w:tc>
          <w:tcPr>
            <w:tcW w:w="11905" w:type="dxa"/>
            <w:gridSpan w:val="31"/>
            <w:tcBorders>
              <w:top w:val="nil"/>
              <w:left w:val="nil"/>
              <w:bottom w:val="nil"/>
              <w:right w:val="nil"/>
            </w:tcBorders>
            <w:noWrap/>
            <w:vAlign w:val="bottom"/>
            <w:hideMark/>
          </w:tcPr>
          <w:p w14:paraId="6A3208C1" w14:textId="6A055C00" w:rsidR="00EB68B3" w:rsidRPr="00241955" w:rsidRDefault="00EF1922" w:rsidP="00474BBE">
            <w:pPr>
              <w:jc w:val="center"/>
              <w:rPr>
                <w:rFonts w:ascii="Bookman Old Style" w:hAnsi="Bookman Old Style" w:cs="Tahoma"/>
                <w:b/>
                <w:bCs/>
                <w:i/>
                <w:sz w:val="22"/>
                <w:szCs w:val="22"/>
              </w:rPr>
            </w:pPr>
            <w:r w:rsidRPr="00241955">
              <w:rPr>
                <w:rFonts w:ascii="Bookman Old Style" w:hAnsi="Bookman Old Style" w:cs="Tahoma"/>
                <w:b/>
                <w:bCs/>
                <w:i/>
                <w:sz w:val="22"/>
                <w:szCs w:val="22"/>
              </w:rPr>
              <w:t>Pièce 8</w:t>
            </w:r>
            <w:r w:rsidR="00EB68B3" w:rsidRPr="00241955">
              <w:rPr>
                <w:rFonts w:ascii="Bookman Old Style" w:hAnsi="Bookman Old Style" w:cs="Tahoma"/>
                <w:b/>
                <w:bCs/>
                <w:i/>
                <w:sz w:val="22"/>
                <w:szCs w:val="22"/>
              </w:rPr>
              <w:t>.8.1: Fiche de planning et d'organisation des travaux</w:t>
            </w:r>
          </w:p>
        </w:tc>
      </w:tr>
      <w:tr w:rsidR="00241955" w:rsidRPr="00241955" w14:paraId="0DFD2275" w14:textId="77777777" w:rsidTr="00F4128F">
        <w:trPr>
          <w:gridAfter w:val="1"/>
          <w:wAfter w:w="146" w:type="dxa"/>
          <w:trHeight w:val="270"/>
        </w:trPr>
        <w:tc>
          <w:tcPr>
            <w:tcW w:w="2462" w:type="dxa"/>
            <w:gridSpan w:val="2"/>
            <w:tcBorders>
              <w:top w:val="nil"/>
              <w:left w:val="nil"/>
              <w:bottom w:val="nil"/>
              <w:right w:val="nil"/>
            </w:tcBorders>
            <w:noWrap/>
            <w:vAlign w:val="bottom"/>
            <w:hideMark/>
          </w:tcPr>
          <w:p w14:paraId="7AC5A205" w14:textId="77777777" w:rsidR="00EB68B3" w:rsidRPr="00241955" w:rsidRDefault="00EB68B3" w:rsidP="00474BBE">
            <w:pPr>
              <w:rPr>
                <w:rFonts w:ascii="Bookman Old Style" w:hAnsi="Bookman Old Style" w:cs="Tahoma"/>
                <w:i/>
              </w:rPr>
            </w:pPr>
          </w:p>
        </w:tc>
        <w:tc>
          <w:tcPr>
            <w:tcW w:w="2430" w:type="dxa"/>
            <w:gridSpan w:val="2"/>
            <w:tcBorders>
              <w:top w:val="nil"/>
              <w:left w:val="nil"/>
              <w:bottom w:val="nil"/>
              <w:right w:val="nil"/>
            </w:tcBorders>
            <w:noWrap/>
            <w:vAlign w:val="bottom"/>
            <w:hideMark/>
          </w:tcPr>
          <w:p w14:paraId="0AE58305" w14:textId="77777777" w:rsidR="00EB68B3" w:rsidRPr="00241955" w:rsidRDefault="00EB68B3" w:rsidP="00474BBE">
            <w:pPr>
              <w:rPr>
                <w:rFonts w:ascii="Bookman Old Style" w:hAnsi="Bookman Old Style" w:cs="Tahoma"/>
                <w:i/>
              </w:rPr>
            </w:pPr>
          </w:p>
        </w:tc>
        <w:tc>
          <w:tcPr>
            <w:tcW w:w="521" w:type="dxa"/>
            <w:tcBorders>
              <w:top w:val="nil"/>
              <w:left w:val="nil"/>
              <w:bottom w:val="nil"/>
              <w:right w:val="nil"/>
            </w:tcBorders>
            <w:noWrap/>
            <w:vAlign w:val="bottom"/>
            <w:hideMark/>
          </w:tcPr>
          <w:p w14:paraId="21E00B32" w14:textId="77777777" w:rsidR="00EB68B3" w:rsidRPr="00241955" w:rsidRDefault="00EB68B3" w:rsidP="00474BBE">
            <w:pPr>
              <w:rPr>
                <w:rFonts w:ascii="Bookman Old Style" w:hAnsi="Bookman Old Style" w:cs="Tahoma"/>
                <w:i/>
              </w:rPr>
            </w:pPr>
          </w:p>
        </w:tc>
        <w:tc>
          <w:tcPr>
            <w:tcW w:w="950" w:type="dxa"/>
            <w:gridSpan w:val="2"/>
            <w:tcBorders>
              <w:top w:val="nil"/>
              <w:left w:val="nil"/>
              <w:bottom w:val="nil"/>
              <w:right w:val="nil"/>
            </w:tcBorders>
            <w:noWrap/>
            <w:vAlign w:val="bottom"/>
            <w:hideMark/>
          </w:tcPr>
          <w:p w14:paraId="2B1A2F5E" w14:textId="77777777" w:rsidR="00EB68B3" w:rsidRPr="00241955" w:rsidRDefault="00EB68B3" w:rsidP="00474BBE">
            <w:pPr>
              <w:rPr>
                <w:rFonts w:ascii="Bookman Old Style" w:hAnsi="Bookman Old Style" w:cs="Tahoma"/>
                <w:i/>
              </w:rPr>
            </w:pPr>
          </w:p>
        </w:tc>
        <w:tc>
          <w:tcPr>
            <w:tcW w:w="2210" w:type="dxa"/>
            <w:gridSpan w:val="3"/>
            <w:tcBorders>
              <w:top w:val="nil"/>
              <w:left w:val="nil"/>
              <w:bottom w:val="nil"/>
              <w:right w:val="nil"/>
            </w:tcBorders>
            <w:noWrap/>
            <w:vAlign w:val="bottom"/>
            <w:hideMark/>
          </w:tcPr>
          <w:p w14:paraId="2697F773" w14:textId="77777777" w:rsidR="00EB68B3" w:rsidRPr="00241955" w:rsidRDefault="00EB68B3" w:rsidP="00474BBE">
            <w:pPr>
              <w:rPr>
                <w:rFonts w:ascii="Bookman Old Style" w:hAnsi="Bookman Old Style" w:cs="Tahoma"/>
                <w:i/>
              </w:rPr>
            </w:pPr>
          </w:p>
        </w:tc>
        <w:tc>
          <w:tcPr>
            <w:tcW w:w="1071" w:type="dxa"/>
            <w:gridSpan w:val="2"/>
            <w:tcBorders>
              <w:top w:val="nil"/>
              <w:left w:val="nil"/>
              <w:bottom w:val="nil"/>
              <w:right w:val="nil"/>
            </w:tcBorders>
            <w:noWrap/>
            <w:vAlign w:val="bottom"/>
            <w:hideMark/>
          </w:tcPr>
          <w:p w14:paraId="2EFCC980" w14:textId="77777777" w:rsidR="00EB68B3" w:rsidRPr="00241955" w:rsidRDefault="00EB68B3" w:rsidP="00474BBE">
            <w:pPr>
              <w:rPr>
                <w:rFonts w:ascii="Bookman Old Style" w:hAnsi="Bookman Old Style" w:cs="Tahoma"/>
                <w:i/>
              </w:rPr>
            </w:pPr>
          </w:p>
        </w:tc>
        <w:tc>
          <w:tcPr>
            <w:tcW w:w="207" w:type="dxa"/>
            <w:tcBorders>
              <w:top w:val="nil"/>
              <w:left w:val="nil"/>
              <w:bottom w:val="nil"/>
              <w:right w:val="nil"/>
            </w:tcBorders>
            <w:noWrap/>
            <w:vAlign w:val="bottom"/>
            <w:hideMark/>
          </w:tcPr>
          <w:p w14:paraId="32CAFB5B"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3019B351" w14:textId="77777777" w:rsidR="00EB68B3" w:rsidRPr="00241955" w:rsidRDefault="00EB68B3" w:rsidP="00474BBE">
            <w:pPr>
              <w:rPr>
                <w:rFonts w:ascii="Bookman Old Style" w:hAnsi="Bookman Old Style" w:cs="Tahoma"/>
                <w:i/>
              </w:rPr>
            </w:pPr>
          </w:p>
        </w:tc>
        <w:tc>
          <w:tcPr>
            <w:tcW w:w="202" w:type="dxa"/>
            <w:gridSpan w:val="2"/>
            <w:tcBorders>
              <w:top w:val="nil"/>
              <w:left w:val="nil"/>
              <w:bottom w:val="nil"/>
              <w:right w:val="nil"/>
            </w:tcBorders>
            <w:noWrap/>
            <w:vAlign w:val="bottom"/>
            <w:hideMark/>
          </w:tcPr>
          <w:p w14:paraId="6500FB6C"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71BA45A2"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120E4B2B"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49667914"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7B3FC08A" w14:textId="77777777" w:rsidR="00EB68B3" w:rsidRPr="00241955" w:rsidRDefault="00EB68B3" w:rsidP="00474BBE">
            <w:pPr>
              <w:rPr>
                <w:rFonts w:ascii="Bookman Old Style" w:hAnsi="Bookman Old Style" w:cs="Tahoma"/>
                <w:i/>
              </w:rPr>
            </w:pPr>
          </w:p>
        </w:tc>
        <w:tc>
          <w:tcPr>
            <w:tcW w:w="202" w:type="dxa"/>
            <w:gridSpan w:val="2"/>
            <w:tcBorders>
              <w:top w:val="nil"/>
              <w:left w:val="nil"/>
              <w:bottom w:val="nil"/>
              <w:right w:val="nil"/>
            </w:tcBorders>
            <w:noWrap/>
            <w:vAlign w:val="bottom"/>
            <w:hideMark/>
          </w:tcPr>
          <w:p w14:paraId="57CA6AE3"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0B7370F1"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66C0854C"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02C693D9"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17229A24"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2580144C"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3D978173"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784DEA72" w14:textId="77777777" w:rsidR="00EB68B3" w:rsidRPr="00241955" w:rsidRDefault="00EB68B3" w:rsidP="00474BBE">
            <w:pPr>
              <w:rPr>
                <w:rFonts w:ascii="Bookman Old Style" w:hAnsi="Bookman Old Style" w:cs="Tahoma"/>
                <w:i/>
              </w:rPr>
            </w:pPr>
          </w:p>
        </w:tc>
        <w:tc>
          <w:tcPr>
            <w:tcW w:w="202" w:type="dxa"/>
            <w:tcBorders>
              <w:top w:val="nil"/>
              <w:left w:val="nil"/>
              <w:bottom w:val="nil"/>
              <w:right w:val="nil"/>
            </w:tcBorders>
            <w:noWrap/>
            <w:vAlign w:val="bottom"/>
            <w:hideMark/>
          </w:tcPr>
          <w:p w14:paraId="6028172A" w14:textId="77777777" w:rsidR="00EB68B3" w:rsidRPr="00241955" w:rsidRDefault="00EB68B3" w:rsidP="00474BBE">
            <w:pPr>
              <w:rPr>
                <w:rFonts w:ascii="Bookman Old Style" w:hAnsi="Bookman Old Style" w:cs="Tahoma"/>
                <w:i/>
              </w:rPr>
            </w:pPr>
          </w:p>
        </w:tc>
        <w:tc>
          <w:tcPr>
            <w:tcW w:w="1486" w:type="dxa"/>
            <w:gridSpan w:val="3"/>
            <w:tcBorders>
              <w:top w:val="nil"/>
              <w:left w:val="nil"/>
              <w:bottom w:val="nil"/>
              <w:right w:val="nil"/>
            </w:tcBorders>
            <w:noWrap/>
            <w:vAlign w:val="bottom"/>
            <w:hideMark/>
          </w:tcPr>
          <w:p w14:paraId="7D0D9AEB" w14:textId="77777777" w:rsidR="00EB68B3" w:rsidRPr="00241955" w:rsidRDefault="00EB68B3" w:rsidP="00474BBE">
            <w:pPr>
              <w:rPr>
                <w:rFonts w:ascii="Bookman Old Style" w:hAnsi="Bookman Old Style" w:cs="Tahoma"/>
                <w:i/>
              </w:rPr>
            </w:pPr>
          </w:p>
        </w:tc>
      </w:tr>
      <w:tr w:rsidR="00241955" w:rsidRPr="00241955" w14:paraId="69176AF8" w14:textId="77777777" w:rsidTr="00F4128F">
        <w:trPr>
          <w:trHeight w:val="270"/>
        </w:trPr>
        <w:tc>
          <w:tcPr>
            <w:tcW w:w="4892" w:type="dxa"/>
            <w:gridSpan w:val="4"/>
            <w:tcBorders>
              <w:top w:val="single" w:sz="8" w:space="0" w:color="auto"/>
              <w:left w:val="single" w:sz="8" w:space="0" w:color="auto"/>
              <w:bottom w:val="single" w:sz="8" w:space="0" w:color="auto"/>
              <w:right w:val="nil"/>
            </w:tcBorders>
            <w:noWrap/>
            <w:vAlign w:val="bottom"/>
            <w:hideMark/>
          </w:tcPr>
          <w:p w14:paraId="431FAA5C"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xml:space="preserve">  Planning des travaux</w:t>
            </w:r>
          </w:p>
        </w:tc>
        <w:tc>
          <w:tcPr>
            <w:tcW w:w="521" w:type="dxa"/>
            <w:tcBorders>
              <w:top w:val="single" w:sz="8" w:space="0" w:color="auto"/>
              <w:left w:val="nil"/>
              <w:bottom w:val="single" w:sz="8" w:space="0" w:color="auto"/>
              <w:right w:val="nil"/>
            </w:tcBorders>
            <w:noWrap/>
            <w:vAlign w:val="bottom"/>
            <w:hideMark/>
          </w:tcPr>
          <w:p w14:paraId="30D76C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8" w:space="0" w:color="auto"/>
              <w:left w:val="nil"/>
              <w:bottom w:val="single" w:sz="8" w:space="0" w:color="auto"/>
              <w:right w:val="single" w:sz="8" w:space="0" w:color="auto"/>
            </w:tcBorders>
            <w:noWrap/>
            <w:vAlign w:val="bottom"/>
            <w:hideMark/>
          </w:tcPr>
          <w:p w14:paraId="5371203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8" w:space="0" w:color="auto"/>
              <w:left w:val="nil"/>
              <w:bottom w:val="nil"/>
              <w:right w:val="single" w:sz="8" w:space="0" w:color="auto"/>
            </w:tcBorders>
            <w:noWrap/>
            <w:vAlign w:val="bottom"/>
            <w:hideMark/>
          </w:tcPr>
          <w:p w14:paraId="35ED78A8"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LE COCONTRACTANT</w:t>
            </w:r>
          </w:p>
        </w:tc>
        <w:tc>
          <w:tcPr>
            <w:tcW w:w="1071" w:type="dxa"/>
            <w:gridSpan w:val="2"/>
            <w:tcBorders>
              <w:top w:val="single" w:sz="8" w:space="0" w:color="auto"/>
              <w:left w:val="nil"/>
              <w:bottom w:val="nil"/>
              <w:right w:val="nil"/>
            </w:tcBorders>
            <w:noWrap/>
            <w:vAlign w:val="bottom"/>
            <w:hideMark/>
          </w:tcPr>
          <w:p w14:paraId="723A91FB"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207" w:type="dxa"/>
            <w:tcBorders>
              <w:top w:val="single" w:sz="8" w:space="0" w:color="auto"/>
              <w:left w:val="nil"/>
              <w:bottom w:val="nil"/>
              <w:right w:val="nil"/>
            </w:tcBorders>
            <w:noWrap/>
            <w:vAlign w:val="bottom"/>
            <w:hideMark/>
          </w:tcPr>
          <w:p w14:paraId="4BFF38ED"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202" w:type="dxa"/>
            <w:tcBorders>
              <w:top w:val="single" w:sz="8" w:space="0" w:color="auto"/>
              <w:left w:val="nil"/>
              <w:bottom w:val="nil"/>
              <w:right w:val="nil"/>
            </w:tcBorders>
            <w:noWrap/>
            <w:vAlign w:val="bottom"/>
            <w:hideMark/>
          </w:tcPr>
          <w:p w14:paraId="1937C7E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nil"/>
              <w:right w:val="nil"/>
            </w:tcBorders>
            <w:noWrap/>
            <w:vAlign w:val="bottom"/>
            <w:hideMark/>
          </w:tcPr>
          <w:p w14:paraId="0BFD6A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13F7DC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26C279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0DCD50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188A5D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nil"/>
              <w:right w:val="nil"/>
            </w:tcBorders>
            <w:noWrap/>
            <w:vAlign w:val="bottom"/>
            <w:hideMark/>
          </w:tcPr>
          <w:p w14:paraId="0F3AF1C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635947A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731E1F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65B85C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6CD32BE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nil"/>
              <w:right w:val="nil"/>
            </w:tcBorders>
            <w:noWrap/>
            <w:vAlign w:val="bottom"/>
            <w:hideMark/>
          </w:tcPr>
          <w:p w14:paraId="7C47EAE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38" w:type="dxa"/>
            <w:gridSpan w:val="7"/>
            <w:tcBorders>
              <w:top w:val="single" w:sz="8" w:space="0" w:color="auto"/>
              <w:left w:val="nil"/>
              <w:bottom w:val="nil"/>
              <w:right w:val="single" w:sz="8" w:space="0" w:color="000000"/>
            </w:tcBorders>
            <w:noWrap/>
            <w:vAlign w:val="bottom"/>
            <w:hideMark/>
          </w:tcPr>
          <w:p w14:paraId="6E0C4D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xml:space="preserve">Date de </w:t>
            </w:r>
            <w:r w:rsidR="00C51D17" w:rsidRPr="00241955">
              <w:rPr>
                <w:rFonts w:ascii="Bookman Old Style" w:hAnsi="Bookman Old Style" w:cs="Tahoma"/>
                <w:i/>
              </w:rPr>
              <w:t>Démarrage</w:t>
            </w:r>
            <w:r w:rsidRPr="00241955">
              <w:rPr>
                <w:rFonts w:ascii="Bookman Old Style" w:hAnsi="Bookman Old Style" w:cs="Tahoma"/>
                <w:i/>
              </w:rPr>
              <w:t xml:space="preserve"> :</w:t>
            </w:r>
          </w:p>
        </w:tc>
      </w:tr>
      <w:tr w:rsidR="00241955" w:rsidRPr="00241955" w14:paraId="3290D4D4" w14:textId="77777777" w:rsidTr="00F4128F">
        <w:trPr>
          <w:trHeight w:val="255"/>
        </w:trPr>
        <w:tc>
          <w:tcPr>
            <w:tcW w:w="4892" w:type="dxa"/>
            <w:gridSpan w:val="4"/>
            <w:tcBorders>
              <w:top w:val="nil"/>
              <w:left w:val="single" w:sz="8" w:space="0" w:color="auto"/>
              <w:bottom w:val="single" w:sz="4" w:space="0" w:color="auto"/>
              <w:right w:val="nil"/>
            </w:tcBorders>
            <w:noWrap/>
            <w:vAlign w:val="bottom"/>
            <w:hideMark/>
          </w:tcPr>
          <w:p w14:paraId="426FAA7F"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xml:space="preserve">MARCHE N°          LOT N°        </w:t>
            </w:r>
          </w:p>
        </w:tc>
        <w:tc>
          <w:tcPr>
            <w:tcW w:w="521" w:type="dxa"/>
            <w:tcBorders>
              <w:top w:val="nil"/>
              <w:left w:val="nil"/>
              <w:bottom w:val="single" w:sz="4" w:space="0" w:color="auto"/>
              <w:right w:val="nil"/>
            </w:tcBorders>
            <w:noWrap/>
            <w:vAlign w:val="bottom"/>
            <w:hideMark/>
          </w:tcPr>
          <w:p w14:paraId="50ECB46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single" w:sz="4" w:space="0" w:color="auto"/>
              <w:right w:val="nil"/>
            </w:tcBorders>
            <w:noWrap/>
            <w:vAlign w:val="bottom"/>
            <w:hideMark/>
          </w:tcPr>
          <w:p w14:paraId="23D103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4" w:space="0" w:color="auto"/>
              <w:left w:val="nil"/>
              <w:bottom w:val="single" w:sz="4" w:space="0" w:color="auto"/>
              <w:right w:val="nil"/>
            </w:tcBorders>
            <w:noWrap/>
            <w:vAlign w:val="bottom"/>
            <w:hideMark/>
          </w:tcPr>
          <w:p w14:paraId="247374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8" w:space="0" w:color="auto"/>
              <w:left w:val="single" w:sz="8" w:space="0" w:color="auto"/>
              <w:bottom w:val="single" w:sz="4" w:space="0" w:color="auto"/>
              <w:right w:val="nil"/>
            </w:tcBorders>
            <w:noWrap/>
            <w:vAlign w:val="bottom"/>
            <w:hideMark/>
          </w:tcPr>
          <w:p w14:paraId="7C3E5B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MOIS</w:t>
            </w:r>
          </w:p>
        </w:tc>
        <w:tc>
          <w:tcPr>
            <w:tcW w:w="207" w:type="dxa"/>
            <w:tcBorders>
              <w:top w:val="single" w:sz="8" w:space="0" w:color="auto"/>
              <w:left w:val="single" w:sz="8" w:space="0" w:color="auto"/>
              <w:bottom w:val="single" w:sz="4" w:space="0" w:color="auto"/>
              <w:right w:val="nil"/>
            </w:tcBorders>
            <w:noWrap/>
            <w:vAlign w:val="bottom"/>
            <w:hideMark/>
          </w:tcPr>
          <w:p w14:paraId="7F58019B"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202" w:type="dxa"/>
            <w:tcBorders>
              <w:top w:val="single" w:sz="8" w:space="0" w:color="auto"/>
              <w:left w:val="nil"/>
              <w:bottom w:val="single" w:sz="4" w:space="0" w:color="auto"/>
              <w:right w:val="nil"/>
            </w:tcBorders>
            <w:noWrap/>
            <w:vAlign w:val="bottom"/>
            <w:hideMark/>
          </w:tcPr>
          <w:p w14:paraId="6E4298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4" w:space="0" w:color="auto"/>
              <w:right w:val="nil"/>
            </w:tcBorders>
            <w:noWrap/>
            <w:vAlign w:val="bottom"/>
            <w:hideMark/>
          </w:tcPr>
          <w:p w14:paraId="0BD24D4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noWrap/>
            <w:vAlign w:val="bottom"/>
            <w:hideMark/>
          </w:tcPr>
          <w:p w14:paraId="1DEC68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117D54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10212AB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636FAC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4" w:space="0" w:color="auto"/>
              <w:right w:val="single" w:sz="8" w:space="0" w:color="auto"/>
            </w:tcBorders>
            <w:noWrap/>
            <w:vAlign w:val="bottom"/>
            <w:hideMark/>
          </w:tcPr>
          <w:p w14:paraId="4E2A5F8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4AA072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085931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60C40E2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noWrap/>
            <w:vAlign w:val="bottom"/>
            <w:hideMark/>
          </w:tcPr>
          <w:p w14:paraId="5C6042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73F2F2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4A466D2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nil"/>
            </w:tcBorders>
            <w:noWrap/>
            <w:vAlign w:val="bottom"/>
            <w:hideMark/>
          </w:tcPr>
          <w:p w14:paraId="0AD580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noWrap/>
            <w:vAlign w:val="bottom"/>
            <w:hideMark/>
          </w:tcPr>
          <w:p w14:paraId="3BA5FB5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8" w:space="0" w:color="auto"/>
              <w:left w:val="nil"/>
              <w:bottom w:val="single" w:sz="4" w:space="0" w:color="auto"/>
              <w:right w:val="single" w:sz="8" w:space="0" w:color="auto"/>
            </w:tcBorders>
            <w:noWrap/>
            <w:vAlign w:val="bottom"/>
            <w:hideMark/>
          </w:tcPr>
          <w:p w14:paraId="69A89F4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04F47DF5" w14:textId="77777777" w:rsidR="00EB68B3" w:rsidRPr="00241955" w:rsidRDefault="00EB68B3" w:rsidP="00474BBE">
            <w:pPr>
              <w:rPr>
                <w:rFonts w:ascii="Bookman Old Style" w:hAnsi="Bookman Old Style" w:cs="Tahoma"/>
                <w:i/>
              </w:rPr>
            </w:pPr>
          </w:p>
        </w:tc>
      </w:tr>
      <w:tr w:rsidR="00241955" w:rsidRPr="00241955" w14:paraId="63D26353" w14:textId="77777777" w:rsidTr="00F4128F">
        <w:trPr>
          <w:trHeight w:val="270"/>
        </w:trPr>
        <w:tc>
          <w:tcPr>
            <w:tcW w:w="2462" w:type="dxa"/>
            <w:gridSpan w:val="2"/>
            <w:tcBorders>
              <w:top w:val="nil"/>
              <w:left w:val="single" w:sz="8" w:space="0" w:color="auto"/>
              <w:bottom w:val="single" w:sz="4" w:space="0" w:color="auto"/>
              <w:right w:val="nil"/>
            </w:tcBorders>
            <w:noWrap/>
            <w:vAlign w:val="bottom"/>
            <w:hideMark/>
          </w:tcPr>
          <w:p w14:paraId="7941A5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Tronçon de                        à</w:t>
            </w:r>
          </w:p>
        </w:tc>
        <w:tc>
          <w:tcPr>
            <w:tcW w:w="2430" w:type="dxa"/>
            <w:gridSpan w:val="2"/>
            <w:tcBorders>
              <w:top w:val="nil"/>
              <w:left w:val="nil"/>
              <w:bottom w:val="nil"/>
              <w:right w:val="nil"/>
            </w:tcBorders>
            <w:noWrap/>
            <w:vAlign w:val="bottom"/>
            <w:hideMark/>
          </w:tcPr>
          <w:p w14:paraId="6664D97A" w14:textId="77777777" w:rsidR="00EB68B3" w:rsidRPr="00241955" w:rsidRDefault="00EB68B3" w:rsidP="00474BBE">
            <w:pPr>
              <w:rPr>
                <w:rFonts w:ascii="Bookman Old Style" w:hAnsi="Bookman Old Style" w:cs="Tahoma"/>
                <w:i/>
              </w:rPr>
            </w:pPr>
          </w:p>
        </w:tc>
        <w:tc>
          <w:tcPr>
            <w:tcW w:w="521" w:type="dxa"/>
            <w:tcBorders>
              <w:top w:val="nil"/>
              <w:left w:val="nil"/>
              <w:bottom w:val="nil"/>
              <w:right w:val="nil"/>
            </w:tcBorders>
            <w:noWrap/>
            <w:vAlign w:val="bottom"/>
            <w:hideMark/>
          </w:tcPr>
          <w:p w14:paraId="45F818BA" w14:textId="77777777" w:rsidR="00EB68B3" w:rsidRPr="00241955" w:rsidRDefault="00EB68B3" w:rsidP="00474BBE">
            <w:pPr>
              <w:rPr>
                <w:rFonts w:ascii="Bookman Old Style" w:hAnsi="Bookman Old Style" w:cs="Tahoma"/>
                <w:i/>
              </w:rPr>
            </w:pPr>
          </w:p>
        </w:tc>
        <w:tc>
          <w:tcPr>
            <w:tcW w:w="950" w:type="dxa"/>
            <w:gridSpan w:val="2"/>
            <w:tcBorders>
              <w:top w:val="nil"/>
              <w:left w:val="nil"/>
              <w:bottom w:val="nil"/>
              <w:right w:val="nil"/>
            </w:tcBorders>
            <w:noWrap/>
            <w:vAlign w:val="bottom"/>
            <w:hideMark/>
          </w:tcPr>
          <w:p w14:paraId="59D977A1" w14:textId="77777777" w:rsidR="00EB68B3" w:rsidRPr="00241955" w:rsidRDefault="00EB68B3" w:rsidP="00474BBE">
            <w:pPr>
              <w:rPr>
                <w:rFonts w:ascii="Bookman Old Style" w:hAnsi="Bookman Old Style" w:cs="Tahoma"/>
                <w:i/>
              </w:rPr>
            </w:pPr>
          </w:p>
        </w:tc>
        <w:tc>
          <w:tcPr>
            <w:tcW w:w="2210" w:type="dxa"/>
            <w:gridSpan w:val="3"/>
            <w:tcBorders>
              <w:top w:val="nil"/>
              <w:left w:val="single" w:sz="4" w:space="0" w:color="auto"/>
              <w:bottom w:val="nil"/>
              <w:right w:val="nil"/>
            </w:tcBorders>
            <w:noWrap/>
            <w:vAlign w:val="bottom"/>
            <w:hideMark/>
          </w:tcPr>
          <w:p w14:paraId="06CF3016" w14:textId="77777777" w:rsidR="00EB68B3" w:rsidRPr="00241955" w:rsidRDefault="00EB68B3" w:rsidP="00474BBE">
            <w:pPr>
              <w:rPr>
                <w:rFonts w:ascii="Bookman Old Style" w:hAnsi="Bookman Old Style" w:cs="Tahoma"/>
                <w:i/>
                <w:sz w:val="16"/>
                <w:szCs w:val="16"/>
              </w:rPr>
            </w:pPr>
            <w:proofErr w:type="spellStart"/>
            <w:r w:rsidRPr="00241955">
              <w:rPr>
                <w:rFonts w:ascii="Bookman Old Style" w:hAnsi="Bookman Old Style" w:cs="Tahoma"/>
                <w:i/>
                <w:sz w:val="16"/>
                <w:szCs w:val="16"/>
              </w:rPr>
              <w:t>Rendem</w:t>
            </w:r>
            <w:proofErr w:type="spellEnd"/>
            <w:r w:rsidRPr="00241955">
              <w:rPr>
                <w:rFonts w:ascii="Bookman Old Style" w:hAnsi="Bookman Old Style" w:cs="Tahoma"/>
                <w:i/>
                <w:sz w:val="16"/>
                <w:szCs w:val="16"/>
              </w:rPr>
              <w:t>.</w:t>
            </w:r>
          </w:p>
        </w:tc>
        <w:tc>
          <w:tcPr>
            <w:tcW w:w="1071" w:type="dxa"/>
            <w:gridSpan w:val="2"/>
            <w:tcBorders>
              <w:top w:val="nil"/>
              <w:left w:val="single" w:sz="8" w:space="0" w:color="auto"/>
              <w:bottom w:val="single" w:sz="8" w:space="0" w:color="auto"/>
              <w:right w:val="nil"/>
            </w:tcBorders>
            <w:noWrap/>
            <w:vAlign w:val="bottom"/>
            <w:hideMark/>
          </w:tcPr>
          <w:p w14:paraId="5574723D"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J/sem.</w:t>
            </w:r>
          </w:p>
        </w:tc>
        <w:tc>
          <w:tcPr>
            <w:tcW w:w="207" w:type="dxa"/>
            <w:tcBorders>
              <w:top w:val="nil"/>
              <w:left w:val="single" w:sz="8" w:space="0" w:color="auto"/>
              <w:bottom w:val="single" w:sz="8" w:space="0" w:color="auto"/>
              <w:right w:val="single" w:sz="4" w:space="0" w:color="auto"/>
            </w:tcBorders>
            <w:noWrap/>
            <w:vAlign w:val="bottom"/>
            <w:hideMark/>
          </w:tcPr>
          <w:p w14:paraId="6F4F7B7A"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 </w:t>
            </w:r>
          </w:p>
        </w:tc>
        <w:tc>
          <w:tcPr>
            <w:tcW w:w="202" w:type="dxa"/>
            <w:tcBorders>
              <w:top w:val="nil"/>
              <w:left w:val="nil"/>
              <w:bottom w:val="single" w:sz="8" w:space="0" w:color="auto"/>
              <w:right w:val="single" w:sz="4" w:space="0" w:color="auto"/>
            </w:tcBorders>
            <w:noWrap/>
            <w:vAlign w:val="bottom"/>
            <w:hideMark/>
          </w:tcPr>
          <w:p w14:paraId="5740F80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8" w:space="0" w:color="auto"/>
              <w:right w:val="single" w:sz="4" w:space="0" w:color="auto"/>
            </w:tcBorders>
            <w:noWrap/>
            <w:vAlign w:val="bottom"/>
            <w:hideMark/>
          </w:tcPr>
          <w:p w14:paraId="7278C09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8" w:space="0" w:color="auto"/>
            </w:tcBorders>
            <w:noWrap/>
            <w:vAlign w:val="bottom"/>
            <w:hideMark/>
          </w:tcPr>
          <w:p w14:paraId="1D81781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0AE7C6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78B990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01F5DAE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8" w:space="0" w:color="auto"/>
              <w:right w:val="single" w:sz="8" w:space="0" w:color="auto"/>
            </w:tcBorders>
            <w:noWrap/>
            <w:vAlign w:val="bottom"/>
            <w:hideMark/>
          </w:tcPr>
          <w:p w14:paraId="4FDC7BB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58829EC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261228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21B56C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8" w:space="0" w:color="auto"/>
            </w:tcBorders>
            <w:noWrap/>
            <w:vAlign w:val="bottom"/>
            <w:hideMark/>
          </w:tcPr>
          <w:p w14:paraId="481D387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240B13B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57FFB34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4" w:space="0" w:color="auto"/>
            </w:tcBorders>
            <w:noWrap/>
            <w:vAlign w:val="bottom"/>
            <w:hideMark/>
          </w:tcPr>
          <w:p w14:paraId="078CE7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8" w:space="0" w:color="auto"/>
              <w:right w:val="single" w:sz="8" w:space="0" w:color="auto"/>
            </w:tcBorders>
            <w:noWrap/>
            <w:vAlign w:val="bottom"/>
            <w:hideMark/>
          </w:tcPr>
          <w:p w14:paraId="438BDC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8" w:space="0" w:color="auto"/>
              <w:right w:val="single" w:sz="8" w:space="0" w:color="auto"/>
            </w:tcBorders>
            <w:noWrap/>
            <w:vAlign w:val="bottom"/>
            <w:hideMark/>
          </w:tcPr>
          <w:p w14:paraId="6791D3E5" w14:textId="77777777" w:rsidR="00EB68B3" w:rsidRPr="00241955" w:rsidRDefault="00EB68B3" w:rsidP="00474BBE">
            <w:pPr>
              <w:jc w:val="center"/>
              <w:rPr>
                <w:rFonts w:ascii="Bookman Old Style" w:hAnsi="Bookman Old Style" w:cs="Tahoma"/>
                <w:b/>
                <w:bCs/>
                <w:i/>
                <w:sz w:val="16"/>
                <w:szCs w:val="16"/>
              </w:rPr>
            </w:pPr>
            <w:proofErr w:type="spellStart"/>
            <w:r w:rsidRPr="00241955">
              <w:rPr>
                <w:rFonts w:ascii="Bookman Old Style" w:hAnsi="Bookman Old Style" w:cs="Tahoma"/>
                <w:b/>
                <w:bCs/>
                <w:i/>
                <w:sz w:val="16"/>
                <w:szCs w:val="16"/>
              </w:rPr>
              <w:t>Mio</w:t>
            </w:r>
            <w:proofErr w:type="spellEnd"/>
            <w:r w:rsidRPr="00241955">
              <w:rPr>
                <w:rFonts w:ascii="Bookman Old Style" w:hAnsi="Bookman Old Style" w:cs="Tahoma"/>
                <w:b/>
                <w:bCs/>
                <w:i/>
                <w:sz w:val="16"/>
                <w:szCs w:val="16"/>
              </w:rPr>
              <w:t xml:space="preserve"> CFA</w:t>
            </w:r>
          </w:p>
        </w:tc>
        <w:tc>
          <w:tcPr>
            <w:tcW w:w="146" w:type="dxa"/>
            <w:vAlign w:val="center"/>
            <w:hideMark/>
          </w:tcPr>
          <w:p w14:paraId="607AD88C" w14:textId="77777777" w:rsidR="00EB68B3" w:rsidRPr="00241955" w:rsidRDefault="00EB68B3" w:rsidP="00474BBE">
            <w:pPr>
              <w:rPr>
                <w:rFonts w:ascii="Bookman Old Style" w:hAnsi="Bookman Old Style" w:cs="Tahoma"/>
                <w:i/>
              </w:rPr>
            </w:pPr>
          </w:p>
        </w:tc>
      </w:tr>
      <w:tr w:rsidR="00241955" w:rsidRPr="00241955" w14:paraId="180CA016"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193959A5"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Poste</w:t>
            </w:r>
          </w:p>
        </w:tc>
        <w:tc>
          <w:tcPr>
            <w:tcW w:w="2430" w:type="dxa"/>
            <w:gridSpan w:val="2"/>
            <w:tcBorders>
              <w:top w:val="single" w:sz="4" w:space="0" w:color="auto"/>
              <w:left w:val="nil"/>
              <w:bottom w:val="single" w:sz="4" w:space="0" w:color="auto"/>
              <w:right w:val="single" w:sz="4" w:space="0" w:color="auto"/>
            </w:tcBorders>
            <w:shd w:val="pct25" w:color="auto" w:fill="auto"/>
            <w:noWrap/>
            <w:vAlign w:val="bottom"/>
            <w:hideMark/>
          </w:tcPr>
          <w:p w14:paraId="4830D766"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Nature des travaux(exécution)</w:t>
            </w:r>
          </w:p>
        </w:tc>
        <w:tc>
          <w:tcPr>
            <w:tcW w:w="521" w:type="dxa"/>
            <w:tcBorders>
              <w:top w:val="single" w:sz="4" w:space="0" w:color="auto"/>
              <w:left w:val="nil"/>
              <w:bottom w:val="single" w:sz="4" w:space="0" w:color="auto"/>
              <w:right w:val="single" w:sz="4" w:space="0" w:color="auto"/>
            </w:tcBorders>
            <w:shd w:val="pct25" w:color="auto" w:fill="auto"/>
            <w:noWrap/>
            <w:vAlign w:val="bottom"/>
            <w:hideMark/>
          </w:tcPr>
          <w:p w14:paraId="14C43056"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unité</w:t>
            </w:r>
          </w:p>
        </w:tc>
        <w:tc>
          <w:tcPr>
            <w:tcW w:w="950" w:type="dxa"/>
            <w:gridSpan w:val="2"/>
            <w:tcBorders>
              <w:top w:val="single" w:sz="4" w:space="0" w:color="auto"/>
              <w:left w:val="nil"/>
              <w:bottom w:val="single" w:sz="4" w:space="0" w:color="auto"/>
              <w:right w:val="single" w:sz="4" w:space="0" w:color="auto"/>
            </w:tcBorders>
            <w:shd w:val="pct25" w:color="auto" w:fill="auto"/>
            <w:noWrap/>
            <w:vAlign w:val="bottom"/>
            <w:hideMark/>
          </w:tcPr>
          <w:p w14:paraId="457F0345"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QTE</w:t>
            </w:r>
          </w:p>
        </w:tc>
        <w:tc>
          <w:tcPr>
            <w:tcW w:w="2210" w:type="dxa"/>
            <w:gridSpan w:val="3"/>
            <w:tcBorders>
              <w:top w:val="single" w:sz="4" w:space="0" w:color="auto"/>
              <w:left w:val="nil"/>
              <w:bottom w:val="single" w:sz="4" w:space="0" w:color="auto"/>
              <w:right w:val="single" w:sz="4" w:space="0" w:color="auto"/>
            </w:tcBorders>
            <w:shd w:val="pct25" w:color="auto" w:fill="auto"/>
            <w:noWrap/>
            <w:vAlign w:val="bottom"/>
            <w:hideMark/>
          </w:tcPr>
          <w:p w14:paraId="34AD5877"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J/sem.</w:t>
            </w:r>
          </w:p>
        </w:tc>
        <w:tc>
          <w:tcPr>
            <w:tcW w:w="1071" w:type="dxa"/>
            <w:gridSpan w:val="2"/>
            <w:tcBorders>
              <w:top w:val="nil"/>
              <w:left w:val="nil"/>
              <w:bottom w:val="single" w:sz="4" w:space="0" w:color="auto"/>
              <w:right w:val="nil"/>
            </w:tcBorders>
            <w:shd w:val="pct25" w:color="auto" w:fill="auto"/>
            <w:noWrap/>
            <w:vAlign w:val="bottom"/>
            <w:hideMark/>
          </w:tcPr>
          <w:p w14:paraId="7927A45E" w14:textId="77777777" w:rsidR="00EB68B3" w:rsidRPr="00241955" w:rsidRDefault="00C51D17" w:rsidP="00474BBE">
            <w:pPr>
              <w:rPr>
                <w:rFonts w:ascii="Bookman Old Style" w:hAnsi="Bookman Old Style" w:cs="Tahoma"/>
                <w:i/>
                <w:sz w:val="16"/>
                <w:szCs w:val="16"/>
              </w:rPr>
            </w:pPr>
            <w:r w:rsidRPr="00241955">
              <w:rPr>
                <w:rFonts w:ascii="Bookman Old Style" w:hAnsi="Bookman Old Style" w:cs="Tahoma"/>
                <w:i/>
                <w:sz w:val="16"/>
                <w:szCs w:val="16"/>
              </w:rPr>
              <w:t>Délai</w:t>
            </w:r>
            <w:r w:rsidR="00EB68B3" w:rsidRPr="00241955">
              <w:rPr>
                <w:rFonts w:ascii="Bookman Old Style" w:hAnsi="Bookman Old Style" w:cs="Tahoma"/>
                <w:i/>
                <w:sz w:val="16"/>
                <w:szCs w:val="16"/>
              </w:rPr>
              <w:t>/sem.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00D9B3D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AD6201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439A076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071A885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4" w:space="0" w:color="auto"/>
              <w:bottom w:val="single" w:sz="4" w:space="0" w:color="auto"/>
              <w:right w:val="single" w:sz="4" w:space="0" w:color="auto"/>
            </w:tcBorders>
            <w:shd w:val="pct25" w:color="auto" w:fill="auto"/>
            <w:noWrap/>
            <w:vAlign w:val="bottom"/>
            <w:hideMark/>
          </w:tcPr>
          <w:p w14:paraId="1FEDDC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336EB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CF3937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576DED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F4844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28A5E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15418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622B1F2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B583F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39AC42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3646C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0EA3646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2D4FD7ED" w14:textId="77777777" w:rsidR="00EB68B3" w:rsidRPr="00241955" w:rsidRDefault="00EB68B3" w:rsidP="00474BBE">
            <w:pPr>
              <w:rPr>
                <w:rFonts w:ascii="Bookman Old Style" w:hAnsi="Bookman Old Style" w:cs="Tahoma"/>
                <w:b/>
                <w:bCs/>
                <w:i/>
              </w:rPr>
            </w:pPr>
            <w:r w:rsidRPr="00241955">
              <w:rPr>
                <w:rFonts w:ascii="Bookman Old Style" w:hAnsi="Bookman Old Style" w:cs="Tahoma"/>
                <w:b/>
                <w:bCs/>
                <w:i/>
              </w:rPr>
              <w:t>MONTANT</w:t>
            </w:r>
          </w:p>
        </w:tc>
        <w:tc>
          <w:tcPr>
            <w:tcW w:w="146" w:type="dxa"/>
            <w:shd w:val="pct25" w:color="auto" w:fill="auto"/>
            <w:vAlign w:val="center"/>
            <w:hideMark/>
          </w:tcPr>
          <w:p w14:paraId="6B1B7962" w14:textId="77777777" w:rsidR="00EB68B3" w:rsidRPr="00241955" w:rsidRDefault="00EB68B3" w:rsidP="00474BBE">
            <w:pPr>
              <w:rPr>
                <w:rFonts w:ascii="Bookman Old Style" w:hAnsi="Bookman Old Style" w:cs="Tahoma"/>
                <w:i/>
              </w:rPr>
            </w:pPr>
          </w:p>
        </w:tc>
      </w:tr>
      <w:tr w:rsidR="00241955" w:rsidRPr="00241955" w14:paraId="7E9EF5F1"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37662C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65CBF9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single" w:sz="4" w:space="0" w:color="auto"/>
            </w:tcBorders>
            <w:noWrap/>
            <w:vAlign w:val="bottom"/>
            <w:hideMark/>
          </w:tcPr>
          <w:p w14:paraId="5D2FA6D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single" w:sz="4" w:space="0" w:color="auto"/>
              <w:right w:val="single" w:sz="4" w:space="0" w:color="auto"/>
            </w:tcBorders>
            <w:noWrap/>
            <w:vAlign w:val="bottom"/>
            <w:hideMark/>
          </w:tcPr>
          <w:p w14:paraId="0820BC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6AF158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47E136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25F9B6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7D36C7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04F49F1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3788266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7D36DA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C729F3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453B6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6A8D80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1922D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FDC243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B66180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46B50B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A7AAB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F14BAE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95433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4E54E6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2A22E1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172842FF" w14:textId="77777777" w:rsidR="00EB68B3" w:rsidRPr="00241955" w:rsidRDefault="00EB68B3" w:rsidP="00474BBE">
            <w:pPr>
              <w:rPr>
                <w:rFonts w:ascii="Bookman Old Style" w:hAnsi="Bookman Old Style" w:cs="Tahoma"/>
                <w:i/>
              </w:rPr>
            </w:pPr>
          </w:p>
        </w:tc>
      </w:tr>
      <w:tr w:rsidR="00241955" w:rsidRPr="00241955" w14:paraId="46E70B86"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334E1F6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5718829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single" w:sz="4" w:space="0" w:color="auto"/>
            </w:tcBorders>
            <w:noWrap/>
            <w:vAlign w:val="bottom"/>
            <w:hideMark/>
          </w:tcPr>
          <w:p w14:paraId="6257E86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single" w:sz="4" w:space="0" w:color="auto"/>
              <w:right w:val="single" w:sz="4" w:space="0" w:color="auto"/>
            </w:tcBorders>
            <w:noWrap/>
            <w:vAlign w:val="bottom"/>
            <w:hideMark/>
          </w:tcPr>
          <w:p w14:paraId="617C6F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7DC2A39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2F0A83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41709A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7E636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75C271D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3F97716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2FE6136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883E70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7420A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6B8F060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8E6DB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B7D27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B666AC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31B817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14210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E74D62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347D37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358908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6505AF0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2619CD55" w14:textId="77777777" w:rsidR="00EB68B3" w:rsidRPr="00241955" w:rsidRDefault="00EB68B3" w:rsidP="00474BBE">
            <w:pPr>
              <w:rPr>
                <w:rFonts w:ascii="Bookman Old Style" w:hAnsi="Bookman Old Style" w:cs="Tahoma"/>
                <w:i/>
              </w:rPr>
            </w:pPr>
          </w:p>
        </w:tc>
      </w:tr>
      <w:tr w:rsidR="00241955" w:rsidRPr="00241955" w14:paraId="2895C375" w14:textId="77777777" w:rsidTr="00F4128F">
        <w:trPr>
          <w:trHeight w:val="270"/>
        </w:trPr>
        <w:tc>
          <w:tcPr>
            <w:tcW w:w="2462" w:type="dxa"/>
            <w:gridSpan w:val="2"/>
            <w:tcBorders>
              <w:top w:val="nil"/>
              <w:left w:val="single" w:sz="8" w:space="0" w:color="auto"/>
              <w:bottom w:val="nil"/>
              <w:right w:val="single" w:sz="4" w:space="0" w:color="auto"/>
            </w:tcBorders>
            <w:noWrap/>
            <w:vAlign w:val="bottom"/>
            <w:hideMark/>
          </w:tcPr>
          <w:p w14:paraId="28B1DEC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nil"/>
              <w:right w:val="single" w:sz="4" w:space="0" w:color="auto"/>
            </w:tcBorders>
            <w:noWrap/>
            <w:vAlign w:val="bottom"/>
            <w:hideMark/>
          </w:tcPr>
          <w:p w14:paraId="4ABB92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nil"/>
              <w:right w:val="single" w:sz="4" w:space="0" w:color="auto"/>
            </w:tcBorders>
            <w:noWrap/>
            <w:vAlign w:val="bottom"/>
            <w:hideMark/>
          </w:tcPr>
          <w:p w14:paraId="18EEBE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nil"/>
              <w:right w:val="single" w:sz="4" w:space="0" w:color="auto"/>
            </w:tcBorders>
            <w:noWrap/>
            <w:vAlign w:val="bottom"/>
            <w:hideMark/>
          </w:tcPr>
          <w:p w14:paraId="1A1C0F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nil"/>
              <w:right w:val="single" w:sz="4" w:space="0" w:color="auto"/>
            </w:tcBorders>
            <w:noWrap/>
            <w:vAlign w:val="bottom"/>
            <w:hideMark/>
          </w:tcPr>
          <w:p w14:paraId="4181FF9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nil"/>
              <w:right w:val="nil"/>
            </w:tcBorders>
            <w:noWrap/>
            <w:vAlign w:val="bottom"/>
            <w:hideMark/>
          </w:tcPr>
          <w:p w14:paraId="3337089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nil"/>
              <w:right w:val="single" w:sz="4" w:space="0" w:color="auto"/>
            </w:tcBorders>
            <w:noWrap/>
            <w:vAlign w:val="bottom"/>
            <w:hideMark/>
          </w:tcPr>
          <w:p w14:paraId="61506B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6544A27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nil"/>
              <w:right w:val="single" w:sz="4" w:space="0" w:color="auto"/>
            </w:tcBorders>
            <w:noWrap/>
            <w:vAlign w:val="bottom"/>
            <w:hideMark/>
          </w:tcPr>
          <w:p w14:paraId="151986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nil"/>
            </w:tcBorders>
            <w:noWrap/>
            <w:vAlign w:val="bottom"/>
            <w:hideMark/>
          </w:tcPr>
          <w:p w14:paraId="0F58ECF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nil"/>
              <w:right w:val="single" w:sz="4" w:space="0" w:color="auto"/>
            </w:tcBorders>
            <w:noWrap/>
            <w:vAlign w:val="bottom"/>
            <w:hideMark/>
          </w:tcPr>
          <w:p w14:paraId="618777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24F3E3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3B5B0E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nil"/>
              <w:right w:val="single" w:sz="8" w:space="0" w:color="auto"/>
            </w:tcBorders>
            <w:noWrap/>
            <w:vAlign w:val="bottom"/>
            <w:hideMark/>
          </w:tcPr>
          <w:p w14:paraId="2F4F7E6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17B0468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608E63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517D209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8" w:space="0" w:color="auto"/>
            </w:tcBorders>
            <w:noWrap/>
            <w:vAlign w:val="bottom"/>
            <w:hideMark/>
          </w:tcPr>
          <w:p w14:paraId="4858C8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111784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4E3162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57A647E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8" w:space="0" w:color="auto"/>
            </w:tcBorders>
            <w:noWrap/>
            <w:vAlign w:val="bottom"/>
            <w:hideMark/>
          </w:tcPr>
          <w:p w14:paraId="21212E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nil"/>
              <w:right w:val="single" w:sz="8" w:space="0" w:color="auto"/>
            </w:tcBorders>
            <w:noWrap/>
            <w:vAlign w:val="bottom"/>
            <w:hideMark/>
          </w:tcPr>
          <w:p w14:paraId="110E408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6ACF2A47" w14:textId="77777777" w:rsidR="00EB68B3" w:rsidRPr="00241955" w:rsidRDefault="00EB68B3" w:rsidP="00474BBE">
            <w:pPr>
              <w:rPr>
                <w:rFonts w:ascii="Bookman Old Style" w:hAnsi="Bookman Old Style" w:cs="Tahoma"/>
                <w:i/>
              </w:rPr>
            </w:pPr>
          </w:p>
        </w:tc>
      </w:tr>
      <w:tr w:rsidR="00241955" w:rsidRPr="00241955" w14:paraId="188818D5" w14:textId="77777777" w:rsidTr="00F4128F">
        <w:trPr>
          <w:trHeight w:val="270"/>
        </w:trPr>
        <w:tc>
          <w:tcPr>
            <w:tcW w:w="2462" w:type="dxa"/>
            <w:gridSpan w:val="2"/>
            <w:tcBorders>
              <w:top w:val="single" w:sz="8" w:space="0" w:color="auto"/>
              <w:left w:val="nil"/>
              <w:bottom w:val="single" w:sz="8" w:space="0" w:color="auto"/>
              <w:right w:val="nil"/>
            </w:tcBorders>
            <w:noWrap/>
            <w:vAlign w:val="bottom"/>
            <w:hideMark/>
          </w:tcPr>
          <w:p w14:paraId="1478151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8" w:space="0" w:color="auto"/>
              <w:left w:val="nil"/>
              <w:bottom w:val="single" w:sz="8" w:space="0" w:color="auto"/>
              <w:right w:val="nil"/>
            </w:tcBorders>
            <w:noWrap/>
            <w:vAlign w:val="bottom"/>
            <w:hideMark/>
          </w:tcPr>
          <w:p w14:paraId="5DCD753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8" w:space="0" w:color="auto"/>
              <w:left w:val="nil"/>
              <w:bottom w:val="single" w:sz="8" w:space="0" w:color="auto"/>
              <w:right w:val="nil"/>
            </w:tcBorders>
            <w:noWrap/>
            <w:vAlign w:val="bottom"/>
            <w:hideMark/>
          </w:tcPr>
          <w:p w14:paraId="2E1757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8" w:space="0" w:color="auto"/>
              <w:left w:val="nil"/>
              <w:bottom w:val="single" w:sz="8" w:space="0" w:color="auto"/>
              <w:right w:val="nil"/>
            </w:tcBorders>
            <w:noWrap/>
            <w:vAlign w:val="bottom"/>
            <w:hideMark/>
          </w:tcPr>
          <w:p w14:paraId="5093782E"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210" w:type="dxa"/>
            <w:gridSpan w:val="3"/>
            <w:tcBorders>
              <w:top w:val="single" w:sz="8" w:space="0" w:color="auto"/>
              <w:left w:val="nil"/>
              <w:bottom w:val="single" w:sz="8" w:space="0" w:color="auto"/>
              <w:right w:val="nil"/>
            </w:tcBorders>
            <w:noWrap/>
            <w:vAlign w:val="bottom"/>
            <w:hideMark/>
          </w:tcPr>
          <w:p w14:paraId="447658F3"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1071" w:type="dxa"/>
            <w:gridSpan w:val="2"/>
            <w:tcBorders>
              <w:top w:val="single" w:sz="8" w:space="0" w:color="auto"/>
              <w:left w:val="nil"/>
              <w:bottom w:val="single" w:sz="8" w:space="0" w:color="auto"/>
              <w:right w:val="nil"/>
            </w:tcBorders>
            <w:noWrap/>
            <w:vAlign w:val="bottom"/>
            <w:hideMark/>
          </w:tcPr>
          <w:p w14:paraId="0B3F2CC2"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7" w:type="dxa"/>
            <w:tcBorders>
              <w:top w:val="single" w:sz="8" w:space="0" w:color="auto"/>
              <w:left w:val="nil"/>
              <w:bottom w:val="single" w:sz="8" w:space="0" w:color="auto"/>
              <w:right w:val="nil"/>
            </w:tcBorders>
            <w:noWrap/>
            <w:vAlign w:val="bottom"/>
            <w:hideMark/>
          </w:tcPr>
          <w:p w14:paraId="11A4D7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7BDC1A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45FE9E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417FE9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78FF0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816D16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0E6C34D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6833B6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2DE04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A69E70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0BD12C9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72A7B0E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639B1C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0E6529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9F3458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4BEA9A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8" w:space="0" w:color="auto"/>
              <w:left w:val="nil"/>
              <w:bottom w:val="single" w:sz="8" w:space="0" w:color="auto"/>
              <w:right w:val="nil"/>
            </w:tcBorders>
            <w:noWrap/>
            <w:vAlign w:val="bottom"/>
            <w:hideMark/>
          </w:tcPr>
          <w:p w14:paraId="017F37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0875569A" w14:textId="77777777" w:rsidR="00EB68B3" w:rsidRPr="00241955" w:rsidRDefault="00EB68B3" w:rsidP="00474BBE">
            <w:pPr>
              <w:rPr>
                <w:rFonts w:ascii="Bookman Old Style" w:hAnsi="Bookman Old Style" w:cs="Tahoma"/>
                <w:i/>
              </w:rPr>
            </w:pPr>
          </w:p>
        </w:tc>
      </w:tr>
      <w:tr w:rsidR="00241955" w:rsidRPr="00241955" w14:paraId="0A641717"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382D5BEA"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3F2BE880"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Matériaux</w:t>
            </w:r>
          </w:p>
        </w:tc>
        <w:tc>
          <w:tcPr>
            <w:tcW w:w="521" w:type="dxa"/>
            <w:tcBorders>
              <w:top w:val="nil"/>
              <w:left w:val="nil"/>
              <w:bottom w:val="single" w:sz="4" w:space="0" w:color="auto"/>
              <w:right w:val="single" w:sz="4" w:space="0" w:color="auto"/>
            </w:tcBorders>
            <w:shd w:val="pct25" w:color="auto" w:fill="auto"/>
            <w:noWrap/>
            <w:vAlign w:val="bottom"/>
            <w:hideMark/>
          </w:tcPr>
          <w:p w14:paraId="12835969"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unité</w:t>
            </w:r>
          </w:p>
        </w:tc>
        <w:tc>
          <w:tcPr>
            <w:tcW w:w="950" w:type="dxa"/>
            <w:gridSpan w:val="2"/>
            <w:tcBorders>
              <w:top w:val="nil"/>
              <w:left w:val="nil"/>
              <w:bottom w:val="single" w:sz="4" w:space="0" w:color="auto"/>
              <w:right w:val="single" w:sz="4" w:space="0" w:color="auto"/>
            </w:tcBorders>
            <w:shd w:val="pct25" w:color="auto" w:fill="auto"/>
            <w:noWrap/>
            <w:vAlign w:val="bottom"/>
            <w:hideMark/>
          </w:tcPr>
          <w:p w14:paraId="5409BBA1"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QTE</w:t>
            </w:r>
          </w:p>
        </w:tc>
        <w:tc>
          <w:tcPr>
            <w:tcW w:w="2210" w:type="dxa"/>
            <w:gridSpan w:val="3"/>
            <w:tcBorders>
              <w:top w:val="nil"/>
              <w:left w:val="nil"/>
              <w:bottom w:val="single" w:sz="4" w:space="0" w:color="auto"/>
              <w:right w:val="single" w:sz="4" w:space="0" w:color="auto"/>
            </w:tcBorders>
            <w:shd w:val="pct25" w:color="auto" w:fill="auto"/>
            <w:noWrap/>
            <w:vAlign w:val="bottom"/>
            <w:hideMark/>
          </w:tcPr>
          <w:p w14:paraId="146FE8F5"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cons./S</w:t>
            </w:r>
          </w:p>
        </w:tc>
        <w:tc>
          <w:tcPr>
            <w:tcW w:w="1071" w:type="dxa"/>
            <w:gridSpan w:val="2"/>
            <w:tcBorders>
              <w:top w:val="nil"/>
              <w:left w:val="nil"/>
              <w:bottom w:val="single" w:sz="4" w:space="0" w:color="auto"/>
              <w:right w:val="nil"/>
            </w:tcBorders>
            <w:shd w:val="pct25" w:color="auto" w:fill="auto"/>
            <w:noWrap/>
            <w:vAlign w:val="bottom"/>
            <w:hideMark/>
          </w:tcPr>
          <w:p w14:paraId="2448ADD6"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transp.KM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1341B26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A64D93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69EE636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7969593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599150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6D0DC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5AEE54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219E24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AE3FD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777B1E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5F0DE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74930BC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83823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CBE18F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3CF8EA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1CA039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49CB542B" w14:textId="77777777" w:rsidR="00EB68B3" w:rsidRPr="00241955" w:rsidRDefault="00EB68B3" w:rsidP="00474BBE">
            <w:pPr>
              <w:rPr>
                <w:rFonts w:ascii="Bookman Old Style" w:hAnsi="Bookman Old Style" w:cs="Tahoma"/>
                <w:i/>
                <w:iCs/>
              </w:rPr>
            </w:pPr>
            <w:r w:rsidRPr="00241955">
              <w:rPr>
                <w:rFonts w:ascii="Bookman Old Style" w:hAnsi="Bookman Old Style" w:cs="Tahoma"/>
                <w:i/>
                <w:iCs/>
              </w:rPr>
              <w:t>coût direct</w:t>
            </w:r>
          </w:p>
        </w:tc>
        <w:tc>
          <w:tcPr>
            <w:tcW w:w="146" w:type="dxa"/>
            <w:shd w:val="pct25" w:color="auto" w:fill="auto"/>
            <w:vAlign w:val="center"/>
            <w:hideMark/>
          </w:tcPr>
          <w:p w14:paraId="1868DFF2" w14:textId="77777777" w:rsidR="00EB68B3" w:rsidRPr="00241955" w:rsidRDefault="00EB68B3" w:rsidP="00474BBE">
            <w:pPr>
              <w:rPr>
                <w:rFonts w:ascii="Bookman Old Style" w:hAnsi="Bookman Old Style" w:cs="Tahoma"/>
                <w:i/>
              </w:rPr>
            </w:pPr>
          </w:p>
        </w:tc>
      </w:tr>
      <w:tr w:rsidR="00241955" w:rsidRPr="00241955" w14:paraId="21DD51DE"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3CD68E7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0E24658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single" w:sz="4" w:space="0" w:color="auto"/>
            </w:tcBorders>
            <w:noWrap/>
            <w:vAlign w:val="bottom"/>
            <w:hideMark/>
          </w:tcPr>
          <w:p w14:paraId="25573D3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single" w:sz="4" w:space="0" w:color="auto"/>
              <w:right w:val="single" w:sz="4" w:space="0" w:color="auto"/>
            </w:tcBorders>
            <w:noWrap/>
            <w:vAlign w:val="bottom"/>
            <w:hideMark/>
          </w:tcPr>
          <w:p w14:paraId="1ED42C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4CC24C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550737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10DC492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DEF69E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14BDE19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538413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0CE478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3E3AAC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01B1F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6B9587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283384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F124D9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C3664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2DB5B9A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F9F07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2F11FD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76015E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3C346C9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42361C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30EA26C0" w14:textId="77777777" w:rsidR="00EB68B3" w:rsidRPr="00241955" w:rsidRDefault="00EB68B3" w:rsidP="00474BBE">
            <w:pPr>
              <w:rPr>
                <w:rFonts w:ascii="Bookman Old Style" w:hAnsi="Bookman Old Style" w:cs="Tahoma"/>
                <w:i/>
              </w:rPr>
            </w:pPr>
          </w:p>
        </w:tc>
      </w:tr>
      <w:tr w:rsidR="00241955" w:rsidRPr="00241955" w14:paraId="1FEDD81A"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429A7B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3B7C07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single" w:sz="4" w:space="0" w:color="auto"/>
            </w:tcBorders>
            <w:noWrap/>
            <w:vAlign w:val="bottom"/>
            <w:hideMark/>
          </w:tcPr>
          <w:p w14:paraId="20476C8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nil"/>
              <w:bottom w:val="single" w:sz="4" w:space="0" w:color="auto"/>
              <w:right w:val="single" w:sz="4" w:space="0" w:color="auto"/>
            </w:tcBorders>
            <w:noWrap/>
            <w:vAlign w:val="bottom"/>
            <w:hideMark/>
          </w:tcPr>
          <w:p w14:paraId="6F1B417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03AA9A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42F2B2D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73C3D63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AFEF7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625DF79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49EFCE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0FCCD1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F94B86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773507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2DE2A1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A4DFAC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C9BD1A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0C606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17E2DE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571C8F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938D36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411E3B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3D59B52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358772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2842A62D" w14:textId="77777777" w:rsidR="00EB68B3" w:rsidRPr="00241955" w:rsidRDefault="00EB68B3" w:rsidP="00474BBE">
            <w:pPr>
              <w:rPr>
                <w:rFonts w:ascii="Bookman Old Style" w:hAnsi="Bookman Old Style" w:cs="Tahoma"/>
                <w:i/>
              </w:rPr>
            </w:pPr>
          </w:p>
        </w:tc>
      </w:tr>
      <w:tr w:rsidR="00241955" w:rsidRPr="00241955" w14:paraId="33EA92AA" w14:textId="77777777" w:rsidTr="00F4128F">
        <w:trPr>
          <w:trHeight w:val="270"/>
        </w:trPr>
        <w:tc>
          <w:tcPr>
            <w:tcW w:w="2462" w:type="dxa"/>
            <w:gridSpan w:val="2"/>
            <w:tcBorders>
              <w:top w:val="single" w:sz="4" w:space="0" w:color="auto"/>
              <w:left w:val="single" w:sz="8" w:space="0" w:color="auto"/>
              <w:bottom w:val="nil"/>
              <w:right w:val="single" w:sz="4" w:space="0" w:color="auto"/>
            </w:tcBorders>
            <w:noWrap/>
            <w:vAlign w:val="bottom"/>
            <w:hideMark/>
          </w:tcPr>
          <w:p w14:paraId="0288296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4" w:space="0" w:color="auto"/>
              <w:left w:val="nil"/>
              <w:bottom w:val="nil"/>
              <w:right w:val="single" w:sz="4" w:space="0" w:color="auto"/>
            </w:tcBorders>
            <w:noWrap/>
            <w:vAlign w:val="bottom"/>
            <w:hideMark/>
          </w:tcPr>
          <w:p w14:paraId="3CA9F51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4" w:space="0" w:color="auto"/>
              <w:left w:val="nil"/>
              <w:bottom w:val="nil"/>
              <w:right w:val="single" w:sz="4" w:space="0" w:color="auto"/>
            </w:tcBorders>
            <w:noWrap/>
            <w:vAlign w:val="bottom"/>
            <w:hideMark/>
          </w:tcPr>
          <w:p w14:paraId="5F2D54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4" w:space="0" w:color="auto"/>
              <w:left w:val="nil"/>
              <w:bottom w:val="nil"/>
              <w:right w:val="single" w:sz="4" w:space="0" w:color="auto"/>
            </w:tcBorders>
            <w:noWrap/>
            <w:vAlign w:val="bottom"/>
            <w:hideMark/>
          </w:tcPr>
          <w:p w14:paraId="690C798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4" w:space="0" w:color="auto"/>
              <w:left w:val="nil"/>
              <w:bottom w:val="nil"/>
              <w:right w:val="single" w:sz="4" w:space="0" w:color="auto"/>
            </w:tcBorders>
            <w:noWrap/>
            <w:vAlign w:val="bottom"/>
            <w:hideMark/>
          </w:tcPr>
          <w:p w14:paraId="1E9EA55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4" w:space="0" w:color="auto"/>
              <w:left w:val="nil"/>
              <w:bottom w:val="nil"/>
              <w:right w:val="nil"/>
            </w:tcBorders>
            <w:noWrap/>
            <w:vAlign w:val="bottom"/>
            <w:hideMark/>
          </w:tcPr>
          <w:p w14:paraId="4739625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single" w:sz="4" w:space="0" w:color="auto"/>
              <w:left w:val="single" w:sz="8" w:space="0" w:color="auto"/>
              <w:bottom w:val="nil"/>
              <w:right w:val="single" w:sz="4" w:space="0" w:color="auto"/>
            </w:tcBorders>
            <w:noWrap/>
            <w:vAlign w:val="bottom"/>
            <w:hideMark/>
          </w:tcPr>
          <w:p w14:paraId="7F7E100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223A8C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4" w:space="0" w:color="auto"/>
              <w:left w:val="nil"/>
              <w:bottom w:val="nil"/>
              <w:right w:val="single" w:sz="4" w:space="0" w:color="auto"/>
            </w:tcBorders>
            <w:noWrap/>
            <w:vAlign w:val="bottom"/>
            <w:hideMark/>
          </w:tcPr>
          <w:p w14:paraId="3B3C4D2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nil"/>
            </w:tcBorders>
            <w:noWrap/>
            <w:vAlign w:val="bottom"/>
            <w:hideMark/>
          </w:tcPr>
          <w:p w14:paraId="136916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single" w:sz="8" w:space="0" w:color="auto"/>
              <w:bottom w:val="nil"/>
              <w:right w:val="single" w:sz="4" w:space="0" w:color="auto"/>
            </w:tcBorders>
            <w:noWrap/>
            <w:vAlign w:val="bottom"/>
            <w:hideMark/>
          </w:tcPr>
          <w:p w14:paraId="419223D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1E74DC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043DB59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4" w:space="0" w:color="auto"/>
              <w:left w:val="nil"/>
              <w:bottom w:val="nil"/>
              <w:right w:val="single" w:sz="8" w:space="0" w:color="auto"/>
            </w:tcBorders>
            <w:noWrap/>
            <w:vAlign w:val="bottom"/>
            <w:hideMark/>
          </w:tcPr>
          <w:p w14:paraId="4E6CF7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456CC8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7958791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522A23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8" w:space="0" w:color="auto"/>
            </w:tcBorders>
            <w:noWrap/>
            <w:vAlign w:val="bottom"/>
            <w:hideMark/>
          </w:tcPr>
          <w:p w14:paraId="359620A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5B6F12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4F2EAA5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4C4A731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8" w:space="0" w:color="auto"/>
            </w:tcBorders>
            <w:noWrap/>
            <w:vAlign w:val="bottom"/>
            <w:hideMark/>
          </w:tcPr>
          <w:p w14:paraId="5F2F55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4" w:space="0" w:color="auto"/>
              <w:left w:val="nil"/>
              <w:bottom w:val="nil"/>
              <w:right w:val="single" w:sz="8" w:space="0" w:color="auto"/>
            </w:tcBorders>
            <w:noWrap/>
            <w:vAlign w:val="bottom"/>
            <w:hideMark/>
          </w:tcPr>
          <w:p w14:paraId="35E00B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6F1C836B" w14:textId="77777777" w:rsidR="00EB68B3" w:rsidRPr="00241955" w:rsidRDefault="00EB68B3" w:rsidP="00474BBE">
            <w:pPr>
              <w:rPr>
                <w:rFonts w:ascii="Bookman Old Style" w:hAnsi="Bookman Old Style" w:cs="Tahoma"/>
                <w:i/>
              </w:rPr>
            </w:pPr>
          </w:p>
        </w:tc>
      </w:tr>
      <w:tr w:rsidR="00241955" w:rsidRPr="00241955" w14:paraId="0A47871E" w14:textId="77777777" w:rsidTr="00F4128F">
        <w:trPr>
          <w:trHeight w:val="270"/>
        </w:trPr>
        <w:tc>
          <w:tcPr>
            <w:tcW w:w="2462" w:type="dxa"/>
            <w:gridSpan w:val="2"/>
            <w:tcBorders>
              <w:top w:val="single" w:sz="8" w:space="0" w:color="auto"/>
              <w:left w:val="nil"/>
              <w:bottom w:val="single" w:sz="8" w:space="0" w:color="auto"/>
              <w:right w:val="nil"/>
            </w:tcBorders>
            <w:noWrap/>
            <w:vAlign w:val="bottom"/>
            <w:hideMark/>
          </w:tcPr>
          <w:p w14:paraId="490941B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8" w:space="0" w:color="auto"/>
              <w:left w:val="nil"/>
              <w:bottom w:val="single" w:sz="8" w:space="0" w:color="auto"/>
              <w:right w:val="nil"/>
            </w:tcBorders>
            <w:noWrap/>
            <w:vAlign w:val="bottom"/>
            <w:hideMark/>
          </w:tcPr>
          <w:p w14:paraId="032B385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8" w:space="0" w:color="auto"/>
              <w:left w:val="nil"/>
              <w:bottom w:val="single" w:sz="8" w:space="0" w:color="auto"/>
              <w:right w:val="nil"/>
            </w:tcBorders>
            <w:noWrap/>
            <w:vAlign w:val="bottom"/>
            <w:hideMark/>
          </w:tcPr>
          <w:p w14:paraId="2C1E1F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8" w:space="0" w:color="auto"/>
              <w:left w:val="nil"/>
              <w:bottom w:val="single" w:sz="8" w:space="0" w:color="auto"/>
              <w:right w:val="nil"/>
            </w:tcBorders>
            <w:noWrap/>
            <w:vAlign w:val="bottom"/>
            <w:hideMark/>
          </w:tcPr>
          <w:p w14:paraId="1AB20C2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8" w:space="0" w:color="auto"/>
              <w:left w:val="nil"/>
              <w:bottom w:val="single" w:sz="8" w:space="0" w:color="auto"/>
              <w:right w:val="nil"/>
            </w:tcBorders>
            <w:noWrap/>
            <w:vAlign w:val="bottom"/>
            <w:hideMark/>
          </w:tcPr>
          <w:p w14:paraId="3B8969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8" w:space="0" w:color="auto"/>
              <w:left w:val="nil"/>
              <w:bottom w:val="single" w:sz="8" w:space="0" w:color="auto"/>
              <w:right w:val="nil"/>
            </w:tcBorders>
            <w:noWrap/>
            <w:vAlign w:val="bottom"/>
            <w:hideMark/>
          </w:tcPr>
          <w:p w14:paraId="219B36C1"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7" w:type="dxa"/>
            <w:tcBorders>
              <w:top w:val="single" w:sz="8" w:space="0" w:color="auto"/>
              <w:left w:val="nil"/>
              <w:bottom w:val="single" w:sz="8" w:space="0" w:color="auto"/>
              <w:right w:val="nil"/>
            </w:tcBorders>
            <w:noWrap/>
            <w:vAlign w:val="bottom"/>
            <w:hideMark/>
          </w:tcPr>
          <w:p w14:paraId="5A903F2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AD3F8C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60FD132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7D3FBF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A75C2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2B22E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8B31FA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7AD1B1E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9A347F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80C55D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C46497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F7E0A3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15AB69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01BE4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91AB3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06373F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8" w:space="0" w:color="auto"/>
              <w:left w:val="nil"/>
              <w:bottom w:val="single" w:sz="8" w:space="0" w:color="auto"/>
              <w:right w:val="nil"/>
            </w:tcBorders>
            <w:noWrap/>
            <w:vAlign w:val="bottom"/>
            <w:hideMark/>
          </w:tcPr>
          <w:p w14:paraId="426554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445EF771" w14:textId="77777777" w:rsidR="00EB68B3" w:rsidRPr="00241955" w:rsidRDefault="00EB68B3" w:rsidP="00474BBE">
            <w:pPr>
              <w:rPr>
                <w:rFonts w:ascii="Bookman Old Style" w:hAnsi="Bookman Old Style" w:cs="Tahoma"/>
                <w:i/>
              </w:rPr>
            </w:pPr>
          </w:p>
        </w:tc>
      </w:tr>
      <w:tr w:rsidR="00241955" w:rsidRPr="00241955" w14:paraId="653DCFC0"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75172DF0"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154A3831"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Matériel</w:t>
            </w:r>
          </w:p>
        </w:tc>
        <w:tc>
          <w:tcPr>
            <w:tcW w:w="521" w:type="dxa"/>
            <w:tcBorders>
              <w:top w:val="nil"/>
              <w:left w:val="nil"/>
              <w:bottom w:val="single" w:sz="4" w:space="0" w:color="auto"/>
              <w:right w:val="single" w:sz="4" w:space="0" w:color="auto"/>
            </w:tcBorders>
            <w:shd w:val="pct25" w:color="auto" w:fill="auto"/>
            <w:noWrap/>
            <w:vAlign w:val="bottom"/>
            <w:hideMark/>
          </w:tcPr>
          <w:p w14:paraId="5B5A67C5"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QTE</w:t>
            </w:r>
          </w:p>
        </w:tc>
        <w:tc>
          <w:tcPr>
            <w:tcW w:w="950" w:type="dxa"/>
            <w:gridSpan w:val="2"/>
            <w:tcBorders>
              <w:top w:val="nil"/>
              <w:left w:val="nil"/>
              <w:bottom w:val="nil"/>
              <w:right w:val="single" w:sz="4" w:space="0" w:color="auto"/>
            </w:tcBorders>
            <w:shd w:val="pct25" w:color="auto" w:fill="auto"/>
            <w:noWrap/>
            <w:vAlign w:val="bottom"/>
            <w:hideMark/>
          </w:tcPr>
          <w:p w14:paraId="364BE4B5"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xml:space="preserve">     capacité</w:t>
            </w:r>
          </w:p>
        </w:tc>
        <w:tc>
          <w:tcPr>
            <w:tcW w:w="2210" w:type="dxa"/>
            <w:gridSpan w:val="3"/>
            <w:tcBorders>
              <w:top w:val="nil"/>
              <w:left w:val="nil"/>
              <w:bottom w:val="nil"/>
              <w:right w:val="single" w:sz="4" w:space="0" w:color="auto"/>
            </w:tcBorders>
            <w:shd w:val="pct25" w:color="auto" w:fill="auto"/>
            <w:noWrap/>
            <w:vAlign w:val="bottom"/>
            <w:hideMark/>
          </w:tcPr>
          <w:p w14:paraId="1891BC1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shd w:val="pct25" w:color="auto" w:fill="auto"/>
            <w:noWrap/>
            <w:vAlign w:val="bottom"/>
            <w:hideMark/>
          </w:tcPr>
          <w:p w14:paraId="29E87028" w14:textId="77777777" w:rsidR="00EB68B3" w:rsidRPr="00241955" w:rsidRDefault="00EB68B3" w:rsidP="00474BBE">
            <w:pPr>
              <w:rPr>
                <w:rFonts w:ascii="Bookman Old Style" w:hAnsi="Bookman Old Style" w:cs="Tahoma"/>
                <w:i/>
                <w:sz w:val="16"/>
                <w:szCs w:val="16"/>
              </w:rPr>
            </w:pPr>
            <w:proofErr w:type="spellStart"/>
            <w:r w:rsidRPr="00241955">
              <w:rPr>
                <w:rFonts w:ascii="Bookman Old Style" w:hAnsi="Bookman Old Style" w:cs="Tahoma"/>
                <w:i/>
                <w:sz w:val="16"/>
                <w:szCs w:val="16"/>
              </w:rPr>
              <w:t>utilis</w:t>
            </w:r>
            <w:proofErr w:type="spellEnd"/>
            <w:r w:rsidRPr="00241955">
              <w:rPr>
                <w:rFonts w:ascii="Bookman Old Style" w:hAnsi="Bookman Old Style" w:cs="Tahoma"/>
                <w:i/>
                <w:sz w:val="16"/>
                <w:szCs w:val="16"/>
              </w:rPr>
              <w:t>./Sem.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552366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A2BB01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0910737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5729C29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781BF7F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403E2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423447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5806D0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8755E8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9B81E7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77652C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7152DDC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31235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C8E76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062429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14A057A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66500E4A" w14:textId="77777777" w:rsidR="00EB68B3" w:rsidRPr="00241955" w:rsidRDefault="00EB68B3" w:rsidP="00474BBE">
            <w:pPr>
              <w:rPr>
                <w:rFonts w:ascii="Bookman Old Style" w:hAnsi="Bookman Old Style" w:cs="Tahoma"/>
                <w:i/>
                <w:iCs/>
              </w:rPr>
            </w:pPr>
            <w:r w:rsidRPr="00241955">
              <w:rPr>
                <w:rFonts w:ascii="Bookman Old Style" w:hAnsi="Bookman Old Style" w:cs="Tahoma"/>
                <w:i/>
                <w:iCs/>
              </w:rPr>
              <w:t>coût direct</w:t>
            </w:r>
          </w:p>
        </w:tc>
        <w:tc>
          <w:tcPr>
            <w:tcW w:w="146" w:type="dxa"/>
            <w:shd w:val="pct25" w:color="auto" w:fill="auto"/>
            <w:vAlign w:val="center"/>
            <w:hideMark/>
          </w:tcPr>
          <w:p w14:paraId="28411E8D" w14:textId="77777777" w:rsidR="00EB68B3" w:rsidRPr="00241955" w:rsidRDefault="00EB68B3" w:rsidP="00474BBE">
            <w:pPr>
              <w:rPr>
                <w:rFonts w:ascii="Bookman Old Style" w:hAnsi="Bookman Old Style" w:cs="Tahoma"/>
                <w:i/>
              </w:rPr>
            </w:pPr>
          </w:p>
        </w:tc>
      </w:tr>
      <w:tr w:rsidR="00241955" w:rsidRPr="00241955" w14:paraId="5842B597"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0F57F25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3BF985B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6E8AC21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4" w:space="0" w:color="auto"/>
              <w:left w:val="single" w:sz="4" w:space="0" w:color="auto"/>
              <w:bottom w:val="single" w:sz="4" w:space="0" w:color="auto"/>
              <w:right w:val="nil"/>
            </w:tcBorders>
            <w:noWrap/>
            <w:vAlign w:val="bottom"/>
            <w:hideMark/>
          </w:tcPr>
          <w:p w14:paraId="5C4426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4" w:space="0" w:color="auto"/>
              <w:left w:val="nil"/>
              <w:bottom w:val="single" w:sz="4" w:space="0" w:color="auto"/>
              <w:right w:val="single" w:sz="4" w:space="0" w:color="auto"/>
            </w:tcBorders>
            <w:noWrap/>
            <w:vAlign w:val="bottom"/>
            <w:hideMark/>
          </w:tcPr>
          <w:p w14:paraId="3D86B16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73519F2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1D528A7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297744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075417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4017E3E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6F8DD19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EADAA5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76D102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0E111FE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202A1B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A01A79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C863C3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34C1026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B858C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D603A2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FA3918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111E9A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573D021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5A85C0CF" w14:textId="77777777" w:rsidR="00EB68B3" w:rsidRPr="00241955" w:rsidRDefault="00EB68B3" w:rsidP="00474BBE">
            <w:pPr>
              <w:rPr>
                <w:rFonts w:ascii="Bookman Old Style" w:hAnsi="Bookman Old Style" w:cs="Tahoma"/>
                <w:i/>
              </w:rPr>
            </w:pPr>
          </w:p>
        </w:tc>
      </w:tr>
      <w:tr w:rsidR="00241955" w:rsidRPr="00241955" w14:paraId="3A745ADA"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123D4D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54CE4ED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09B273D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single" w:sz="4" w:space="0" w:color="auto"/>
              <w:bottom w:val="single" w:sz="4" w:space="0" w:color="auto"/>
              <w:right w:val="nil"/>
            </w:tcBorders>
            <w:noWrap/>
            <w:vAlign w:val="bottom"/>
            <w:hideMark/>
          </w:tcPr>
          <w:p w14:paraId="1E1265E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42DD34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3B249EB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06E9A11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BD56AD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557157A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783CAAC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4A70CA4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40D810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51BC4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455FB58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3C4FE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76810A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E53545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4DD79B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387576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A31E4B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720EEF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557C5E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1F3FA6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67F4EEA7" w14:textId="77777777" w:rsidR="00EB68B3" w:rsidRPr="00241955" w:rsidRDefault="00EB68B3" w:rsidP="00474BBE">
            <w:pPr>
              <w:rPr>
                <w:rFonts w:ascii="Bookman Old Style" w:hAnsi="Bookman Old Style" w:cs="Tahoma"/>
                <w:i/>
              </w:rPr>
            </w:pPr>
          </w:p>
        </w:tc>
      </w:tr>
      <w:tr w:rsidR="00241955" w:rsidRPr="00241955" w14:paraId="0625B23C" w14:textId="77777777" w:rsidTr="00F4128F">
        <w:trPr>
          <w:trHeight w:val="270"/>
        </w:trPr>
        <w:tc>
          <w:tcPr>
            <w:tcW w:w="2462" w:type="dxa"/>
            <w:gridSpan w:val="2"/>
            <w:tcBorders>
              <w:top w:val="single" w:sz="4" w:space="0" w:color="auto"/>
              <w:left w:val="single" w:sz="8" w:space="0" w:color="auto"/>
              <w:bottom w:val="nil"/>
              <w:right w:val="single" w:sz="4" w:space="0" w:color="auto"/>
            </w:tcBorders>
            <w:noWrap/>
            <w:vAlign w:val="bottom"/>
            <w:hideMark/>
          </w:tcPr>
          <w:p w14:paraId="1CCE436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4" w:space="0" w:color="auto"/>
              <w:left w:val="nil"/>
              <w:bottom w:val="nil"/>
              <w:right w:val="single" w:sz="4" w:space="0" w:color="auto"/>
            </w:tcBorders>
            <w:noWrap/>
            <w:vAlign w:val="bottom"/>
            <w:hideMark/>
          </w:tcPr>
          <w:p w14:paraId="2FFC709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4" w:space="0" w:color="auto"/>
              <w:left w:val="nil"/>
              <w:bottom w:val="nil"/>
              <w:right w:val="nil"/>
            </w:tcBorders>
            <w:noWrap/>
            <w:vAlign w:val="bottom"/>
            <w:hideMark/>
          </w:tcPr>
          <w:p w14:paraId="0278A7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4" w:space="0" w:color="auto"/>
              <w:left w:val="single" w:sz="4" w:space="0" w:color="auto"/>
              <w:bottom w:val="nil"/>
              <w:right w:val="nil"/>
            </w:tcBorders>
            <w:noWrap/>
            <w:vAlign w:val="bottom"/>
            <w:hideMark/>
          </w:tcPr>
          <w:p w14:paraId="69CE083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4" w:space="0" w:color="auto"/>
              <w:left w:val="nil"/>
              <w:bottom w:val="nil"/>
              <w:right w:val="single" w:sz="4" w:space="0" w:color="auto"/>
            </w:tcBorders>
            <w:noWrap/>
            <w:vAlign w:val="bottom"/>
            <w:hideMark/>
          </w:tcPr>
          <w:p w14:paraId="201EABE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4" w:space="0" w:color="auto"/>
              <w:left w:val="nil"/>
              <w:bottom w:val="nil"/>
              <w:right w:val="nil"/>
            </w:tcBorders>
            <w:noWrap/>
            <w:vAlign w:val="bottom"/>
            <w:hideMark/>
          </w:tcPr>
          <w:p w14:paraId="53B6BA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single" w:sz="4" w:space="0" w:color="auto"/>
              <w:left w:val="single" w:sz="8" w:space="0" w:color="auto"/>
              <w:bottom w:val="nil"/>
              <w:right w:val="single" w:sz="4" w:space="0" w:color="auto"/>
            </w:tcBorders>
            <w:noWrap/>
            <w:vAlign w:val="bottom"/>
            <w:hideMark/>
          </w:tcPr>
          <w:p w14:paraId="242D09E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6EE1E8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4" w:space="0" w:color="auto"/>
              <w:left w:val="nil"/>
              <w:bottom w:val="nil"/>
              <w:right w:val="single" w:sz="4" w:space="0" w:color="auto"/>
            </w:tcBorders>
            <w:noWrap/>
            <w:vAlign w:val="bottom"/>
            <w:hideMark/>
          </w:tcPr>
          <w:p w14:paraId="6BB043F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nil"/>
            </w:tcBorders>
            <w:noWrap/>
            <w:vAlign w:val="bottom"/>
            <w:hideMark/>
          </w:tcPr>
          <w:p w14:paraId="642C9C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single" w:sz="8" w:space="0" w:color="auto"/>
              <w:bottom w:val="nil"/>
              <w:right w:val="single" w:sz="4" w:space="0" w:color="auto"/>
            </w:tcBorders>
            <w:noWrap/>
            <w:vAlign w:val="bottom"/>
            <w:hideMark/>
          </w:tcPr>
          <w:p w14:paraId="1E8AE2C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512A452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5DACD69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4" w:space="0" w:color="auto"/>
              <w:left w:val="nil"/>
              <w:bottom w:val="nil"/>
              <w:right w:val="single" w:sz="8" w:space="0" w:color="auto"/>
            </w:tcBorders>
            <w:noWrap/>
            <w:vAlign w:val="bottom"/>
            <w:hideMark/>
          </w:tcPr>
          <w:p w14:paraId="4AB159B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10CC7D4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0FEFE4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011A90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8" w:space="0" w:color="auto"/>
            </w:tcBorders>
            <w:noWrap/>
            <w:vAlign w:val="bottom"/>
            <w:hideMark/>
          </w:tcPr>
          <w:p w14:paraId="732637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1C356B8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486B415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4" w:space="0" w:color="auto"/>
            </w:tcBorders>
            <w:noWrap/>
            <w:vAlign w:val="bottom"/>
            <w:hideMark/>
          </w:tcPr>
          <w:p w14:paraId="55B7310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4" w:space="0" w:color="auto"/>
              <w:left w:val="nil"/>
              <w:bottom w:val="nil"/>
              <w:right w:val="single" w:sz="8" w:space="0" w:color="auto"/>
            </w:tcBorders>
            <w:noWrap/>
            <w:vAlign w:val="bottom"/>
            <w:hideMark/>
          </w:tcPr>
          <w:p w14:paraId="6FE1964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4" w:space="0" w:color="auto"/>
              <w:left w:val="nil"/>
              <w:bottom w:val="nil"/>
              <w:right w:val="single" w:sz="8" w:space="0" w:color="auto"/>
            </w:tcBorders>
            <w:noWrap/>
            <w:vAlign w:val="bottom"/>
            <w:hideMark/>
          </w:tcPr>
          <w:p w14:paraId="3C4E80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2AAB3BE6" w14:textId="77777777" w:rsidR="00EB68B3" w:rsidRPr="00241955" w:rsidRDefault="00EB68B3" w:rsidP="00474BBE">
            <w:pPr>
              <w:rPr>
                <w:rFonts w:ascii="Bookman Old Style" w:hAnsi="Bookman Old Style" w:cs="Tahoma"/>
                <w:i/>
              </w:rPr>
            </w:pPr>
          </w:p>
        </w:tc>
      </w:tr>
      <w:tr w:rsidR="00241955" w:rsidRPr="00241955" w14:paraId="6735828B" w14:textId="77777777" w:rsidTr="00F4128F">
        <w:trPr>
          <w:trHeight w:val="270"/>
        </w:trPr>
        <w:tc>
          <w:tcPr>
            <w:tcW w:w="2462" w:type="dxa"/>
            <w:gridSpan w:val="2"/>
            <w:tcBorders>
              <w:top w:val="single" w:sz="8" w:space="0" w:color="auto"/>
              <w:left w:val="nil"/>
              <w:bottom w:val="single" w:sz="8" w:space="0" w:color="auto"/>
              <w:right w:val="nil"/>
            </w:tcBorders>
            <w:noWrap/>
            <w:vAlign w:val="bottom"/>
            <w:hideMark/>
          </w:tcPr>
          <w:p w14:paraId="6F336C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8" w:space="0" w:color="auto"/>
              <w:left w:val="nil"/>
              <w:bottom w:val="single" w:sz="8" w:space="0" w:color="auto"/>
              <w:right w:val="nil"/>
            </w:tcBorders>
            <w:noWrap/>
            <w:vAlign w:val="bottom"/>
            <w:hideMark/>
          </w:tcPr>
          <w:p w14:paraId="22E1FFD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8" w:space="0" w:color="auto"/>
              <w:left w:val="nil"/>
              <w:bottom w:val="single" w:sz="8" w:space="0" w:color="auto"/>
              <w:right w:val="nil"/>
            </w:tcBorders>
            <w:noWrap/>
            <w:vAlign w:val="bottom"/>
            <w:hideMark/>
          </w:tcPr>
          <w:p w14:paraId="5320AF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8" w:space="0" w:color="auto"/>
              <w:left w:val="nil"/>
              <w:bottom w:val="single" w:sz="8" w:space="0" w:color="auto"/>
              <w:right w:val="nil"/>
            </w:tcBorders>
            <w:noWrap/>
            <w:vAlign w:val="bottom"/>
            <w:hideMark/>
          </w:tcPr>
          <w:p w14:paraId="27F0036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8" w:space="0" w:color="auto"/>
              <w:left w:val="nil"/>
              <w:bottom w:val="single" w:sz="8" w:space="0" w:color="auto"/>
              <w:right w:val="nil"/>
            </w:tcBorders>
            <w:noWrap/>
            <w:vAlign w:val="bottom"/>
            <w:hideMark/>
          </w:tcPr>
          <w:p w14:paraId="3DBFD9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8" w:space="0" w:color="auto"/>
              <w:left w:val="nil"/>
              <w:bottom w:val="single" w:sz="8" w:space="0" w:color="auto"/>
              <w:right w:val="nil"/>
            </w:tcBorders>
            <w:noWrap/>
            <w:vAlign w:val="bottom"/>
            <w:hideMark/>
          </w:tcPr>
          <w:p w14:paraId="03FC04E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single" w:sz="8" w:space="0" w:color="auto"/>
              <w:left w:val="nil"/>
              <w:bottom w:val="single" w:sz="8" w:space="0" w:color="auto"/>
              <w:right w:val="nil"/>
            </w:tcBorders>
            <w:noWrap/>
            <w:vAlign w:val="bottom"/>
            <w:hideMark/>
          </w:tcPr>
          <w:p w14:paraId="765576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7A5542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2C9A484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5D41CD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5635BC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FC44B1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8827A5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209D321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997F40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57874B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5921C2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7F319F0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DAE701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180DE95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8BE363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432432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8" w:space="0" w:color="auto"/>
              <w:left w:val="nil"/>
              <w:bottom w:val="single" w:sz="8" w:space="0" w:color="auto"/>
              <w:right w:val="nil"/>
            </w:tcBorders>
            <w:noWrap/>
            <w:vAlign w:val="bottom"/>
            <w:hideMark/>
          </w:tcPr>
          <w:p w14:paraId="774810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22BA7C0B" w14:textId="77777777" w:rsidR="00EB68B3" w:rsidRPr="00241955" w:rsidRDefault="00EB68B3" w:rsidP="00474BBE">
            <w:pPr>
              <w:rPr>
                <w:rFonts w:ascii="Bookman Old Style" w:hAnsi="Bookman Old Style" w:cs="Tahoma"/>
                <w:i/>
              </w:rPr>
            </w:pPr>
          </w:p>
        </w:tc>
      </w:tr>
      <w:tr w:rsidR="00241955" w:rsidRPr="00241955" w14:paraId="17F024F3"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0ADDF274"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7FAB0B74"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Main d' œuvre(catégorie)</w:t>
            </w:r>
          </w:p>
        </w:tc>
        <w:tc>
          <w:tcPr>
            <w:tcW w:w="521" w:type="dxa"/>
            <w:tcBorders>
              <w:top w:val="nil"/>
              <w:left w:val="nil"/>
              <w:bottom w:val="single" w:sz="4" w:space="0" w:color="auto"/>
              <w:right w:val="single" w:sz="4" w:space="0" w:color="auto"/>
            </w:tcBorders>
            <w:shd w:val="pct25" w:color="auto" w:fill="auto"/>
            <w:noWrap/>
            <w:vAlign w:val="bottom"/>
            <w:hideMark/>
          </w:tcPr>
          <w:p w14:paraId="5FE34DA3"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QTE</w:t>
            </w:r>
          </w:p>
        </w:tc>
        <w:tc>
          <w:tcPr>
            <w:tcW w:w="950" w:type="dxa"/>
            <w:gridSpan w:val="2"/>
            <w:tcBorders>
              <w:top w:val="nil"/>
              <w:left w:val="nil"/>
              <w:bottom w:val="nil"/>
              <w:right w:val="nil"/>
            </w:tcBorders>
            <w:shd w:val="pct25" w:color="auto" w:fill="auto"/>
            <w:noWrap/>
            <w:vAlign w:val="bottom"/>
            <w:hideMark/>
          </w:tcPr>
          <w:p w14:paraId="2E2640A8"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J/sem.</w:t>
            </w:r>
          </w:p>
        </w:tc>
        <w:tc>
          <w:tcPr>
            <w:tcW w:w="2210" w:type="dxa"/>
            <w:gridSpan w:val="3"/>
            <w:tcBorders>
              <w:top w:val="nil"/>
              <w:left w:val="single" w:sz="4" w:space="0" w:color="auto"/>
              <w:bottom w:val="nil"/>
              <w:right w:val="single" w:sz="4" w:space="0" w:color="auto"/>
            </w:tcBorders>
            <w:shd w:val="pct25" w:color="auto" w:fill="auto"/>
            <w:noWrap/>
            <w:vAlign w:val="bottom"/>
            <w:hideMark/>
          </w:tcPr>
          <w:p w14:paraId="0C8B29BA"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 xml:space="preserve">                 total homme/jour</w:t>
            </w:r>
          </w:p>
        </w:tc>
        <w:tc>
          <w:tcPr>
            <w:tcW w:w="1071" w:type="dxa"/>
            <w:gridSpan w:val="2"/>
            <w:tcBorders>
              <w:top w:val="nil"/>
              <w:left w:val="nil"/>
              <w:bottom w:val="nil"/>
              <w:right w:val="nil"/>
            </w:tcBorders>
            <w:shd w:val="pct25" w:color="auto" w:fill="auto"/>
            <w:noWrap/>
            <w:vAlign w:val="bottom"/>
            <w:hideMark/>
          </w:tcPr>
          <w:p w14:paraId="51CC7C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2CE3ED7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F1AF71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0885A1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0986AAD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0E5527F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3EA0B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4CC4F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5D0BA2C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27089B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26091D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DC6D25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2F7F740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791E0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251A5F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159C8F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7C8018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5938E61A" w14:textId="77777777" w:rsidR="00EB68B3" w:rsidRPr="00241955" w:rsidRDefault="00EB68B3" w:rsidP="00474BBE">
            <w:pPr>
              <w:rPr>
                <w:rFonts w:ascii="Bookman Old Style" w:hAnsi="Bookman Old Style" w:cs="Tahoma"/>
                <w:i/>
                <w:iCs/>
              </w:rPr>
            </w:pPr>
            <w:r w:rsidRPr="00241955">
              <w:rPr>
                <w:rFonts w:ascii="Bookman Old Style" w:hAnsi="Bookman Old Style" w:cs="Tahoma"/>
                <w:i/>
                <w:iCs/>
              </w:rPr>
              <w:t>coût direct</w:t>
            </w:r>
          </w:p>
        </w:tc>
        <w:tc>
          <w:tcPr>
            <w:tcW w:w="146" w:type="dxa"/>
            <w:shd w:val="pct25" w:color="auto" w:fill="auto"/>
            <w:vAlign w:val="center"/>
            <w:hideMark/>
          </w:tcPr>
          <w:p w14:paraId="76E05A2B" w14:textId="77777777" w:rsidR="00EB68B3" w:rsidRPr="00241955" w:rsidRDefault="00EB68B3" w:rsidP="00474BBE">
            <w:pPr>
              <w:rPr>
                <w:rFonts w:ascii="Bookman Old Style" w:hAnsi="Bookman Old Style" w:cs="Tahoma"/>
                <w:i/>
              </w:rPr>
            </w:pPr>
          </w:p>
        </w:tc>
      </w:tr>
      <w:tr w:rsidR="00241955" w:rsidRPr="00241955" w14:paraId="4D997002"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72C6458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3B6668A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62C94D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4" w:space="0" w:color="auto"/>
              <w:left w:val="single" w:sz="4" w:space="0" w:color="auto"/>
              <w:bottom w:val="single" w:sz="4" w:space="0" w:color="auto"/>
              <w:right w:val="nil"/>
            </w:tcBorders>
            <w:noWrap/>
            <w:vAlign w:val="bottom"/>
            <w:hideMark/>
          </w:tcPr>
          <w:p w14:paraId="5FB671A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4" w:space="0" w:color="auto"/>
              <w:left w:val="single" w:sz="4" w:space="0" w:color="auto"/>
              <w:bottom w:val="single" w:sz="4" w:space="0" w:color="auto"/>
              <w:right w:val="nil"/>
            </w:tcBorders>
            <w:noWrap/>
            <w:vAlign w:val="bottom"/>
            <w:hideMark/>
          </w:tcPr>
          <w:p w14:paraId="7532817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4" w:space="0" w:color="auto"/>
              <w:left w:val="nil"/>
              <w:bottom w:val="single" w:sz="4" w:space="0" w:color="auto"/>
              <w:right w:val="single" w:sz="4" w:space="0" w:color="auto"/>
            </w:tcBorders>
            <w:noWrap/>
            <w:vAlign w:val="bottom"/>
            <w:hideMark/>
          </w:tcPr>
          <w:p w14:paraId="2D9D606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nil"/>
              <w:bottom w:val="single" w:sz="4" w:space="0" w:color="auto"/>
              <w:right w:val="single" w:sz="4" w:space="0" w:color="auto"/>
            </w:tcBorders>
            <w:noWrap/>
            <w:vAlign w:val="bottom"/>
            <w:hideMark/>
          </w:tcPr>
          <w:p w14:paraId="09878B9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003AA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17BA61B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64446F4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306D7B3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31CBBF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0636AB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7101B7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9F0A0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F3D8B8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71EA83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3E2713B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C2C9B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65D95F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F4EF5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32488B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5B9EED1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7AF96B61" w14:textId="77777777" w:rsidR="00EB68B3" w:rsidRPr="00241955" w:rsidRDefault="00EB68B3" w:rsidP="00474BBE">
            <w:pPr>
              <w:rPr>
                <w:rFonts w:ascii="Bookman Old Style" w:hAnsi="Bookman Old Style" w:cs="Tahoma"/>
                <w:i/>
              </w:rPr>
            </w:pPr>
          </w:p>
        </w:tc>
      </w:tr>
      <w:tr w:rsidR="00241955" w:rsidRPr="00241955" w14:paraId="2D1FB0FB"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126ADBA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2879C18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6203324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single" w:sz="4" w:space="0" w:color="auto"/>
              <w:bottom w:val="single" w:sz="4" w:space="0" w:color="auto"/>
              <w:right w:val="nil"/>
            </w:tcBorders>
            <w:noWrap/>
            <w:vAlign w:val="bottom"/>
            <w:hideMark/>
          </w:tcPr>
          <w:p w14:paraId="2FAD023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single" w:sz="4" w:space="0" w:color="auto"/>
              <w:bottom w:val="single" w:sz="4" w:space="0" w:color="auto"/>
              <w:right w:val="nil"/>
            </w:tcBorders>
            <w:noWrap/>
            <w:vAlign w:val="bottom"/>
            <w:hideMark/>
          </w:tcPr>
          <w:p w14:paraId="1B3B072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single" w:sz="4" w:space="0" w:color="auto"/>
            </w:tcBorders>
            <w:noWrap/>
            <w:vAlign w:val="bottom"/>
            <w:hideMark/>
          </w:tcPr>
          <w:p w14:paraId="428EDAE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nil"/>
              <w:bottom w:val="single" w:sz="4" w:space="0" w:color="auto"/>
              <w:right w:val="single" w:sz="4" w:space="0" w:color="auto"/>
            </w:tcBorders>
            <w:noWrap/>
            <w:vAlign w:val="bottom"/>
            <w:hideMark/>
          </w:tcPr>
          <w:p w14:paraId="7D6FD6E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694751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485C17D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100C81C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4ADC93B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B1C22E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17309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45422AB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66D3C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7B0C69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3BFB22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C2147A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3C7675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3D4C7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0502EB9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5C14654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157D5C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054B198C" w14:textId="77777777" w:rsidR="00EB68B3" w:rsidRPr="00241955" w:rsidRDefault="00EB68B3" w:rsidP="00474BBE">
            <w:pPr>
              <w:rPr>
                <w:rFonts w:ascii="Bookman Old Style" w:hAnsi="Bookman Old Style" w:cs="Tahoma"/>
                <w:i/>
              </w:rPr>
            </w:pPr>
          </w:p>
        </w:tc>
      </w:tr>
      <w:tr w:rsidR="00241955" w:rsidRPr="00241955" w14:paraId="7EC00F6B" w14:textId="77777777" w:rsidTr="00F4128F">
        <w:trPr>
          <w:trHeight w:val="270"/>
        </w:trPr>
        <w:tc>
          <w:tcPr>
            <w:tcW w:w="2462" w:type="dxa"/>
            <w:gridSpan w:val="2"/>
            <w:tcBorders>
              <w:top w:val="nil"/>
              <w:left w:val="single" w:sz="8" w:space="0" w:color="auto"/>
              <w:bottom w:val="nil"/>
              <w:right w:val="single" w:sz="4" w:space="0" w:color="auto"/>
            </w:tcBorders>
            <w:noWrap/>
            <w:vAlign w:val="bottom"/>
            <w:hideMark/>
          </w:tcPr>
          <w:p w14:paraId="33D54B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nil"/>
              <w:right w:val="single" w:sz="4" w:space="0" w:color="auto"/>
            </w:tcBorders>
            <w:noWrap/>
            <w:vAlign w:val="bottom"/>
            <w:hideMark/>
          </w:tcPr>
          <w:p w14:paraId="18C212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nil"/>
              <w:right w:val="nil"/>
            </w:tcBorders>
            <w:noWrap/>
            <w:vAlign w:val="bottom"/>
            <w:hideMark/>
          </w:tcPr>
          <w:p w14:paraId="68407A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single" w:sz="4" w:space="0" w:color="auto"/>
              <w:bottom w:val="nil"/>
              <w:right w:val="nil"/>
            </w:tcBorders>
            <w:noWrap/>
            <w:vAlign w:val="bottom"/>
            <w:hideMark/>
          </w:tcPr>
          <w:p w14:paraId="0CAC448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single" w:sz="4" w:space="0" w:color="auto"/>
              <w:bottom w:val="nil"/>
              <w:right w:val="nil"/>
            </w:tcBorders>
            <w:noWrap/>
            <w:vAlign w:val="bottom"/>
            <w:hideMark/>
          </w:tcPr>
          <w:p w14:paraId="47CCEB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nil"/>
              <w:right w:val="single" w:sz="4" w:space="0" w:color="auto"/>
            </w:tcBorders>
            <w:noWrap/>
            <w:vAlign w:val="bottom"/>
            <w:hideMark/>
          </w:tcPr>
          <w:p w14:paraId="1B7515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nil"/>
              <w:bottom w:val="nil"/>
              <w:right w:val="single" w:sz="4" w:space="0" w:color="auto"/>
            </w:tcBorders>
            <w:noWrap/>
            <w:vAlign w:val="bottom"/>
            <w:hideMark/>
          </w:tcPr>
          <w:p w14:paraId="75D23F4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1DD341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nil"/>
              <w:right w:val="single" w:sz="4" w:space="0" w:color="auto"/>
            </w:tcBorders>
            <w:noWrap/>
            <w:vAlign w:val="bottom"/>
            <w:hideMark/>
          </w:tcPr>
          <w:p w14:paraId="4C7315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nil"/>
            </w:tcBorders>
            <w:noWrap/>
            <w:vAlign w:val="bottom"/>
            <w:hideMark/>
          </w:tcPr>
          <w:p w14:paraId="76069C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nil"/>
              <w:right w:val="single" w:sz="4" w:space="0" w:color="auto"/>
            </w:tcBorders>
            <w:noWrap/>
            <w:vAlign w:val="bottom"/>
            <w:hideMark/>
          </w:tcPr>
          <w:p w14:paraId="76A8D1D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4586A79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59D7B27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nil"/>
              <w:right w:val="single" w:sz="8" w:space="0" w:color="auto"/>
            </w:tcBorders>
            <w:noWrap/>
            <w:vAlign w:val="bottom"/>
            <w:hideMark/>
          </w:tcPr>
          <w:p w14:paraId="42E5F63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0B2463C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0E15303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5DE7CD8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8" w:space="0" w:color="auto"/>
            </w:tcBorders>
            <w:noWrap/>
            <w:vAlign w:val="bottom"/>
            <w:hideMark/>
          </w:tcPr>
          <w:p w14:paraId="20C39CB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0B5EE91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53204F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4" w:space="0" w:color="auto"/>
            </w:tcBorders>
            <w:noWrap/>
            <w:vAlign w:val="bottom"/>
            <w:hideMark/>
          </w:tcPr>
          <w:p w14:paraId="198E145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nil"/>
              <w:right w:val="single" w:sz="8" w:space="0" w:color="auto"/>
            </w:tcBorders>
            <w:noWrap/>
            <w:vAlign w:val="bottom"/>
            <w:hideMark/>
          </w:tcPr>
          <w:p w14:paraId="7AADF96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nil"/>
              <w:right w:val="single" w:sz="8" w:space="0" w:color="auto"/>
            </w:tcBorders>
            <w:noWrap/>
            <w:vAlign w:val="bottom"/>
            <w:hideMark/>
          </w:tcPr>
          <w:p w14:paraId="7F45FB6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3ACA5232" w14:textId="77777777" w:rsidR="00EB68B3" w:rsidRPr="00241955" w:rsidRDefault="00EB68B3" w:rsidP="00474BBE">
            <w:pPr>
              <w:rPr>
                <w:rFonts w:ascii="Bookman Old Style" w:hAnsi="Bookman Old Style" w:cs="Tahoma"/>
                <w:i/>
              </w:rPr>
            </w:pPr>
          </w:p>
        </w:tc>
      </w:tr>
      <w:tr w:rsidR="00241955" w:rsidRPr="00241955" w14:paraId="4A8A8655" w14:textId="77777777" w:rsidTr="00F4128F">
        <w:trPr>
          <w:trHeight w:val="270"/>
        </w:trPr>
        <w:tc>
          <w:tcPr>
            <w:tcW w:w="2462" w:type="dxa"/>
            <w:gridSpan w:val="2"/>
            <w:tcBorders>
              <w:top w:val="single" w:sz="8" w:space="0" w:color="auto"/>
              <w:left w:val="nil"/>
              <w:bottom w:val="single" w:sz="8" w:space="0" w:color="auto"/>
              <w:right w:val="nil"/>
            </w:tcBorders>
            <w:noWrap/>
            <w:vAlign w:val="bottom"/>
            <w:hideMark/>
          </w:tcPr>
          <w:p w14:paraId="291C721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single" w:sz="8" w:space="0" w:color="auto"/>
              <w:left w:val="nil"/>
              <w:bottom w:val="single" w:sz="8" w:space="0" w:color="auto"/>
              <w:right w:val="nil"/>
            </w:tcBorders>
            <w:noWrap/>
            <w:vAlign w:val="bottom"/>
            <w:hideMark/>
          </w:tcPr>
          <w:p w14:paraId="435267E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single" w:sz="8" w:space="0" w:color="auto"/>
              <w:left w:val="nil"/>
              <w:bottom w:val="single" w:sz="8" w:space="0" w:color="auto"/>
              <w:right w:val="nil"/>
            </w:tcBorders>
            <w:noWrap/>
            <w:vAlign w:val="bottom"/>
            <w:hideMark/>
          </w:tcPr>
          <w:p w14:paraId="4B69BB1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single" w:sz="8" w:space="0" w:color="auto"/>
              <w:left w:val="nil"/>
              <w:bottom w:val="single" w:sz="8" w:space="0" w:color="auto"/>
              <w:right w:val="nil"/>
            </w:tcBorders>
            <w:noWrap/>
            <w:vAlign w:val="bottom"/>
            <w:hideMark/>
          </w:tcPr>
          <w:p w14:paraId="323AA8C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single" w:sz="8" w:space="0" w:color="auto"/>
              <w:left w:val="nil"/>
              <w:bottom w:val="single" w:sz="8" w:space="0" w:color="auto"/>
              <w:right w:val="nil"/>
            </w:tcBorders>
            <w:noWrap/>
            <w:vAlign w:val="bottom"/>
            <w:hideMark/>
          </w:tcPr>
          <w:p w14:paraId="0F69FB8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single" w:sz="8" w:space="0" w:color="auto"/>
              <w:left w:val="nil"/>
              <w:bottom w:val="single" w:sz="8" w:space="0" w:color="auto"/>
              <w:right w:val="nil"/>
            </w:tcBorders>
            <w:noWrap/>
            <w:vAlign w:val="bottom"/>
            <w:hideMark/>
          </w:tcPr>
          <w:p w14:paraId="6FE3B2C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single" w:sz="8" w:space="0" w:color="auto"/>
              <w:left w:val="nil"/>
              <w:bottom w:val="single" w:sz="8" w:space="0" w:color="auto"/>
              <w:right w:val="nil"/>
            </w:tcBorders>
            <w:noWrap/>
            <w:vAlign w:val="bottom"/>
            <w:hideMark/>
          </w:tcPr>
          <w:p w14:paraId="0D4E476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0F14E1A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2F218AD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4D8961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7403332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9CEDCA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FF3B90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single" w:sz="8" w:space="0" w:color="auto"/>
              <w:left w:val="nil"/>
              <w:bottom w:val="single" w:sz="8" w:space="0" w:color="auto"/>
              <w:right w:val="nil"/>
            </w:tcBorders>
            <w:noWrap/>
            <w:vAlign w:val="bottom"/>
            <w:hideMark/>
          </w:tcPr>
          <w:p w14:paraId="540E0A8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39B68D5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B5A556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438BD6E4"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6BFCDA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674278C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7C20720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03C4AEC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single" w:sz="8" w:space="0" w:color="auto"/>
              <w:left w:val="nil"/>
              <w:bottom w:val="single" w:sz="8" w:space="0" w:color="auto"/>
              <w:right w:val="nil"/>
            </w:tcBorders>
            <w:noWrap/>
            <w:vAlign w:val="bottom"/>
            <w:hideMark/>
          </w:tcPr>
          <w:p w14:paraId="2B70B49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single" w:sz="8" w:space="0" w:color="auto"/>
              <w:left w:val="nil"/>
              <w:bottom w:val="single" w:sz="8" w:space="0" w:color="auto"/>
              <w:right w:val="nil"/>
            </w:tcBorders>
            <w:noWrap/>
            <w:vAlign w:val="bottom"/>
            <w:hideMark/>
          </w:tcPr>
          <w:p w14:paraId="1DCE0C6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04BFBB8B" w14:textId="77777777" w:rsidR="00EB68B3" w:rsidRPr="00241955" w:rsidRDefault="00EB68B3" w:rsidP="00474BBE">
            <w:pPr>
              <w:rPr>
                <w:rFonts w:ascii="Bookman Old Style" w:hAnsi="Bookman Old Style" w:cs="Tahoma"/>
                <w:i/>
              </w:rPr>
            </w:pPr>
          </w:p>
        </w:tc>
      </w:tr>
      <w:tr w:rsidR="00241955" w:rsidRPr="00241955" w14:paraId="67A9849F" w14:textId="77777777" w:rsidTr="00F4128F">
        <w:trPr>
          <w:trHeight w:val="270"/>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3F50459E"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Poste</w:t>
            </w:r>
          </w:p>
        </w:tc>
        <w:tc>
          <w:tcPr>
            <w:tcW w:w="2430" w:type="dxa"/>
            <w:gridSpan w:val="2"/>
            <w:tcBorders>
              <w:top w:val="nil"/>
              <w:left w:val="nil"/>
              <w:bottom w:val="double" w:sz="6" w:space="0" w:color="auto"/>
              <w:right w:val="single" w:sz="4" w:space="0" w:color="auto"/>
            </w:tcBorders>
            <w:shd w:val="pct25" w:color="auto" w:fill="auto"/>
            <w:noWrap/>
            <w:vAlign w:val="bottom"/>
            <w:hideMark/>
          </w:tcPr>
          <w:p w14:paraId="058B96F8"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Travaux  sous traités</w:t>
            </w:r>
          </w:p>
        </w:tc>
        <w:tc>
          <w:tcPr>
            <w:tcW w:w="521" w:type="dxa"/>
            <w:tcBorders>
              <w:top w:val="nil"/>
              <w:left w:val="nil"/>
              <w:bottom w:val="double" w:sz="6" w:space="0" w:color="auto"/>
              <w:right w:val="nil"/>
            </w:tcBorders>
            <w:shd w:val="pct25" w:color="auto" w:fill="auto"/>
            <w:noWrap/>
            <w:vAlign w:val="bottom"/>
            <w:hideMark/>
          </w:tcPr>
          <w:p w14:paraId="572B5008"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unité</w:t>
            </w:r>
          </w:p>
        </w:tc>
        <w:tc>
          <w:tcPr>
            <w:tcW w:w="950" w:type="dxa"/>
            <w:gridSpan w:val="2"/>
            <w:tcBorders>
              <w:top w:val="nil"/>
              <w:left w:val="single" w:sz="4" w:space="0" w:color="auto"/>
              <w:bottom w:val="double" w:sz="6" w:space="0" w:color="auto"/>
              <w:right w:val="single" w:sz="4" w:space="0" w:color="auto"/>
            </w:tcBorders>
            <w:shd w:val="pct25" w:color="auto" w:fill="auto"/>
            <w:noWrap/>
            <w:vAlign w:val="bottom"/>
            <w:hideMark/>
          </w:tcPr>
          <w:p w14:paraId="33AA15A1"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QTE</w:t>
            </w:r>
          </w:p>
        </w:tc>
        <w:tc>
          <w:tcPr>
            <w:tcW w:w="2210" w:type="dxa"/>
            <w:gridSpan w:val="3"/>
            <w:tcBorders>
              <w:top w:val="nil"/>
              <w:left w:val="nil"/>
              <w:bottom w:val="double" w:sz="6" w:space="0" w:color="auto"/>
              <w:right w:val="single" w:sz="4" w:space="0" w:color="auto"/>
            </w:tcBorders>
            <w:shd w:val="pct25" w:color="auto" w:fill="auto"/>
            <w:noWrap/>
            <w:vAlign w:val="bottom"/>
            <w:hideMark/>
          </w:tcPr>
          <w:p w14:paraId="1F0C8959"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QTE/Sem</w:t>
            </w:r>
          </w:p>
        </w:tc>
        <w:tc>
          <w:tcPr>
            <w:tcW w:w="1071" w:type="dxa"/>
            <w:gridSpan w:val="2"/>
            <w:tcBorders>
              <w:top w:val="nil"/>
              <w:left w:val="nil"/>
              <w:bottom w:val="double" w:sz="6" w:space="0" w:color="auto"/>
              <w:right w:val="nil"/>
            </w:tcBorders>
            <w:shd w:val="pct25" w:color="auto" w:fill="auto"/>
            <w:noWrap/>
            <w:vAlign w:val="bottom"/>
            <w:hideMark/>
          </w:tcPr>
          <w:p w14:paraId="3EFDD63A" w14:textId="77777777" w:rsidR="00EB68B3" w:rsidRPr="00241955" w:rsidRDefault="00C51D17" w:rsidP="00474BBE">
            <w:pPr>
              <w:jc w:val="center"/>
              <w:rPr>
                <w:rFonts w:ascii="Bookman Old Style" w:hAnsi="Bookman Old Style" w:cs="Tahoma"/>
                <w:i/>
                <w:sz w:val="16"/>
                <w:szCs w:val="16"/>
              </w:rPr>
            </w:pPr>
            <w:r w:rsidRPr="00241955">
              <w:rPr>
                <w:rFonts w:ascii="Bookman Old Style" w:hAnsi="Bookman Old Style" w:cs="Tahoma"/>
                <w:i/>
                <w:sz w:val="16"/>
                <w:szCs w:val="16"/>
              </w:rPr>
              <w:t>délai</w:t>
            </w:r>
          </w:p>
        </w:tc>
        <w:tc>
          <w:tcPr>
            <w:tcW w:w="207" w:type="dxa"/>
            <w:tcBorders>
              <w:top w:val="nil"/>
              <w:left w:val="single" w:sz="8" w:space="0" w:color="auto"/>
              <w:bottom w:val="double" w:sz="6" w:space="0" w:color="auto"/>
              <w:right w:val="single" w:sz="4" w:space="0" w:color="auto"/>
            </w:tcBorders>
            <w:shd w:val="pct25" w:color="auto" w:fill="auto"/>
            <w:noWrap/>
            <w:vAlign w:val="bottom"/>
            <w:hideMark/>
          </w:tcPr>
          <w:p w14:paraId="2B104012"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2976B394"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gridSpan w:val="2"/>
            <w:tcBorders>
              <w:top w:val="nil"/>
              <w:left w:val="nil"/>
              <w:bottom w:val="double" w:sz="6" w:space="0" w:color="auto"/>
              <w:right w:val="single" w:sz="4" w:space="0" w:color="auto"/>
            </w:tcBorders>
            <w:shd w:val="pct25" w:color="auto" w:fill="auto"/>
            <w:noWrap/>
            <w:vAlign w:val="bottom"/>
            <w:hideMark/>
          </w:tcPr>
          <w:p w14:paraId="49D401B7"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nil"/>
            </w:tcBorders>
            <w:shd w:val="pct25" w:color="auto" w:fill="auto"/>
            <w:noWrap/>
            <w:vAlign w:val="bottom"/>
            <w:hideMark/>
          </w:tcPr>
          <w:p w14:paraId="6552B839"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single" w:sz="8" w:space="0" w:color="auto"/>
              <w:bottom w:val="double" w:sz="6" w:space="0" w:color="auto"/>
              <w:right w:val="single" w:sz="4" w:space="0" w:color="auto"/>
            </w:tcBorders>
            <w:shd w:val="pct25" w:color="auto" w:fill="auto"/>
            <w:noWrap/>
            <w:vAlign w:val="bottom"/>
            <w:hideMark/>
          </w:tcPr>
          <w:p w14:paraId="31724E61"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0935B9C1"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6D23E4C5"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gridSpan w:val="2"/>
            <w:tcBorders>
              <w:top w:val="nil"/>
              <w:left w:val="nil"/>
              <w:bottom w:val="double" w:sz="6" w:space="0" w:color="auto"/>
              <w:right w:val="single" w:sz="8" w:space="0" w:color="auto"/>
            </w:tcBorders>
            <w:shd w:val="pct25" w:color="auto" w:fill="auto"/>
            <w:noWrap/>
            <w:vAlign w:val="bottom"/>
            <w:hideMark/>
          </w:tcPr>
          <w:p w14:paraId="150C5A99"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5FC4AF8"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0AD4C618"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FC02A76"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8" w:space="0" w:color="auto"/>
            </w:tcBorders>
            <w:shd w:val="pct25" w:color="auto" w:fill="auto"/>
            <w:noWrap/>
            <w:vAlign w:val="bottom"/>
            <w:hideMark/>
          </w:tcPr>
          <w:p w14:paraId="2A29BCFF"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E444B18"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3D01A3FF"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02FD4408"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202" w:type="dxa"/>
            <w:tcBorders>
              <w:top w:val="nil"/>
              <w:left w:val="nil"/>
              <w:bottom w:val="double" w:sz="6" w:space="0" w:color="auto"/>
              <w:right w:val="single" w:sz="8" w:space="0" w:color="auto"/>
            </w:tcBorders>
            <w:shd w:val="pct25" w:color="auto" w:fill="auto"/>
            <w:noWrap/>
            <w:vAlign w:val="bottom"/>
            <w:hideMark/>
          </w:tcPr>
          <w:p w14:paraId="4927AAF1" w14:textId="77777777" w:rsidR="00EB68B3" w:rsidRPr="00241955" w:rsidRDefault="00EB68B3" w:rsidP="00474BBE">
            <w:pPr>
              <w:rPr>
                <w:rFonts w:ascii="Bookman Old Style" w:hAnsi="Bookman Old Style" w:cs="Tahoma"/>
                <w:i/>
                <w:sz w:val="16"/>
                <w:szCs w:val="16"/>
              </w:rPr>
            </w:pPr>
            <w:r w:rsidRPr="00241955">
              <w:rPr>
                <w:rFonts w:ascii="Bookman Old Style" w:hAnsi="Bookman Old Style" w:cs="Tahoma"/>
                <w:i/>
                <w:sz w:val="16"/>
                <w:szCs w:val="16"/>
              </w:rPr>
              <w:t> </w:t>
            </w:r>
          </w:p>
        </w:tc>
        <w:tc>
          <w:tcPr>
            <w:tcW w:w="1486" w:type="dxa"/>
            <w:gridSpan w:val="3"/>
            <w:tcBorders>
              <w:top w:val="nil"/>
              <w:left w:val="nil"/>
              <w:bottom w:val="double" w:sz="6" w:space="0" w:color="auto"/>
              <w:right w:val="single" w:sz="8" w:space="0" w:color="auto"/>
            </w:tcBorders>
            <w:shd w:val="pct25" w:color="auto" w:fill="auto"/>
            <w:noWrap/>
            <w:vAlign w:val="bottom"/>
            <w:hideMark/>
          </w:tcPr>
          <w:p w14:paraId="11D5B6B3" w14:textId="77777777" w:rsidR="00EB68B3" w:rsidRPr="00241955" w:rsidRDefault="00EB68B3" w:rsidP="00474BBE">
            <w:pPr>
              <w:jc w:val="center"/>
              <w:rPr>
                <w:rFonts w:ascii="Bookman Old Style" w:hAnsi="Bookman Old Style" w:cs="Tahoma"/>
                <w:i/>
                <w:sz w:val="16"/>
                <w:szCs w:val="16"/>
              </w:rPr>
            </w:pPr>
            <w:r w:rsidRPr="00241955">
              <w:rPr>
                <w:rFonts w:ascii="Bookman Old Style" w:hAnsi="Bookman Old Style" w:cs="Tahoma"/>
                <w:i/>
                <w:sz w:val="16"/>
                <w:szCs w:val="16"/>
              </w:rPr>
              <w:t>Montant</w:t>
            </w:r>
          </w:p>
        </w:tc>
        <w:tc>
          <w:tcPr>
            <w:tcW w:w="146" w:type="dxa"/>
            <w:shd w:val="pct25" w:color="auto" w:fill="auto"/>
            <w:vAlign w:val="center"/>
            <w:hideMark/>
          </w:tcPr>
          <w:p w14:paraId="4ECE9EA8" w14:textId="77777777" w:rsidR="00EB68B3" w:rsidRPr="00241955" w:rsidRDefault="00EB68B3" w:rsidP="00474BBE">
            <w:pPr>
              <w:rPr>
                <w:rFonts w:ascii="Bookman Old Style" w:hAnsi="Bookman Old Style" w:cs="Tahoma"/>
                <w:i/>
              </w:rPr>
            </w:pPr>
          </w:p>
        </w:tc>
      </w:tr>
      <w:tr w:rsidR="00241955" w:rsidRPr="00241955" w14:paraId="1ABF96DA" w14:textId="77777777" w:rsidTr="00F4128F">
        <w:trPr>
          <w:trHeight w:val="270"/>
        </w:trPr>
        <w:tc>
          <w:tcPr>
            <w:tcW w:w="2462" w:type="dxa"/>
            <w:gridSpan w:val="2"/>
            <w:tcBorders>
              <w:top w:val="nil"/>
              <w:left w:val="single" w:sz="8" w:space="0" w:color="auto"/>
              <w:bottom w:val="single" w:sz="4" w:space="0" w:color="auto"/>
              <w:right w:val="single" w:sz="4" w:space="0" w:color="auto"/>
            </w:tcBorders>
            <w:noWrap/>
            <w:vAlign w:val="bottom"/>
            <w:hideMark/>
          </w:tcPr>
          <w:p w14:paraId="6D51AFAF"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71CDCA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7ED6E46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single" w:sz="4" w:space="0" w:color="auto"/>
              <w:bottom w:val="single" w:sz="4" w:space="0" w:color="auto"/>
              <w:right w:val="single" w:sz="4" w:space="0" w:color="auto"/>
            </w:tcBorders>
            <w:noWrap/>
            <w:vAlign w:val="bottom"/>
            <w:hideMark/>
          </w:tcPr>
          <w:p w14:paraId="1504598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62EC108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1542B52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3B2C762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3BD9FF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0CAEB2D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2510332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798756D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81ADFE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A0D69E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0FA5995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EF87C3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DC1389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8A5F6E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11FE500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4517229"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39589A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3ACDAD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F7A2A7B"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0CBCB04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3DC3C73F" w14:textId="77777777" w:rsidR="00EB68B3" w:rsidRPr="00241955" w:rsidRDefault="00EB68B3" w:rsidP="00474BBE">
            <w:pPr>
              <w:rPr>
                <w:rFonts w:ascii="Bookman Old Style" w:hAnsi="Bookman Old Style" w:cs="Tahoma"/>
                <w:i/>
              </w:rPr>
            </w:pPr>
          </w:p>
        </w:tc>
      </w:tr>
      <w:tr w:rsidR="00241955" w:rsidRPr="00241955" w14:paraId="6826783B" w14:textId="77777777" w:rsidTr="00F4128F">
        <w:trPr>
          <w:trHeight w:val="255"/>
        </w:trPr>
        <w:tc>
          <w:tcPr>
            <w:tcW w:w="2462" w:type="dxa"/>
            <w:gridSpan w:val="2"/>
            <w:tcBorders>
              <w:top w:val="nil"/>
              <w:left w:val="single" w:sz="8" w:space="0" w:color="auto"/>
              <w:bottom w:val="single" w:sz="4" w:space="0" w:color="auto"/>
              <w:right w:val="single" w:sz="4" w:space="0" w:color="auto"/>
            </w:tcBorders>
            <w:noWrap/>
            <w:vAlign w:val="bottom"/>
            <w:hideMark/>
          </w:tcPr>
          <w:p w14:paraId="430AF04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430" w:type="dxa"/>
            <w:gridSpan w:val="2"/>
            <w:tcBorders>
              <w:top w:val="nil"/>
              <w:left w:val="nil"/>
              <w:bottom w:val="single" w:sz="4" w:space="0" w:color="auto"/>
              <w:right w:val="single" w:sz="4" w:space="0" w:color="auto"/>
            </w:tcBorders>
            <w:noWrap/>
            <w:vAlign w:val="bottom"/>
            <w:hideMark/>
          </w:tcPr>
          <w:p w14:paraId="15B1A24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521" w:type="dxa"/>
            <w:tcBorders>
              <w:top w:val="nil"/>
              <w:left w:val="nil"/>
              <w:bottom w:val="single" w:sz="4" w:space="0" w:color="auto"/>
              <w:right w:val="nil"/>
            </w:tcBorders>
            <w:noWrap/>
            <w:vAlign w:val="bottom"/>
            <w:hideMark/>
          </w:tcPr>
          <w:p w14:paraId="5AAB2B4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950" w:type="dxa"/>
            <w:gridSpan w:val="2"/>
            <w:tcBorders>
              <w:top w:val="nil"/>
              <w:left w:val="single" w:sz="4" w:space="0" w:color="auto"/>
              <w:bottom w:val="single" w:sz="4" w:space="0" w:color="auto"/>
              <w:right w:val="single" w:sz="4" w:space="0" w:color="auto"/>
            </w:tcBorders>
            <w:noWrap/>
            <w:vAlign w:val="bottom"/>
            <w:hideMark/>
          </w:tcPr>
          <w:p w14:paraId="73A8001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210" w:type="dxa"/>
            <w:gridSpan w:val="3"/>
            <w:tcBorders>
              <w:top w:val="nil"/>
              <w:left w:val="nil"/>
              <w:bottom w:val="single" w:sz="4" w:space="0" w:color="auto"/>
              <w:right w:val="single" w:sz="4" w:space="0" w:color="auto"/>
            </w:tcBorders>
            <w:noWrap/>
            <w:vAlign w:val="bottom"/>
            <w:hideMark/>
          </w:tcPr>
          <w:p w14:paraId="0F1815C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71" w:type="dxa"/>
            <w:gridSpan w:val="2"/>
            <w:tcBorders>
              <w:top w:val="nil"/>
              <w:left w:val="nil"/>
              <w:bottom w:val="single" w:sz="4" w:space="0" w:color="auto"/>
              <w:right w:val="nil"/>
            </w:tcBorders>
            <w:noWrap/>
            <w:vAlign w:val="bottom"/>
            <w:hideMark/>
          </w:tcPr>
          <w:p w14:paraId="2A0909CE"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noWrap/>
            <w:vAlign w:val="bottom"/>
            <w:hideMark/>
          </w:tcPr>
          <w:p w14:paraId="37C9DD6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563EBF4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4" w:space="0" w:color="auto"/>
            </w:tcBorders>
            <w:noWrap/>
            <w:vAlign w:val="bottom"/>
            <w:hideMark/>
          </w:tcPr>
          <w:p w14:paraId="403C2BD5"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nil"/>
            </w:tcBorders>
            <w:noWrap/>
            <w:vAlign w:val="bottom"/>
            <w:hideMark/>
          </w:tcPr>
          <w:p w14:paraId="5F6A509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noWrap/>
            <w:vAlign w:val="bottom"/>
            <w:hideMark/>
          </w:tcPr>
          <w:p w14:paraId="0CA26BE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E12357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B9ADB9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gridSpan w:val="2"/>
            <w:tcBorders>
              <w:top w:val="nil"/>
              <w:left w:val="nil"/>
              <w:bottom w:val="single" w:sz="4" w:space="0" w:color="auto"/>
              <w:right w:val="single" w:sz="8" w:space="0" w:color="auto"/>
            </w:tcBorders>
            <w:noWrap/>
            <w:vAlign w:val="bottom"/>
            <w:hideMark/>
          </w:tcPr>
          <w:p w14:paraId="6EE63DB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11DB635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87FA940"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448CB42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64E7DC9C"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2E073F77"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671A7632"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4" w:space="0" w:color="auto"/>
            </w:tcBorders>
            <w:noWrap/>
            <w:vAlign w:val="bottom"/>
            <w:hideMark/>
          </w:tcPr>
          <w:p w14:paraId="7D353E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02" w:type="dxa"/>
            <w:tcBorders>
              <w:top w:val="nil"/>
              <w:left w:val="nil"/>
              <w:bottom w:val="single" w:sz="4" w:space="0" w:color="auto"/>
              <w:right w:val="single" w:sz="8" w:space="0" w:color="auto"/>
            </w:tcBorders>
            <w:noWrap/>
            <w:vAlign w:val="bottom"/>
            <w:hideMark/>
          </w:tcPr>
          <w:p w14:paraId="7EA4A7A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86" w:type="dxa"/>
            <w:gridSpan w:val="3"/>
            <w:tcBorders>
              <w:top w:val="nil"/>
              <w:left w:val="nil"/>
              <w:bottom w:val="single" w:sz="4" w:space="0" w:color="auto"/>
              <w:right w:val="single" w:sz="8" w:space="0" w:color="auto"/>
            </w:tcBorders>
            <w:noWrap/>
            <w:vAlign w:val="bottom"/>
            <w:hideMark/>
          </w:tcPr>
          <w:p w14:paraId="0DC19A9A"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46" w:type="dxa"/>
            <w:vAlign w:val="center"/>
            <w:hideMark/>
          </w:tcPr>
          <w:p w14:paraId="5754B812" w14:textId="77777777" w:rsidR="00EB68B3" w:rsidRPr="00241955" w:rsidRDefault="00EB68B3" w:rsidP="00474BBE">
            <w:pPr>
              <w:rPr>
                <w:rFonts w:ascii="Bookman Old Style" w:hAnsi="Bookman Old Style" w:cs="Tahoma"/>
                <w:i/>
              </w:rPr>
            </w:pPr>
          </w:p>
        </w:tc>
      </w:tr>
      <w:tr w:rsidR="00241955" w:rsidRPr="00241955" w14:paraId="6457970F" w14:textId="77777777" w:rsidTr="00F4128F">
        <w:trPr>
          <w:gridAfter w:val="2"/>
          <w:wAfter w:w="1259" w:type="dxa"/>
          <w:trHeight w:val="375"/>
        </w:trPr>
        <w:tc>
          <w:tcPr>
            <w:tcW w:w="13254" w:type="dxa"/>
            <w:gridSpan w:val="32"/>
            <w:tcBorders>
              <w:top w:val="nil"/>
              <w:left w:val="nil"/>
              <w:bottom w:val="nil"/>
              <w:right w:val="nil"/>
            </w:tcBorders>
            <w:noWrap/>
            <w:vAlign w:val="bottom"/>
            <w:hideMark/>
          </w:tcPr>
          <w:p w14:paraId="4C1A73D3" w14:textId="77777777" w:rsidR="00D0589E" w:rsidRPr="00241955" w:rsidRDefault="00EB68B3" w:rsidP="00474BBE">
            <w:pPr>
              <w:jc w:val="center"/>
              <w:rPr>
                <w:rFonts w:ascii="Bookman Old Style" w:hAnsi="Bookman Old Style" w:cs="Tahoma"/>
                <w:b/>
                <w:i/>
                <w:sz w:val="24"/>
                <w:szCs w:val="24"/>
              </w:rPr>
            </w:pPr>
            <w:r w:rsidRPr="00241955">
              <w:rPr>
                <w:rFonts w:ascii="Bookman Old Style" w:hAnsi="Bookman Old Style" w:cs="Tahoma"/>
                <w:b/>
                <w:i/>
                <w:sz w:val="24"/>
                <w:szCs w:val="24"/>
              </w:rPr>
              <w:br w:type="page"/>
            </w:r>
          </w:p>
          <w:p w14:paraId="26DF6CA4" w14:textId="71079CE2" w:rsidR="00EB68B3" w:rsidRPr="00241955" w:rsidRDefault="00EF1922" w:rsidP="00474BBE">
            <w:pPr>
              <w:jc w:val="center"/>
              <w:rPr>
                <w:rFonts w:ascii="Bookman Old Style" w:hAnsi="Bookman Old Style" w:cs="Tahoma"/>
                <w:b/>
                <w:bCs/>
                <w:i/>
                <w:sz w:val="24"/>
                <w:szCs w:val="24"/>
              </w:rPr>
            </w:pPr>
            <w:r w:rsidRPr="00241955">
              <w:rPr>
                <w:rFonts w:ascii="Bookman Old Style" w:hAnsi="Bookman Old Style" w:cs="Tahoma"/>
                <w:b/>
                <w:bCs/>
                <w:i/>
                <w:sz w:val="24"/>
                <w:szCs w:val="24"/>
              </w:rPr>
              <w:lastRenderedPageBreak/>
              <w:t>Pièces 8.8.2 &amp; 8</w:t>
            </w:r>
            <w:r w:rsidR="00EB68B3" w:rsidRPr="00241955">
              <w:rPr>
                <w:rFonts w:ascii="Bookman Old Style" w:hAnsi="Bookman Old Style" w:cs="Tahoma"/>
                <w:b/>
                <w:bCs/>
                <w:i/>
                <w:sz w:val="24"/>
                <w:szCs w:val="24"/>
              </w:rPr>
              <w:t xml:space="preserve">.8.3: </w:t>
            </w:r>
            <w:r w:rsidR="00EB68B3" w:rsidRPr="00241955">
              <w:rPr>
                <w:rFonts w:ascii="Bookman Old Style" w:hAnsi="Bookman Old Style" w:cs="Tahoma"/>
                <w:b/>
                <w:bCs/>
                <w:i/>
                <w:sz w:val="22"/>
                <w:szCs w:val="24"/>
              </w:rPr>
              <w:t xml:space="preserve">Matériaux de chantier et marchés de sous-traitance envisagée et entreprises concernées </w:t>
            </w:r>
          </w:p>
        </w:tc>
      </w:tr>
      <w:tr w:rsidR="00241955" w:rsidRPr="00241955" w14:paraId="0A69AC41" w14:textId="77777777" w:rsidTr="00F4128F">
        <w:trPr>
          <w:gridAfter w:val="2"/>
          <w:wAfter w:w="1259" w:type="dxa"/>
          <w:trHeight w:val="135"/>
        </w:trPr>
        <w:tc>
          <w:tcPr>
            <w:tcW w:w="364" w:type="dxa"/>
            <w:tcBorders>
              <w:top w:val="nil"/>
              <w:left w:val="nil"/>
              <w:bottom w:val="nil"/>
              <w:right w:val="nil"/>
            </w:tcBorders>
            <w:noWrap/>
            <w:vAlign w:val="bottom"/>
            <w:hideMark/>
          </w:tcPr>
          <w:p w14:paraId="0F4AFF3B" w14:textId="77777777" w:rsidR="00EB68B3" w:rsidRPr="00241955" w:rsidRDefault="00EB68B3" w:rsidP="00474BBE">
            <w:pPr>
              <w:rPr>
                <w:rFonts w:ascii="Bookman Old Style" w:hAnsi="Bookman Old Style" w:cs="Tahoma"/>
                <w:i/>
              </w:rPr>
            </w:pPr>
          </w:p>
        </w:tc>
        <w:tc>
          <w:tcPr>
            <w:tcW w:w="4450" w:type="dxa"/>
            <w:gridSpan w:val="2"/>
            <w:tcBorders>
              <w:top w:val="nil"/>
              <w:left w:val="nil"/>
              <w:bottom w:val="nil"/>
              <w:right w:val="nil"/>
            </w:tcBorders>
            <w:noWrap/>
            <w:vAlign w:val="bottom"/>
            <w:hideMark/>
          </w:tcPr>
          <w:p w14:paraId="4B2E39AC" w14:textId="77777777" w:rsidR="00EB68B3" w:rsidRPr="00241955" w:rsidRDefault="00EB68B3" w:rsidP="00474BBE">
            <w:pPr>
              <w:rPr>
                <w:rFonts w:ascii="Bookman Old Style" w:hAnsi="Bookman Old Style" w:cs="Tahoma"/>
                <w:i/>
              </w:rPr>
            </w:pPr>
          </w:p>
        </w:tc>
        <w:tc>
          <w:tcPr>
            <w:tcW w:w="1298" w:type="dxa"/>
            <w:gridSpan w:val="3"/>
            <w:tcBorders>
              <w:top w:val="nil"/>
              <w:left w:val="nil"/>
              <w:bottom w:val="nil"/>
              <w:right w:val="nil"/>
            </w:tcBorders>
            <w:noWrap/>
            <w:vAlign w:val="bottom"/>
            <w:hideMark/>
          </w:tcPr>
          <w:p w14:paraId="47676103" w14:textId="77777777" w:rsidR="00EB68B3" w:rsidRPr="00241955" w:rsidRDefault="00EB68B3" w:rsidP="00474BBE">
            <w:pPr>
              <w:rPr>
                <w:rFonts w:ascii="Bookman Old Style" w:hAnsi="Bookman Old Style" w:cs="Tahoma"/>
                <w:i/>
              </w:rPr>
            </w:pPr>
          </w:p>
        </w:tc>
        <w:tc>
          <w:tcPr>
            <w:tcW w:w="1099" w:type="dxa"/>
            <w:gridSpan w:val="3"/>
            <w:tcBorders>
              <w:top w:val="nil"/>
              <w:left w:val="nil"/>
              <w:bottom w:val="nil"/>
              <w:right w:val="nil"/>
            </w:tcBorders>
            <w:noWrap/>
            <w:vAlign w:val="bottom"/>
            <w:hideMark/>
          </w:tcPr>
          <w:p w14:paraId="64018EA6" w14:textId="77777777" w:rsidR="00EB68B3" w:rsidRPr="00241955" w:rsidRDefault="00EB68B3" w:rsidP="00474BBE">
            <w:pPr>
              <w:rPr>
                <w:rFonts w:ascii="Bookman Old Style" w:hAnsi="Bookman Old Style" w:cs="Tahoma"/>
                <w:i/>
              </w:rPr>
            </w:pPr>
          </w:p>
        </w:tc>
        <w:tc>
          <w:tcPr>
            <w:tcW w:w="1877" w:type="dxa"/>
            <w:gridSpan w:val="2"/>
            <w:tcBorders>
              <w:top w:val="nil"/>
              <w:left w:val="nil"/>
              <w:bottom w:val="nil"/>
              <w:right w:val="nil"/>
            </w:tcBorders>
            <w:noWrap/>
            <w:vAlign w:val="bottom"/>
            <w:hideMark/>
          </w:tcPr>
          <w:p w14:paraId="2ACA58FD" w14:textId="77777777" w:rsidR="00EB68B3" w:rsidRPr="00241955" w:rsidRDefault="00EB68B3" w:rsidP="00474BBE">
            <w:pPr>
              <w:rPr>
                <w:rFonts w:ascii="Bookman Old Style" w:hAnsi="Bookman Old Style" w:cs="Tahoma"/>
                <w:i/>
              </w:rPr>
            </w:pPr>
          </w:p>
        </w:tc>
        <w:tc>
          <w:tcPr>
            <w:tcW w:w="1985" w:type="dxa"/>
            <w:gridSpan w:val="10"/>
            <w:tcBorders>
              <w:top w:val="nil"/>
              <w:left w:val="nil"/>
              <w:bottom w:val="nil"/>
              <w:right w:val="nil"/>
            </w:tcBorders>
            <w:noWrap/>
            <w:vAlign w:val="bottom"/>
            <w:hideMark/>
          </w:tcPr>
          <w:p w14:paraId="2FC49DDB" w14:textId="77777777" w:rsidR="00EB68B3" w:rsidRPr="00241955" w:rsidRDefault="00EB68B3" w:rsidP="00474BBE">
            <w:pPr>
              <w:rPr>
                <w:rFonts w:ascii="Bookman Old Style" w:hAnsi="Bookman Old Style" w:cs="Tahoma"/>
                <w:i/>
              </w:rPr>
            </w:pPr>
          </w:p>
        </w:tc>
        <w:tc>
          <w:tcPr>
            <w:tcW w:w="2181" w:type="dxa"/>
            <w:gridSpan w:val="11"/>
            <w:tcBorders>
              <w:top w:val="nil"/>
              <w:left w:val="nil"/>
              <w:bottom w:val="nil"/>
              <w:right w:val="nil"/>
            </w:tcBorders>
            <w:noWrap/>
            <w:vAlign w:val="bottom"/>
            <w:hideMark/>
          </w:tcPr>
          <w:p w14:paraId="24E89A06" w14:textId="77777777" w:rsidR="00EB68B3" w:rsidRPr="00241955" w:rsidRDefault="00EB68B3" w:rsidP="00474BBE">
            <w:pPr>
              <w:rPr>
                <w:rFonts w:ascii="Bookman Old Style" w:hAnsi="Bookman Old Style" w:cs="Tahoma"/>
                <w:i/>
              </w:rPr>
            </w:pPr>
          </w:p>
        </w:tc>
      </w:tr>
      <w:tr w:rsidR="00241955" w:rsidRPr="00241955" w14:paraId="5383D323" w14:textId="77777777" w:rsidTr="00F4128F">
        <w:trPr>
          <w:gridAfter w:val="2"/>
          <w:wAfter w:w="1259" w:type="dxa"/>
          <w:trHeight w:val="300"/>
        </w:trPr>
        <w:tc>
          <w:tcPr>
            <w:tcW w:w="364" w:type="dxa"/>
            <w:tcBorders>
              <w:top w:val="nil"/>
              <w:left w:val="nil"/>
              <w:bottom w:val="nil"/>
              <w:right w:val="nil"/>
            </w:tcBorders>
            <w:noWrap/>
            <w:vAlign w:val="bottom"/>
            <w:hideMark/>
          </w:tcPr>
          <w:p w14:paraId="1301E573" w14:textId="77777777" w:rsidR="00EB68B3" w:rsidRPr="00241955" w:rsidRDefault="00EB68B3" w:rsidP="00474BBE">
            <w:pPr>
              <w:rPr>
                <w:rFonts w:ascii="Bookman Old Style" w:hAnsi="Bookman Old Style" w:cs="Tahoma"/>
                <w:i/>
              </w:rPr>
            </w:pPr>
          </w:p>
        </w:tc>
        <w:tc>
          <w:tcPr>
            <w:tcW w:w="4450" w:type="dxa"/>
            <w:gridSpan w:val="2"/>
            <w:tcBorders>
              <w:top w:val="nil"/>
              <w:left w:val="nil"/>
              <w:bottom w:val="nil"/>
              <w:right w:val="nil"/>
            </w:tcBorders>
            <w:noWrap/>
            <w:vAlign w:val="bottom"/>
            <w:hideMark/>
          </w:tcPr>
          <w:p w14:paraId="4ACC2A38" w14:textId="5D9CC90D" w:rsidR="00EB68B3" w:rsidRPr="00241955" w:rsidRDefault="00EF1922" w:rsidP="00474BBE">
            <w:pPr>
              <w:rPr>
                <w:rFonts w:ascii="Bookman Old Style" w:hAnsi="Bookman Old Style" w:cs="Tahoma"/>
                <w:b/>
                <w:bCs/>
                <w:i/>
                <w:sz w:val="24"/>
                <w:szCs w:val="24"/>
              </w:rPr>
            </w:pPr>
            <w:r w:rsidRPr="00241955">
              <w:rPr>
                <w:rFonts w:ascii="Bookman Old Style" w:hAnsi="Bookman Old Style" w:cs="Tahoma"/>
                <w:b/>
                <w:bCs/>
                <w:i/>
                <w:sz w:val="24"/>
                <w:szCs w:val="24"/>
              </w:rPr>
              <w:t>8</w:t>
            </w:r>
            <w:r w:rsidR="00EB68B3" w:rsidRPr="00241955">
              <w:rPr>
                <w:rFonts w:ascii="Bookman Old Style" w:hAnsi="Bookman Old Style" w:cs="Tahoma"/>
                <w:b/>
                <w:bCs/>
                <w:i/>
                <w:sz w:val="24"/>
                <w:szCs w:val="24"/>
              </w:rPr>
              <w:t>.8.2. Matériaux de chantier</w:t>
            </w:r>
          </w:p>
        </w:tc>
        <w:tc>
          <w:tcPr>
            <w:tcW w:w="1298" w:type="dxa"/>
            <w:gridSpan w:val="3"/>
            <w:tcBorders>
              <w:top w:val="nil"/>
              <w:left w:val="nil"/>
              <w:bottom w:val="nil"/>
              <w:right w:val="nil"/>
            </w:tcBorders>
            <w:noWrap/>
            <w:vAlign w:val="bottom"/>
            <w:hideMark/>
          </w:tcPr>
          <w:p w14:paraId="157C7E16" w14:textId="77777777" w:rsidR="00EB68B3" w:rsidRPr="00241955" w:rsidRDefault="00EB68B3" w:rsidP="00474BBE">
            <w:pPr>
              <w:rPr>
                <w:rFonts w:ascii="Bookman Old Style" w:hAnsi="Bookman Old Style" w:cs="Tahoma"/>
                <w:i/>
              </w:rPr>
            </w:pPr>
          </w:p>
        </w:tc>
        <w:tc>
          <w:tcPr>
            <w:tcW w:w="1099" w:type="dxa"/>
            <w:gridSpan w:val="3"/>
            <w:tcBorders>
              <w:top w:val="nil"/>
              <w:left w:val="nil"/>
              <w:bottom w:val="nil"/>
              <w:right w:val="nil"/>
            </w:tcBorders>
            <w:noWrap/>
            <w:vAlign w:val="bottom"/>
            <w:hideMark/>
          </w:tcPr>
          <w:p w14:paraId="63FDE05E" w14:textId="77777777" w:rsidR="00EB68B3" w:rsidRPr="00241955" w:rsidRDefault="00EB68B3" w:rsidP="00474BBE">
            <w:pPr>
              <w:rPr>
                <w:rFonts w:ascii="Bookman Old Style" w:hAnsi="Bookman Old Style" w:cs="Tahoma"/>
                <w:i/>
              </w:rPr>
            </w:pPr>
          </w:p>
        </w:tc>
        <w:tc>
          <w:tcPr>
            <w:tcW w:w="1877" w:type="dxa"/>
            <w:gridSpan w:val="2"/>
            <w:tcBorders>
              <w:top w:val="nil"/>
              <w:left w:val="nil"/>
              <w:bottom w:val="nil"/>
              <w:right w:val="nil"/>
            </w:tcBorders>
            <w:noWrap/>
            <w:vAlign w:val="bottom"/>
            <w:hideMark/>
          </w:tcPr>
          <w:p w14:paraId="1D954FD7" w14:textId="77777777" w:rsidR="00EB68B3" w:rsidRPr="00241955" w:rsidRDefault="00EB68B3" w:rsidP="00474BBE">
            <w:pPr>
              <w:rPr>
                <w:rFonts w:ascii="Bookman Old Style" w:hAnsi="Bookman Old Style" w:cs="Tahoma"/>
                <w:i/>
              </w:rPr>
            </w:pPr>
          </w:p>
        </w:tc>
        <w:tc>
          <w:tcPr>
            <w:tcW w:w="1985" w:type="dxa"/>
            <w:gridSpan w:val="10"/>
            <w:tcBorders>
              <w:top w:val="nil"/>
              <w:left w:val="nil"/>
              <w:bottom w:val="nil"/>
              <w:right w:val="nil"/>
            </w:tcBorders>
            <w:noWrap/>
            <w:vAlign w:val="bottom"/>
            <w:hideMark/>
          </w:tcPr>
          <w:p w14:paraId="0424AED8" w14:textId="77777777" w:rsidR="00EB68B3" w:rsidRPr="00241955" w:rsidRDefault="00EB68B3" w:rsidP="00474BBE">
            <w:pPr>
              <w:rPr>
                <w:rFonts w:ascii="Bookman Old Style" w:hAnsi="Bookman Old Style" w:cs="Tahoma"/>
                <w:i/>
              </w:rPr>
            </w:pPr>
          </w:p>
        </w:tc>
        <w:tc>
          <w:tcPr>
            <w:tcW w:w="2181" w:type="dxa"/>
            <w:gridSpan w:val="11"/>
            <w:tcBorders>
              <w:top w:val="nil"/>
              <w:left w:val="nil"/>
              <w:bottom w:val="nil"/>
              <w:right w:val="nil"/>
            </w:tcBorders>
            <w:noWrap/>
            <w:vAlign w:val="bottom"/>
            <w:hideMark/>
          </w:tcPr>
          <w:p w14:paraId="0E544FBE" w14:textId="77777777" w:rsidR="00EB68B3" w:rsidRPr="00241955" w:rsidRDefault="00EB68B3" w:rsidP="00474BBE">
            <w:pPr>
              <w:rPr>
                <w:rFonts w:ascii="Bookman Old Style" w:hAnsi="Bookman Old Style" w:cs="Tahoma"/>
                <w:i/>
              </w:rPr>
            </w:pPr>
          </w:p>
        </w:tc>
      </w:tr>
      <w:tr w:rsidR="00241955" w:rsidRPr="00241955" w14:paraId="2B107D91" w14:textId="77777777" w:rsidTr="00F4128F">
        <w:trPr>
          <w:gridAfter w:val="2"/>
          <w:wAfter w:w="1259" w:type="dxa"/>
          <w:trHeight w:val="499"/>
        </w:trPr>
        <w:tc>
          <w:tcPr>
            <w:tcW w:w="364" w:type="dxa"/>
            <w:tcBorders>
              <w:top w:val="single" w:sz="8" w:space="0" w:color="auto"/>
              <w:left w:val="single" w:sz="8" w:space="0" w:color="auto"/>
              <w:bottom w:val="single" w:sz="4" w:space="0" w:color="auto"/>
              <w:right w:val="single" w:sz="8" w:space="0" w:color="auto"/>
            </w:tcBorders>
            <w:noWrap/>
            <w:vAlign w:val="bottom"/>
            <w:hideMark/>
          </w:tcPr>
          <w:p w14:paraId="0347B884" w14:textId="77777777" w:rsidR="00EB68B3" w:rsidRPr="00241955" w:rsidRDefault="00EB68B3" w:rsidP="00474BBE">
            <w:pPr>
              <w:rPr>
                <w:rFonts w:ascii="Bookman Old Style" w:hAnsi="Bookman Old Style" w:cs="Tahoma"/>
                <w:b/>
                <w:bCs/>
                <w:i/>
                <w:sz w:val="24"/>
                <w:szCs w:val="24"/>
                <w:u w:val="single"/>
              </w:rPr>
            </w:pPr>
            <w:r w:rsidRPr="00241955">
              <w:rPr>
                <w:rFonts w:ascii="Bookman Old Style" w:hAnsi="Bookman Old Style" w:cs="Tahoma"/>
                <w:b/>
                <w:bCs/>
                <w:i/>
                <w:sz w:val="24"/>
                <w:szCs w:val="24"/>
                <w:u w:val="single"/>
              </w:rPr>
              <w:t> </w:t>
            </w:r>
          </w:p>
        </w:tc>
        <w:tc>
          <w:tcPr>
            <w:tcW w:w="4450" w:type="dxa"/>
            <w:gridSpan w:val="2"/>
            <w:tcBorders>
              <w:top w:val="single" w:sz="8" w:space="0" w:color="auto"/>
              <w:left w:val="nil"/>
              <w:bottom w:val="single" w:sz="8" w:space="0" w:color="auto"/>
              <w:right w:val="single" w:sz="8" w:space="0" w:color="auto"/>
            </w:tcBorders>
            <w:noWrap/>
            <w:vAlign w:val="bottom"/>
            <w:hideMark/>
          </w:tcPr>
          <w:p w14:paraId="717E4869" w14:textId="77777777" w:rsidR="00EB68B3" w:rsidRPr="00241955" w:rsidRDefault="00EB68B3" w:rsidP="00474BBE">
            <w:pPr>
              <w:jc w:val="center"/>
              <w:rPr>
                <w:rFonts w:ascii="Bookman Old Style" w:hAnsi="Bookman Old Style" w:cs="Tahoma"/>
                <w:b/>
                <w:bCs/>
                <w:i/>
                <w:sz w:val="24"/>
                <w:szCs w:val="24"/>
              </w:rPr>
            </w:pPr>
            <w:r w:rsidRPr="00241955">
              <w:rPr>
                <w:rFonts w:ascii="Bookman Old Style" w:hAnsi="Bookman Old Style" w:cs="Tahoma"/>
                <w:b/>
                <w:bCs/>
                <w:i/>
                <w:sz w:val="24"/>
                <w:szCs w:val="24"/>
              </w:rPr>
              <w:t>Désignation Matériaux</w:t>
            </w:r>
          </w:p>
        </w:tc>
        <w:tc>
          <w:tcPr>
            <w:tcW w:w="1298" w:type="dxa"/>
            <w:gridSpan w:val="3"/>
            <w:tcBorders>
              <w:top w:val="single" w:sz="8" w:space="0" w:color="auto"/>
              <w:left w:val="nil"/>
              <w:bottom w:val="single" w:sz="8" w:space="0" w:color="auto"/>
              <w:right w:val="single" w:sz="8" w:space="0" w:color="auto"/>
            </w:tcBorders>
            <w:noWrap/>
            <w:vAlign w:val="bottom"/>
            <w:hideMark/>
          </w:tcPr>
          <w:p w14:paraId="14ACE7A6"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099" w:type="dxa"/>
            <w:gridSpan w:val="3"/>
            <w:tcBorders>
              <w:top w:val="single" w:sz="8" w:space="0" w:color="auto"/>
              <w:left w:val="nil"/>
              <w:bottom w:val="single" w:sz="8" w:space="0" w:color="auto"/>
              <w:right w:val="nil"/>
            </w:tcBorders>
            <w:noWrap/>
            <w:vAlign w:val="bottom"/>
            <w:hideMark/>
          </w:tcPr>
          <w:p w14:paraId="483F8D51"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877" w:type="dxa"/>
            <w:gridSpan w:val="2"/>
            <w:tcBorders>
              <w:top w:val="single" w:sz="8" w:space="0" w:color="auto"/>
              <w:left w:val="single" w:sz="8" w:space="0" w:color="auto"/>
              <w:bottom w:val="single" w:sz="8" w:space="0" w:color="auto"/>
              <w:right w:val="single" w:sz="8" w:space="0" w:color="auto"/>
            </w:tcBorders>
            <w:noWrap/>
            <w:vAlign w:val="bottom"/>
            <w:hideMark/>
          </w:tcPr>
          <w:p w14:paraId="491D373D"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1985" w:type="dxa"/>
            <w:gridSpan w:val="10"/>
            <w:tcBorders>
              <w:top w:val="single" w:sz="8" w:space="0" w:color="auto"/>
              <w:left w:val="nil"/>
              <w:bottom w:val="single" w:sz="8" w:space="0" w:color="auto"/>
              <w:right w:val="single" w:sz="8" w:space="0" w:color="auto"/>
            </w:tcBorders>
            <w:noWrap/>
            <w:vAlign w:val="bottom"/>
            <w:hideMark/>
          </w:tcPr>
          <w:p w14:paraId="00DCFEB3"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c>
          <w:tcPr>
            <w:tcW w:w="2181" w:type="dxa"/>
            <w:gridSpan w:val="11"/>
            <w:tcBorders>
              <w:top w:val="single" w:sz="8" w:space="0" w:color="auto"/>
              <w:left w:val="nil"/>
              <w:bottom w:val="single" w:sz="8" w:space="0" w:color="auto"/>
              <w:right w:val="single" w:sz="8" w:space="0" w:color="auto"/>
            </w:tcBorders>
            <w:noWrap/>
            <w:vAlign w:val="bottom"/>
            <w:hideMark/>
          </w:tcPr>
          <w:p w14:paraId="3923BCD8" w14:textId="77777777" w:rsidR="00EB68B3" w:rsidRPr="00241955" w:rsidRDefault="00EB68B3" w:rsidP="00474BBE">
            <w:pPr>
              <w:rPr>
                <w:rFonts w:ascii="Bookman Old Style" w:hAnsi="Bookman Old Style" w:cs="Tahoma"/>
                <w:i/>
              </w:rPr>
            </w:pPr>
            <w:r w:rsidRPr="00241955">
              <w:rPr>
                <w:rFonts w:ascii="Bookman Old Style" w:hAnsi="Bookman Old Style" w:cs="Tahoma"/>
                <w:i/>
              </w:rPr>
              <w:t> </w:t>
            </w:r>
          </w:p>
        </w:tc>
      </w:tr>
      <w:tr w:rsidR="00241955" w:rsidRPr="00241955" w14:paraId="4F3D319D" w14:textId="77777777" w:rsidTr="00F4128F">
        <w:trPr>
          <w:gridAfter w:val="2"/>
          <w:wAfter w:w="1259" w:type="dxa"/>
          <w:trHeight w:val="515"/>
        </w:trPr>
        <w:tc>
          <w:tcPr>
            <w:tcW w:w="364" w:type="dxa"/>
            <w:tcBorders>
              <w:top w:val="nil"/>
              <w:left w:val="single" w:sz="8" w:space="0" w:color="auto"/>
              <w:bottom w:val="single" w:sz="4" w:space="0" w:color="auto"/>
              <w:right w:val="single" w:sz="8" w:space="0" w:color="auto"/>
            </w:tcBorders>
            <w:noWrap/>
            <w:vAlign w:val="bottom"/>
            <w:hideMark/>
          </w:tcPr>
          <w:p w14:paraId="32ADF37A"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w:t>
            </w:r>
          </w:p>
        </w:tc>
        <w:tc>
          <w:tcPr>
            <w:tcW w:w="4450" w:type="dxa"/>
            <w:gridSpan w:val="2"/>
            <w:tcBorders>
              <w:top w:val="nil"/>
              <w:left w:val="nil"/>
              <w:bottom w:val="single" w:sz="4" w:space="0" w:color="auto"/>
              <w:right w:val="single" w:sz="8" w:space="0" w:color="auto"/>
            </w:tcBorders>
            <w:vAlign w:val="bottom"/>
            <w:hideMark/>
          </w:tcPr>
          <w:p w14:paraId="566253F4"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Poste/N° Prix Bordereaux des Prix</w:t>
            </w:r>
          </w:p>
        </w:tc>
        <w:tc>
          <w:tcPr>
            <w:tcW w:w="1298" w:type="dxa"/>
            <w:gridSpan w:val="3"/>
            <w:tcBorders>
              <w:top w:val="nil"/>
              <w:left w:val="nil"/>
              <w:bottom w:val="single" w:sz="4" w:space="0" w:color="auto"/>
              <w:right w:val="single" w:sz="8" w:space="0" w:color="auto"/>
            </w:tcBorders>
            <w:noWrap/>
            <w:vAlign w:val="bottom"/>
            <w:hideMark/>
          </w:tcPr>
          <w:p w14:paraId="153BA02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2B7C540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5BAFA80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7CCD92B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7583757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4C7BF90E" w14:textId="77777777" w:rsidTr="00F4128F">
        <w:trPr>
          <w:gridAfter w:val="2"/>
          <w:wAfter w:w="1259" w:type="dxa"/>
          <w:trHeight w:val="255"/>
        </w:trPr>
        <w:tc>
          <w:tcPr>
            <w:tcW w:w="364" w:type="dxa"/>
            <w:tcBorders>
              <w:top w:val="nil"/>
              <w:left w:val="single" w:sz="8" w:space="0" w:color="auto"/>
              <w:bottom w:val="single" w:sz="4" w:space="0" w:color="auto"/>
              <w:right w:val="single" w:sz="8" w:space="0" w:color="auto"/>
            </w:tcBorders>
            <w:noWrap/>
            <w:vAlign w:val="bottom"/>
            <w:hideMark/>
          </w:tcPr>
          <w:p w14:paraId="79A52B79"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2</w:t>
            </w:r>
          </w:p>
        </w:tc>
        <w:tc>
          <w:tcPr>
            <w:tcW w:w="4450" w:type="dxa"/>
            <w:gridSpan w:val="2"/>
            <w:tcBorders>
              <w:top w:val="nil"/>
              <w:left w:val="nil"/>
              <w:bottom w:val="single" w:sz="4" w:space="0" w:color="auto"/>
              <w:right w:val="single" w:sz="8" w:space="0" w:color="auto"/>
            </w:tcBorders>
            <w:noWrap/>
            <w:vAlign w:val="bottom"/>
            <w:hideMark/>
          </w:tcPr>
          <w:p w14:paraId="5081C02F"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Unité</w:t>
            </w:r>
          </w:p>
        </w:tc>
        <w:tc>
          <w:tcPr>
            <w:tcW w:w="1298" w:type="dxa"/>
            <w:gridSpan w:val="3"/>
            <w:tcBorders>
              <w:top w:val="nil"/>
              <w:left w:val="nil"/>
              <w:bottom w:val="single" w:sz="4" w:space="0" w:color="auto"/>
              <w:right w:val="single" w:sz="8" w:space="0" w:color="auto"/>
            </w:tcBorders>
            <w:noWrap/>
            <w:vAlign w:val="bottom"/>
            <w:hideMark/>
          </w:tcPr>
          <w:p w14:paraId="1CB6B56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2859DA3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1A15CA8D"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510830C7"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42442CE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2FE15A06"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noWrap/>
            <w:vAlign w:val="bottom"/>
            <w:hideMark/>
          </w:tcPr>
          <w:p w14:paraId="4B0E6514"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3</w:t>
            </w:r>
          </w:p>
        </w:tc>
        <w:tc>
          <w:tcPr>
            <w:tcW w:w="4450" w:type="dxa"/>
            <w:gridSpan w:val="2"/>
            <w:tcBorders>
              <w:top w:val="nil"/>
              <w:left w:val="nil"/>
              <w:bottom w:val="single" w:sz="4" w:space="0" w:color="auto"/>
              <w:right w:val="single" w:sz="8" w:space="0" w:color="auto"/>
            </w:tcBorders>
            <w:noWrap/>
            <w:vAlign w:val="bottom"/>
            <w:hideMark/>
          </w:tcPr>
          <w:p w14:paraId="024885B0"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Quantité</w:t>
            </w:r>
          </w:p>
        </w:tc>
        <w:tc>
          <w:tcPr>
            <w:tcW w:w="1298" w:type="dxa"/>
            <w:gridSpan w:val="3"/>
            <w:tcBorders>
              <w:top w:val="nil"/>
              <w:left w:val="nil"/>
              <w:bottom w:val="single" w:sz="4" w:space="0" w:color="auto"/>
              <w:right w:val="single" w:sz="8" w:space="0" w:color="auto"/>
            </w:tcBorders>
            <w:noWrap/>
            <w:vAlign w:val="bottom"/>
            <w:hideMark/>
          </w:tcPr>
          <w:p w14:paraId="333D671D"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55A9838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6327A12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025EC145"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082934F5"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41008ACD"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noWrap/>
            <w:vAlign w:val="bottom"/>
            <w:hideMark/>
          </w:tcPr>
          <w:p w14:paraId="7347596E"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4</w:t>
            </w:r>
          </w:p>
        </w:tc>
        <w:tc>
          <w:tcPr>
            <w:tcW w:w="4450" w:type="dxa"/>
            <w:gridSpan w:val="2"/>
            <w:tcBorders>
              <w:top w:val="nil"/>
              <w:left w:val="nil"/>
              <w:bottom w:val="single" w:sz="4" w:space="0" w:color="auto"/>
              <w:right w:val="single" w:sz="8" w:space="0" w:color="auto"/>
            </w:tcBorders>
            <w:noWrap/>
            <w:vAlign w:val="bottom"/>
            <w:hideMark/>
          </w:tcPr>
          <w:p w14:paraId="133EC9F0"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Prix unitaire FCFA</w:t>
            </w:r>
          </w:p>
        </w:tc>
        <w:tc>
          <w:tcPr>
            <w:tcW w:w="1298" w:type="dxa"/>
            <w:gridSpan w:val="3"/>
            <w:tcBorders>
              <w:top w:val="nil"/>
              <w:left w:val="nil"/>
              <w:bottom w:val="single" w:sz="4" w:space="0" w:color="auto"/>
              <w:right w:val="single" w:sz="8" w:space="0" w:color="auto"/>
            </w:tcBorders>
            <w:noWrap/>
            <w:vAlign w:val="bottom"/>
            <w:hideMark/>
          </w:tcPr>
          <w:p w14:paraId="6AD5A685"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21622E3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4E9384B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0C56413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640F7B7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518B030C"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noWrap/>
            <w:vAlign w:val="bottom"/>
            <w:hideMark/>
          </w:tcPr>
          <w:p w14:paraId="4CD9BD01"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5</w:t>
            </w:r>
          </w:p>
        </w:tc>
        <w:tc>
          <w:tcPr>
            <w:tcW w:w="4450" w:type="dxa"/>
            <w:gridSpan w:val="2"/>
            <w:tcBorders>
              <w:top w:val="nil"/>
              <w:left w:val="nil"/>
              <w:bottom w:val="single" w:sz="4" w:space="0" w:color="auto"/>
              <w:right w:val="single" w:sz="8" w:space="0" w:color="auto"/>
            </w:tcBorders>
            <w:shd w:val="clear" w:color="000000" w:fill="FFFFFF"/>
            <w:noWrap/>
            <w:vAlign w:val="bottom"/>
            <w:hideMark/>
          </w:tcPr>
          <w:p w14:paraId="5834A3BB"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Montant FCFA</w:t>
            </w:r>
          </w:p>
        </w:tc>
        <w:tc>
          <w:tcPr>
            <w:tcW w:w="1298" w:type="dxa"/>
            <w:gridSpan w:val="3"/>
            <w:tcBorders>
              <w:top w:val="nil"/>
              <w:left w:val="nil"/>
              <w:bottom w:val="single" w:sz="4" w:space="0" w:color="auto"/>
              <w:right w:val="single" w:sz="8" w:space="0" w:color="auto"/>
            </w:tcBorders>
            <w:shd w:val="clear" w:color="000000" w:fill="FFFFFF"/>
            <w:noWrap/>
            <w:vAlign w:val="bottom"/>
            <w:hideMark/>
          </w:tcPr>
          <w:p w14:paraId="767A2B0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000000" w:fill="FFFFFF"/>
            <w:noWrap/>
            <w:vAlign w:val="bottom"/>
            <w:hideMark/>
          </w:tcPr>
          <w:p w14:paraId="47D098A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000000" w:fill="FFFFFF"/>
            <w:noWrap/>
            <w:vAlign w:val="bottom"/>
            <w:hideMark/>
          </w:tcPr>
          <w:p w14:paraId="287E4AD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000000" w:fill="FFFFFF"/>
            <w:noWrap/>
            <w:vAlign w:val="bottom"/>
            <w:hideMark/>
          </w:tcPr>
          <w:p w14:paraId="1008F43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000000" w:fill="FFFFFF"/>
            <w:noWrap/>
            <w:vAlign w:val="bottom"/>
            <w:hideMark/>
          </w:tcPr>
          <w:p w14:paraId="428DB5F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70B27D6D"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noWrap/>
            <w:vAlign w:val="bottom"/>
            <w:hideMark/>
          </w:tcPr>
          <w:p w14:paraId="5D00CB49"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6</w:t>
            </w:r>
          </w:p>
        </w:tc>
        <w:tc>
          <w:tcPr>
            <w:tcW w:w="4450" w:type="dxa"/>
            <w:gridSpan w:val="2"/>
            <w:tcBorders>
              <w:top w:val="nil"/>
              <w:left w:val="nil"/>
              <w:bottom w:val="single" w:sz="4" w:space="0" w:color="auto"/>
              <w:right w:val="single" w:sz="8" w:space="0" w:color="auto"/>
            </w:tcBorders>
            <w:noWrap/>
            <w:vAlign w:val="bottom"/>
            <w:hideMark/>
          </w:tcPr>
          <w:p w14:paraId="028386E4"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 xml:space="preserve">Source </w:t>
            </w:r>
            <w:proofErr w:type="spellStart"/>
            <w:r w:rsidRPr="00241955">
              <w:rPr>
                <w:rFonts w:ascii="Bookman Old Style" w:hAnsi="Bookman Old Style" w:cs="Tahoma"/>
                <w:b/>
                <w:bCs/>
                <w:i/>
                <w:sz w:val="18"/>
              </w:rPr>
              <w:t>approvision</w:t>
            </w:r>
            <w:proofErr w:type="spellEnd"/>
          </w:p>
        </w:tc>
        <w:tc>
          <w:tcPr>
            <w:tcW w:w="1298" w:type="dxa"/>
            <w:gridSpan w:val="3"/>
            <w:tcBorders>
              <w:top w:val="nil"/>
              <w:left w:val="nil"/>
              <w:bottom w:val="single" w:sz="4" w:space="0" w:color="auto"/>
              <w:right w:val="single" w:sz="8" w:space="0" w:color="auto"/>
            </w:tcBorders>
            <w:noWrap/>
            <w:vAlign w:val="bottom"/>
            <w:hideMark/>
          </w:tcPr>
          <w:p w14:paraId="0ADA845D"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7C14ABB7"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400C8AB3"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3C31D01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5E07EA4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4D736DFD"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noWrap/>
            <w:vAlign w:val="bottom"/>
            <w:hideMark/>
          </w:tcPr>
          <w:p w14:paraId="0A82B92F"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7</w:t>
            </w:r>
          </w:p>
        </w:tc>
        <w:tc>
          <w:tcPr>
            <w:tcW w:w="4450" w:type="dxa"/>
            <w:gridSpan w:val="2"/>
            <w:tcBorders>
              <w:top w:val="nil"/>
              <w:left w:val="nil"/>
              <w:bottom w:val="single" w:sz="4" w:space="0" w:color="auto"/>
              <w:right w:val="single" w:sz="8" w:space="0" w:color="auto"/>
            </w:tcBorders>
            <w:noWrap/>
            <w:vAlign w:val="bottom"/>
            <w:hideMark/>
          </w:tcPr>
          <w:p w14:paraId="5406F9D8"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Délais de livraison</w:t>
            </w:r>
          </w:p>
        </w:tc>
        <w:tc>
          <w:tcPr>
            <w:tcW w:w="1298" w:type="dxa"/>
            <w:gridSpan w:val="3"/>
            <w:tcBorders>
              <w:top w:val="nil"/>
              <w:left w:val="nil"/>
              <w:bottom w:val="single" w:sz="4" w:space="0" w:color="auto"/>
              <w:right w:val="single" w:sz="8" w:space="0" w:color="auto"/>
            </w:tcBorders>
            <w:noWrap/>
            <w:vAlign w:val="bottom"/>
            <w:hideMark/>
          </w:tcPr>
          <w:p w14:paraId="2AABAF0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17669E6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56D77663"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22E58AC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5B0AEEA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66AF1615"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noWrap/>
            <w:vAlign w:val="bottom"/>
            <w:hideMark/>
          </w:tcPr>
          <w:p w14:paraId="604F6883"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8</w:t>
            </w:r>
          </w:p>
        </w:tc>
        <w:tc>
          <w:tcPr>
            <w:tcW w:w="4450" w:type="dxa"/>
            <w:gridSpan w:val="2"/>
            <w:tcBorders>
              <w:top w:val="nil"/>
              <w:left w:val="nil"/>
              <w:bottom w:val="single" w:sz="4" w:space="0" w:color="auto"/>
              <w:right w:val="single" w:sz="8" w:space="0" w:color="auto"/>
            </w:tcBorders>
            <w:noWrap/>
            <w:vAlign w:val="bottom"/>
            <w:hideMark/>
          </w:tcPr>
          <w:p w14:paraId="61694F1E"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 xml:space="preserve">Consommation par semaine </w:t>
            </w:r>
          </w:p>
        </w:tc>
        <w:tc>
          <w:tcPr>
            <w:tcW w:w="1298" w:type="dxa"/>
            <w:gridSpan w:val="3"/>
            <w:tcBorders>
              <w:top w:val="nil"/>
              <w:left w:val="nil"/>
              <w:bottom w:val="single" w:sz="4" w:space="0" w:color="auto"/>
              <w:right w:val="single" w:sz="8" w:space="0" w:color="auto"/>
            </w:tcBorders>
            <w:noWrap/>
            <w:vAlign w:val="bottom"/>
            <w:hideMark/>
          </w:tcPr>
          <w:p w14:paraId="200D107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303D3B3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38145C6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0028DB1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3A68EF3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35A98842"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noWrap/>
            <w:vAlign w:val="bottom"/>
            <w:hideMark/>
          </w:tcPr>
          <w:p w14:paraId="65EF15D1"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9</w:t>
            </w:r>
          </w:p>
        </w:tc>
        <w:tc>
          <w:tcPr>
            <w:tcW w:w="4450" w:type="dxa"/>
            <w:gridSpan w:val="2"/>
            <w:tcBorders>
              <w:top w:val="nil"/>
              <w:left w:val="nil"/>
              <w:bottom w:val="single" w:sz="4" w:space="0" w:color="auto"/>
              <w:right w:val="single" w:sz="8" w:space="0" w:color="auto"/>
            </w:tcBorders>
            <w:noWrap/>
            <w:vAlign w:val="bottom"/>
            <w:hideMark/>
          </w:tcPr>
          <w:p w14:paraId="2024EC3D"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Total poids de matériaux T</w:t>
            </w:r>
          </w:p>
        </w:tc>
        <w:tc>
          <w:tcPr>
            <w:tcW w:w="1298" w:type="dxa"/>
            <w:gridSpan w:val="3"/>
            <w:tcBorders>
              <w:top w:val="nil"/>
              <w:left w:val="nil"/>
              <w:bottom w:val="single" w:sz="4" w:space="0" w:color="auto"/>
              <w:right w:val="single" w:sz="8" w:space="0" w:color="auto"/>
            </w:tcBorders>
            <w:noWrap/>
            <w:vAlign w:val="bottom"/>
            <w:hideMark/>
          </w:tcPr>
          <w:p w14:paraId="4387968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43A7C0D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159DF09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6723ADB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5ECB3B2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3D012C17" w14:textId="77777777" w:rsidTr="00F4128F">
        <w:trPr>
          <w:gridAfter w:val="2"/>
          <w:wAfter w:w="1259" w:type="dxa"/>
          <w:trHeight w:val="381"/>
        </w:trPr>
        <w:tc>
          <w:tcPr>
            <w:tcW w:w="364" w:type="dxa"/>
            <w:tcBorders>
              <w:top w:val="nil"/>
              <w:left w:val="single" w:sz="8" w:space="0" w:color="auto"/>
              <w:bottom w:val="single" w:sz="4" w:space="0" w:color="auto"/>
              <w:right w:val="single" w:sz="8" w:space="0" w:color="auto"/>
            </w:tcBorders>
            <w:noWrap/>
            <w:vAlign w:val="bottom"/>
            <w:hideMark/>
          </w:tcPr>
          <w:p w14:paraId="43DD2930"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10</w:t>
            </w:r>
          </w:p>
        </w:tc>
        <w:tc>
          <w:tcPr>
            <w:tcW w:w="4450" w:type="dxa"/>
            <w:gridSpan w:val="2"/>
            <w:tcBorders>
              <w:top w:val="nil"/>
              <w:left w:val="nil"/>
              <w:bottom w:val="single" w:sz="4" w:space="0" w:color="auto"/>
              <w:right w:val="single" w:sz="8" w:space="0" w:color="auto"/>
            </w:tcBorders>
            <w:vAlign w:val="bottom"/>
            <w:hideMark/>
          </w:tcPr>
          <w:p w14:paraId="1681EEC8"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Transport au chantier KM aller</w:t>
            </w:r>
          </w:p>
        </w:tc>
        <w:tc>
          <w:tcPr>
            <w:tcW w:w="1298" w:type="dxa"/>
            <w:gridSpan w:val="3"/>
            <w:tcBorders>
              <w:top w:val="nil"/>
              <w:left w:val="nil"/>
              <w:bottom w:val="single" w:sz="4" w:space="0" w:color="auto"/>
              <w:right w:val="single" w:sz="8" w:space="0" w:color="auto"/>
            </w:tcBorders>
            <w:noWrap/>
            <w:vAlign w:val="bottom"/>
            <w:hideMark/>
          </w:tcPr>
          <w:p w14:paraId="11B2280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7AB759C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66FD20E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17E5364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4F60509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52F6D12B"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noWrap/>
            <w:vAlign w:val="bottom"/>
            <w:hideMark/>
          </w:tcPr>
          <w:p w14:paraId="710549C4"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11</w:t>
            </w:r>
          </w:p>
        </w:tc>
        <w:tc>
          <w:tcPr>
            <w:tcW w:w="4450" w:type="dxa"/>
            <w:gridSpan w:val="2"/>
            <w:tcBorders>
              <w:top w:val="nil"/>
              <w:left w:val="nil"/>
              <w:bottom w:val="single" w:sz="4" w:space="0" w:color="auto"/>
              <w:right w:val="single" w:sz="8" w:space="0" w:color="auto"/>
            </w:tcBorders>
            <w:noWrap/>
            <w:vAlign w:val="bottom"/>
            <w:hideMark/>
          </w:tcPr>
          <w:p w14:paraId="72EBD51E"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 xml:space="preserve">Temps de transport </w:t>
            </w:r>
          </w:p>
        </w:tc>
        <w:tc>
          <w:tcPr>
            <w:tcW w:w="1298" w:type="dxa"/>
            <w:gridSpan w:val="3"/>
            <w:tcBorders>
              <w:top w:val="nil"/>
              <w:left w:val="nil"/>
              <w:bottom w:val="single" w:sz="4" w:space="0" w:color="auto"/>
              <w:right w:val="single" w:sz="8" w:space="0" w:color="auto"/>
            </w:tcBorders>
            <w:noWrap/>
            <w:vAlign w:val="bottom"/>
            <w:hideMark/>
          </w:tcPr>
          <w:p w14:paraId="5C5BD5E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noWrap/>
            <w:vAlign w:val="bottom"/>
            <w:hideMark/>
          </w:tcPr>
          <w:p w14:paraId="4A2A28C8"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noWrap/>
            <w:vAlign w:val="bottom"/>
            <w:hideMark/>
          </w:tcPr>
          <w:p w14:paraId="4E6B5207"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noWrap/>
            <w:vAlign w:val="bottom"/>
            <w:hideMark/>
          </w:tcPr>
          <w:p w14:paraId="0636BA6D"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noWrap/>
            <w:vAlign w:val="bottom"/>
            <w:hideMark/>
          </w:tcPr>
          <w:p w14:paraId="7C9A9FF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6AA4AC84" w14:textId="77777777" w:rsidTr="00F4128F">
        <w:trPr>
          <w:gridAfter w:val="2"/>
          <w:wAfter w:w="1259" w:type="dxa"/>
          <w:trHeight w:val="318"/>
        </w:trPr>
        <w:tc>
          <w:tcPr>
            <w:tcW w:w="364" w:type="dxa"/>
            <w:tcBorders>
              <w:top w:val="nil"/>
              <w:left w:val="single" w:sz="8" w:space="0" w:color="auto"/>
              <w:bottom w:val="single" w:sz="4" w:space="0" w:color="auto"/>
              <w:right w:val="single" w:sz="8" w:space="0" w:color="auto"/>
            </w:tcBorders>
            <w:noWrap/>
            <w:vAlign w:val="bottom"/>
            <w:hideMark/>
          </w:tcPr>
          <w:p w14:paraId="61C338C2"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12</w:t>
            </w:r>
          </w:p>
        </w:tc>
        <w:tc>
          <w:tcPr>
            <w:tcW w:w="4450" w:type="dxa"/>
            <w:gridSpan w:val="2"/>
            <w:tcBorders>
              <w:top w:val="nil"/>
              <w:left w:val="nil"/>
              <w:bottom w:val="nil"/>
              <w:right w:val="single" w:sz="8" w:space="0" w:color="auto"/>
            </w:tcBorders>
            <w:shd w:val="clear" w:color="000000" w:fill="FFFFFF"/>
            <w:noWrap/>
            <w:vAlign w:val="bottom"/>
            <w:hideMark/>
          </w:tcPr>
          <w:p w14:paraId="19655806"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Coût de transport</w:t>
            </w:r>
          </w:p>
        </w:tc>
        <w:tc>
          <w:tcPr>
            <w:tcW w:w="1298" w:type="dxa"/>
            <w:gridSpan w:val="3"/>
            <w:tcBorders>
              <w:top w:val="nil"/>
              <w:left w:val="nil"/>
              <w:bottom w:val="single" w:sz="8" w:space="0" w:color="auto"/>
              <w:right w:val="single" w:sz="8" w:space="0" w:color="auto"/>
            </w:tcBorders>
            <w:shd w:val="clear" w:color="000000" w:fill="FFFFFF"/>
            <w:noWrap/>
            <w:vAlign w:val="bottom"/>
            <w:hideMark/>
          </w:tcPr>
          <w:p w14:paraId="5FEEA715"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8" w:space="0" w:color="auto"/>
              <w:right w:val="single" w:sz="8" w:space="0" w:color="auto"/>
            </w:tcBorders>
            <w:shd w:val="clear" w:color="000000" w:fill="FFFFFF"/>
            <w:noWrap/>
            <w:vAlign w:val="bottom"/>
            <w:hideMark/>
          </w:tcPr>
          <w:p w14:paraId="618CC6B7"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8" w:space="0" w:color="auto"/>
              <w:right w:val="single" w:sz="8" w:space="0" w:color="auto"/>
            </w:tcBorders>
            <w:shd w:val="clear" w:color="000000" w:fill="FFFFFF"/>
            <w:noWrap/>
            <w:vAlign w:val="bottom"/>
            <w:hideMark/>
          </w:tcPr>
          <w:p w14:paraId="70B03E8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8" w:space="0" w:color="auto"/>
              <w:right w:val="single" w:sz="8" w:space="0" w:color="auto"/>
            </w:tcBorders>
            <w:shd w:val="clear" w:color="000000" w:fill="FFFFFF"/>
            <w:noWrap/>
            <w:vAlign w:val="bottom"/>
            <w:hideMark/>
          </w:tcPr>
          <w:p w14:paraId="345AEDE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8" w:space="0" w:color="auto"/>
              <w:right w:val="single" w:sz="8" w:space="0" w:color="auto"/>
            </w:tcBorders>
            <w:shd w:val="clear" w:color="000000" w:fill="FFFFFF"/>
            <w:noWrap/>
            <w:vAlign w:val="bottom"/>
            <w:hideMark/>
          </w:tcPr>
          <w:p w14:paraId="1F646C8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0AA3DC8B" w14:textId="77777777" w:rsidTr="00F4128F">
        <w:trPr>
          <w:gridAfter w:val="2"/>
          <w:wAfter w:w="1259" w:type="dxa"/>
          <w:trHeight w:val="344"/>
        </w:trPr>
        <w:tc>
          <w:tcPr>
            <w:tcW w:w="364" w:type="dxa"/>
            <w:tcBorders>
              <w:top w:val="nil"/>
              <w:left w:val="single" w:sz="8" w:space="0" w:color="auto"/>
              <w:bottom w:val="single" w:sz="8" w:space="0" w:color="auto"/>
              <w:right w:val="single" w:sz="8" w:space="0" w:color="auto"/>
            </w:tcBorders>
            <w:noWrap/>
            <w:vAlign w:val="bottom"/>
            <w:hideMark/>
          </w:tcPr>
          <w:p w14:paraId="4A7B419C"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13</w:t>
            </w:r>
          </w:p>
        </w:tc>
        <w:tc>
          <w:tcPr>
            <w:tcW w:w="4450" w:type="dxa"/>
            <w:gridSpan w:val="2"/>
            <w:tcBorders>
              <w:top w:val="single" w:sz="4" w:space="0" w:color="auto"/>
              <w:left w:val="nil"/>
              <w:bottom w:val="single" w:sz="8" w:space="0" w:color="auto"/>
              <w:right w:val="single" w:sz="8" w:space="0" w:color="auto"/>
            </w:tcBorders>
            <w:shd w:val="clear" w:color="000000" w:fill="FFFFFF"/>
            <w:noWrap/>
            <w:vAlign w:val="bottom"/>
            <w:hideMark/>
          </w:tcPr>
          <w:p w14:paraId="7590C899" w14:textId="77777777" w:rsidR="00EB68B3" w:rsidRPr="00241955" w:rsidRDefault="00EB68B3" w:rsidP="00474BBE">
            <w:pPr>
              <w:rPr>
                <w:rFonts w:ascii="Bookman Old Style" w:hAnsi="Bookman Old Style" w:cs="Tahoma"/>
                <w:b/>
                <w:bCs/>
                <w:i/>
                <w:sz w:val="18"/>
              </w:rPr>
            </w:pPr>
            <w:r w:rsidRPr="00241955">
              <w:rPr>
                <w:rFonts w:ascii="Bookman Old Style" w:hAnsi="Bookman Old Style" w:cs="Tahoma"/>
                <w:b/>
                <w:bCs/>
                <w:i/>
                <w:sz w:val="18"/>
              </w:rPr>
              <w:t>Somme 5 + 12 ( FCFA)</w:t>
            </w:r>
          </w:p>
        </w:tc>
        <w:tc>
          <w:tcPr>
            <w:tcW w:w="1298" w:type="dxa"/>
            <w:gridSpan w:val="3"/>
            <w:tcBorders>
              <w:top w:val="nil"/>
              <w:left w:val="nil"/>
              <w:bottom w:val="single" w:sz="8" w:space="0" w:color="auto"/>
              <w:right w:val="single" w:sz="8" w:space="0" w:color="auto"/>
            </w:tcBorders>
            <w:shd w:val="clear" w:color="000000" w:fill="FFFFFF"/>
            <w:noWrap/>
            <w:vAlign w:val="bottom"/>
            <w:hideMark/>
          </w:tcPr>
          <w:p w14:paraId="4E6C87F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099" w:type="dxa"/>
            <w:gridSpan w:val="3"/>
            <w:tcBorders>
              <w:top w:val="nil"/>
              <w:left w:val="nil"/>
              <w:bottom w:val="single" w:sz="8" w:space="0" w:color="auto"/>
              <w:right w:val="single" w:sz="8" w:space="0" w:color="auto"/>
            </w:tcBorders>
            <w:shd w:val="clear" w:color="000000" w:fill="FFFFFF"/>
            <w:noWrap/>
            <w:vAlign w:val="bottom"/>
            <w:hideMark/>
          </w:tcPr>
          <w:p w14:paraId="34AA299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877" w:type="dxa"/>
            <w:gridSpan w:val="2"/>
            <w:tcBorders>
              <w:top w:val="nil"/>
              <w:left w:val="nil"/>
              <w:bottom w:val="single" w:sz="8" w:space="0" w:color="auto"/>
              <w:right w:val="single" w:sz="8" w:space="0" w:color="auto"/>
            </w:tcBorders>
            <w:shd w:val="clear" w:color="000000" w:fill="FFFFFF"/>
            <w:noWrap/>
            <w:vAlign w:val="bottom"/>
            <w:hideMark/>
          </w:tcPr>
          <w:p w14:paraId="7F0950AD"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85" w:type="dxa"/>
            <w:gridSpan w:val="10"/>
            <w:tcBorders>
              <w:top w:val="nil"/>
              <w:left w:val="nil"/>
              <w:bottom w:val="single" w:sz="8" w:space="0" w:color="auto"/>
              <w:right w:val="single" w:sz="8" w:space="0" w:color="auto"/>
            </w:tcBorders>
            <w:shd w:val="clear" w:color="000000" w:fill="FFFFFF"/>
            <w:noWrap/>
            <w:vAlign w:val="bottom"/>
            <w:hideMark/>
          </w:tcPr>
          <w:p w14:paraId="2368F51C"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181" w:type="dxa"/>
            <w:gridSpan w:val="11"/>
            <w:tcBorders>
              <w:top w:val="nil"/>
              <w:left w:val="nil"/>
              <w:bottom w:val="single" w:sz="8" w:space="0" w:color="auto"/>
              <w:right w:val="single" w:sz="8" w:space="0" w:color="auto"/>
            </w:tcBorders>
            <w:shd w:val="clear" w:color="000000" w:fill="FFFFFF"/>
            <w:noWrap/>
            <w:vAlign w:val="bottom"/>
            <w:hideMark/>
          </w:tcPr>
          <w:p w14:paraId="0C8FFB2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04D83584" w14:textId="77777777" w:rsidTr="00F4128F">
        <w:trPr>
          <w:gridAfter w:val="2"/>
          <w:wAfter w:w="1259" w:type="dxa"/>
          <w:trHeight w:val="180"/>
        </w:trPr>
        <w:tc>
          <w:tcPr>
            <w:tcW w:w="364" w:type="dxa"/>
            <w:tcBorders>
              <w:top w:val="nil"/>
              <w:left w:val="nil"/>
              <w:bottom w:val="nil"/>
              <w:right w:val="nil"/>
            </w:tcBorders>
            <w:noWrap/>
            <w:vAlign w:val="bottom"/>
            <w:hideMark/>
          </w:tcPr>
          <w:p w14:paraId="4B508940" w14:textId="77777777" w:rsidR="00EB68B3" w:rsidRPr="00241955" w:rsidRDefault="00EB68B3" w:rsidP="00474BBE">
            <w:pPr>
              <w:rPr>
                <w:rFonts w:ascii="Bookman Old Style" w:hAnsi="Bookman Old Style" w:cs="Tahoma"/>
                <w:i/>
              </w:rPr>
            </w:pPr>
          </w:p>
        </w:tc>
        <w:tc>
          <w:tcPr>
            <w:tcW w:w="4450" w:type="dxa"/>
            <w:gridSpan w:val="2"/>
            <w:tcBorders>
              <w:top w:val="nil"/>
              <w:left w:val="nil"/>
              <w:bottom w:val="nil"/>
              <w:right w:val="nil"/>
            </w:tcBorders>
            <w:noWrap/>
            <w:vAlign w:val="bottom"/>
            <w:hideMark/>
          </w:tcPr>
          <w:p w14:paraId="6BAE4466" w14:textId="77777777" w:rsidR="00EB68B3" w:rsidRPr="00241955" w:rsidRDefault="00EB68B3" w:rsidP="00474BBE">
            <w:pPr>
              <w:rPr>
                <w:rFonts w:ascii="Bookman Old Style" w:hAnsi="Bookman Old Style" w:cs="Tahoma"/>
                <w:i/>
              </w:rPr>
            </w:pPr>
          </w:p>
        </w:tc>
        <w:tc>
          <w:tcPr>
            <w:tcW w:w="1298" w:type="dxa"/>
            <w:gridSpan w:val="3"/>
            <w:tcBorders>
              <w:top w:val="nil"/>
              <w:left w:val="nil"/>
              <w:bottom w:val="nil"/>
              <w:right w:val="nil"/>
            </w:tcBorders>
            <w:noWrap/>
            <w:vAlign w:val="bottom"/>
            <w:hideMark/>
          </w:tcPr>
          <w:p w14:paraId="1782E954" w14:textId="77777777" w:rsidR="00EB68B3" w:rsidRPr="00241955" w:rsidRDefault="00EB68B3" w:rsidP="00474BBE">
            <w:pPr>
              <w:rPr>
                <w:rFonts w:ascii="Bookman Old Style" w:hAnsi="Bookman Old Style" w:cs="Tahoma"/>
                <w:i/>
              </w:rPr>
            </w:pPr>
          </w:p>
        </w:tc>
        <w:tc>
          <w:tcPr>
            <w:tcW w:w="1099" w:type="dxa"/>
            <w:gridSpan w:val="3"/>
            <w:tcBorders>
              <w:top w:val="nil"/>
              <w:left w:val="nil"/>
              <w:bottom w:val="nil"/>
              <w:right w:val="nil"/>
            </w:tcBorders>
            <w:noWrap/>
            <w:vAlign w:val="bottom"/>
            <w:hideMark/>
          </w:tcPr>
          <w:p w14:paraId="143E0121" w14:textId="77777777" w:rsidR="00EB68B3" w:rsidRPr="00241955" w:rsidRDefault="00EB68B3" w:rsidP="00474BBE">
            <w:pPr>
              <w:rPr>
                <w:rFonts w:ascii="Bookman Old Style" w:hAnsi="Bookman Old Style" w:cs="Tahoma"/>
                <w:i/>
              </w:rPr>
            </w:pPr>
          </w:p>
        </w:tc>
        <w:tc>
          <w:tcPr>
            <w:tcW w:w="1877" w:type="dxa"/>
            <w:gridSpan w:val="2"/>
            <w:tcBorders>
              <w:top w:val="nil"/>
              <w:left w:val="nil"/>
              <w:bottom w:val="nil"/>
              <w:right w:val="nil"/>
            </w:tcBorders>
            <w:noWrap/>
            <w:vAlign w:val="bottom"/>
            <w:hideMark/>
          </w:tcPr>
          <w:p w14:paraId="29BDF8A6" w14:textId="77777777" w:rsidR="00EB68B3" w:rsidRPr="00241955" w:rsidRDefault="00EB68B3" w:rsidP="00474BBE">
            <w:pPr>
              <w:rPr>
                <w:rFonts w:ascii="Bookman Old Style" w:hAnsi="Bookman Old Style" w:cs="Tahoma"/>
                <w:i/>
              </w:rPr>
            </w:pPr>
          </w:p>
        </w:tc>
        <w:tc>
          <w:tcPr>
            <w:tcW w:w="1985" w:type="dxa"/>
            <w:gridSpan w:val="10"/>
            <w:tcBorders>
              <w:top w:val="nil"/>
              <w:left w:val="nil"/>
              <w:bottom w:val="nil"/>
              <w:right w:val="nil"/>
            </w:tcBorders>
            <w:noWrap/>
            <w:vAlign w:val="bottom"/>
            <w:hideMark/>
          </w:tcPr>
          <w:p w14:paraId="77F8D1D7" w14:textId="77777777" w:rsidR="00EB68B3" w:rsidRPr="00241955" w:rsidRDefault="00EB68B3" w:rsidP="00474BBE">
            <w:pPr>
              <w:rPr>
                <w:rFonts w:ascii="Bookman Old Style" w:hAnsi="Bookman Old Style" w:cs="Tahoma"/>
                <w:i/>
              </w:rPr>
            </w:pPr>
          </w:p>
        </w:tc>
        <w:tc>
          <w:tcPr>
            <w:tcW w:w="2181" w:type="dxa"/>
            <w:gridSpan w:val="11"/>
            <w:tcBorders>
              <w:top w:val="nil"/>
              <w:left w:val="nil"/>
              <w:bottom w:val="nil"/>
              <w:right w:val="nil"/>
            </w:tcBorders>
            <w:noWrap/>
            <w:vAlign w:val="bottom"/>
            <w:hideMark/>
          </w:tcPr>
          <w:p w14:paraId="1F9727A2" w14:textId="77777777" w:rsidR="00EB68B3" w:rsidRPr="00241955" w:rsidRDefault="00EB68B3" w:rsidP="00474BBE">
            <w:pPr>
              <w:rPr>
                <w:rFonts w:ascii="Bookman Old Style" w:hAnsi="Bookman Old Style" w:cs="Tahoma"/>
                <w:i/>
              </w:rPr>
            </w:pPr>
          </w:p>
        </w:tc>
      </w:tr>
      <w:tr w:rsidR="00241955" w:rsidRPr="00241955" w14:paraId="58082BD9" w14:textId="77777777" w:rsidTr="00F4128F">
        <w:trPr>
          <w:gridAfter w:val="2"/>
          <w:wAfter w:w="1259" w:type="dxa"/>
          <w:trHeight w:val="375"/>
        </w:trPr>
        <w:tc>
          <w:tcPr>
            <w:tcW w:w="364" w:type="dxa"/>
            <w:tcBorders>
              <w:top w:val="nil"/>
              <w:left w:val="nil"/>
              <w:bottom w:val="nil"/>
              <w:right w:val="nil"/>
            </w:tcBorders>
            <w:noWrap/>
            <w:vAlign w:val="bottom"/>
            <w:hideMark/>
          </w:tcPr>
          <w:p w14:paraId="7589BD40" w14:textId="77777777" w:rsidR="00EB68B3" w:rsidRPr="00241955" w:rsidRDefault="00EB68B3" w:rsidP="00474BBE">
            <w:pPr>
              <w:rPr>
                <w:rFonts w:ascii="Bookman Old Style" w:hAnsi="Bookman Old Style" w:cs="Tahoma"/>
                <w:b/>
                <w:bCs/>
                <w:i/>
                <w:sz w:val="24"/>
                <w:szCs w:val="24"/>
                <w:u w:val="single"/>
              </w:rPr>
            </w:pPr>
          </w:p>
        </w:tc>
        <w:tc>
          <w:tcPr>
            <w:tcW w:w="10709" w:type="dxa"/>
            <w:gridSpan w:val="20"/>
            <w:tcBorders>
              <w:top w:val="nil"/>
              <w:left w:val="nil"/>
              <w:bottom w:val="nil"/>
              <w:right w:val="nil"/>
            </w:tcBorders>
            <w:noWrap/>
            <w:vAlign w:val="bottom"/>
            <w:hideMark/>
          </w:tcPr>
          <w:p w14:paraId="402E3836" w14:textId="59CAAD2A" w:rsidR="00EB68B3" w:rsidRPr="00241955" w:rsidRDefault="00EF1922" w:rsidP="00474BBE">
            <w:pPr>
              <w:rPr>
                <w:rFonts w:ascii="Bookman Old Style" w:hAnsi="Bookman Old Style" w:cs="Tahoma"/>
                <w:b/>
                <w:bCs/>
                <w:i/>
                <w:sz w:val="24"/>
                <w:szCs w:val="24"/>
              </w:rPr>
            </w:pPr>
            <w:r w:rsidRPr="00241955">
              <w:rPr>
                <w:rFonts w:ascii="Bookman Old Style" w:hAnsi="Bookman Old Style" w:cs="Tahoma"/>
                <w:b/>
                <w:bCs/>
                <w:i/>
                <w:sz w:val="24"/>
                <w:szCs w:val="24"/>
              </w:rPr>
              <w:t>8</w:t>
            </w:r>
            <w:r w:rsidR="00EB68B3" w:rsidRPr="00241955">
              <w:rPr>
                <w:rFonts w:ascii="Bookman Old Style" w:hAnsi="Bookman Old Style" w:cs="Tahoma"/>
                <w:b/>
                <w:bCs/>
                <w:i/>
                <w:sz w:val="24"/>
                <w:szCs w:val="24"/>
              </w:rPr>
              <w:t>.8.3 Marché de sous-traitance envisagé et entreprise concernées .</w:t>
            </w:r>
          </w:p>
        </w:tc>
        <w:tc>
          <w:tcPr>
            <w:tcW w:w="2181" w:type="dxa"/>
            <w:gridSpan w:val="11"/>
            <w:tcBorders>
              <w:top w:val="nil"/>
              <w:left w:val="nil"/>
              <w:bottom w:val="nil"/>
              <w:right w:val="nil"/>
            </w:tcBorders>
            <w:noWrap/>
            <w:vAlign w:val="bottom"/>
            <w:hideMark/>
          </w:tcPr>
          <w:p w14:paraId="482F421D" w14:textId="77777777" w:rsidR="00EB68B3" w:rsidRPr="00241955" w:rsidRDefault="00EB68B3" w:rsidP="00474BBE">
            <w:pPr>
              <w:rPr>
                <w:rFonts w:ascii="Bookman Old Style" w:hAnsi="Bookman Old Style" w:cs="Tahoma"/>
                <w:i/>
              </w:rPr>
            </w:pPr>
          </w:p>
        </w:tc>
      </w:tr>
      <w:tr w:rsidR="00241955" w:rsidRPr="00241955" w14:paraId="0C7270EA" w14:textId="77777777" w:rsidTr="00F4128F">
        <w:trPr>
          <w:gridAfter w:val="2"/>
          <w:wAfter w:w="1259" w:type="dxa"/>
          <w:trHeight w:val="255"/>
        </w:trPr>
        <w:tc>
          <w:tcPr>
            <w:tcW w:w="364" w:type="dxa"/>
            <w:tcBorders>
              <w:top w:val="single" w:sz="8" w:space="0" w:color="auto"/>
              <w:left w:val="single" w:sz="8" w:space="0" w:color="auto"/>
              <w:bottom w:val="nil"/>
              <w:right w:val="single" w:sz="8" w:space="0" w:color="auto"/>
            </w:tcBorders>
            <w:noWrap/>
            <w:vAlign w:val="bottom"/>
            <w:hideMark/>
          </w:tcPr>
          <w:p w14:paraId="4C87117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4450" w:type="dxa"/>
            <w:gridSpan w:val="2"/>
            <w:tcBorders>
              <w:top w:val="single" w:sz="8" w:space="0" w:color="auto"/>
              <w:left w:val="nil"/>
              <w:bottom w:val="nil"/>
              <w:right w:val="single" w:sz="8" w:space="0" w:color="auto"/>
            </w:tcBorders>
            <w:noWrap/>
            <w:vAlign w:val="bottom"/>
            <w:hideMark/>
          </w:tcPr>
          <w:p w14:paraId="74B55F03"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poste / cadre du devis estimatif</w:t>
            </w:r>
          </w:p>
        </w:tc>
        <w:tc>
          <w:tcPr>
            <w:tcW w:w="2201" w:type="dxa"/>
            <w:gridSpan w:val="5"/>
            <w:tcBorders>
              <w:top w:val="single" w:sz="8" w:space="0" w:color="auto"/>
              <w:left w:val="nil"/>
              <w:bottom w:val="nil"/>
              <w:right w:val="single" w:sz="8" w:space="0" w:color="auto"/>
            </w:tcBorders>
            <w:noWrap/>
            <w:vAlign w:val="bottom"/>
            <w:hideMark/>
          </w:tcPr>
          <w:p w14:paraId="6D0AE80E"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Valeur de marché</w:t>
            </w:r>
          </w:p>
        </w:tc>
        <w:tc>
          <w:tcPr>
            <w:tcW w:w="196" w:type="dxa"/>
            <w:tcBorders>
              <w:top w:val="single" w:sz="8" w:space="0" w:color="auto"/>
              <w:left w:val="nil"/>
              <w:bottom w:val="nil"/>
              <w:right w:val="nil"/>
            </w:tcBorders>
            <w:noWrap/>
            <w:vAlign w:val="bottom"/>
            <w:hideMark/>
          </w:tcPr>
          <w:p w14:paraId="5675459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3022" w:type="dxa"/>
            <w:gridSpan w:val="6"/>
            <w:tcBorders>
              <w:top w:val="single" w:sz="8" w:space="0" w:color="auto"/>
              <w:left w:val="nil"/>
              <w:bottom w:val="nil"/>
              <w:right w:val="nil"/>
            </w:tcBorders>
            <w:noWrap/>
            <w:vAlign w:val="bottom"/>
            <w:hideMark/>
          </w:tcPr>
          <w:p w14:paraId="6BFA957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xml:space="preserve">Entreprise sous-traitante </w:t>
            </w:r>
          </w:p>
        </w:tc>
        <w:tc>
          <w:tcPr>
            <w:tcW w:w="3021" w:type="dxa"/>
            <w:gridSpan w:val="17"/>
            <w:tcBorders>
              <w:top w:val="single" w:sz="8" w:space="0" w:color="auto"/>
              <w:left w:val="nil"/>
              <w:bottom w:val="nil"/>
              <w:right w:val="single" w:sz="8" w:space="0" w:color="000000"/>
            </w:tcBorders>
            <w:noWrap/>
            <w:vAlign w:val="bottom"/>
            <w:hideMark/>
          </w:tcPr>
          <w:p w14:paraId="0745664E" w14:textId="77777777" w:rsidR="00EB68B3" w:rsidRPr="00241955" w:rsidRDefault="00C51D17" w:rsidP="00474BBE">
            <w:pPr>
              <w:rPr>
                <w:rFonts w:ascii="Bookman Old Style" w:hAnsi="Bookman Old Style" w:cs="Tahoma"/>
                <w:i/>
                <w:sz w:val="18"/>
              </w:rPr>
            </w:pPr>
            <w:r w:rsidRPr="00241955">
              <w:rPr>
                <w:rFonts w:ascii="Bookman Old Style" w:hAnsi="Bookman Old Style" w:cs="Tahoma"/>
                <w:i/>
                <w:sz w:val="18"/>
              </w:rPr>
              <w:t>Expérience</w:t>
            </w:r>
            <w:r w:rsidR="00EB68B3" w:rsidRPr="00241955">
              <w:rPr>
                <w:rFonts w:ascii="Bookman Old Style" w:hAnsi="Bookman Old Style" w:cs="Tahoma"/>
                <w:i/>
                <w:sz w:val="18"/>
              </w:rPr>
              <w:t xml:space="preserve"> en matière de travaux </w:t>
            </w:r>
          </w:p>
        </w:tc>
      </w:tr>
      <w:tr w:rsidR="00241955" w:rsidRPr="00241955" w14:paraId="6F0112A9" w14:textId="77777777" w:rsidTr="00F4128F">
        <w:trPr>
          <w:gridAfter w:val="2"/>
          <w:wAfter w:w="1259" w:type="dxa"/>
          <w:trHeight w:val="255"/>
        </w:trPr>
        <w:tc>
          <w:tcPr>
            <w:tcW w:w="364" w:type="dxa"/>
            <w:tcBorders>
              <w:top w:val="nil"/>
              <w:left w:val="single" w:sz="8" w:space="0" w:color="auto"/>
              <w:bottom w:val="nil"/>
              <w:right w:val="single" w:sz="8" w:space="0" w:color="auto"/>
            </w:tcBorders>
            <w:noWrap/>
            <w:vAlign w:val="bottom"/>
            <w:hideMark/>
          </w:tcPr>
          <w:p w14:paraId="1D628BC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4450" w:type="dxa"/>
            <w:gridSpan w:val="2"/>
            <w:tcBorders>
              <w:top w:val="nil"/>
              <w:left w:val="nil"/>
              <w:bottom w:val="single" w:sz="8" w:space="0" w:color="auto"/>
              <w:right w:val="single" w:sz="8" w:space="0" w:color="auto"/>
            </w:tcBorders>
            <w:noWrap/>
            <w:vAlign w:val="bottom"/>
            <w:hideMark/>
          </w:tcPr>
          <w:p w14:paraId="6899827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sections des travaux</w:t>
            </w:r>
          </w:p>
        </w:tc>
        <w:tc>
          <w:tcPr>
            <w:tcW w:w="2201" w:type="dxa"/>
            <w:gridSpan w:val="5"/>
            <w:tcBorders>
              <w:top w:val="nil"/>
              <w:left w:val="nil"/>
              <w:bottom w:val="single" w:sz="8" w:space="0" w:color="auto"/>
              <w:right w:val="single" w:sz="8" w:space="0" w:color="auto"/>
            </w:tcBorders>
            <w:noWrap/>
            <w:vAlign w:val="bottom"/>
            <w:hideMark/>
          </w:tcPr>
          <w:p w14:paraId="6430323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de sous-traitance</w:t>
            </w:r>
          </w:p>
        </w:tc>
        <w:tc>
          <w:tcPr>
            <w:tcW w:w="196" w:type="dxa"/>
            <w:tcBorders>
              <w:top w:val="nil"/>
              <w:left w:val="nil"/>
              <w:bottom w:val="single" w:sz="8" w:space="0" w:color="auto"/>
              <w:right w:val="nil"/>
            </w:tcBorders>
            <w:noWrap/>
            <w:vAlign w:val="bottom"/>
            <w:hideMark/>
          </w:tcPr>
          <w:p w14:paraId="2803D11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3022" w:type="dxa"/>
            <w:gridSpan w:val="6"/>
            <w:tcBorders>
              <w:top w:val="nil"/>
              <w:left w:val="nil"/>
              <w:bottom w:val="single" w:sz="8" w:space="0" w:color="auto"/>
              <w:right w:val="nil"/>
            </w:tcBorders>
            <w:noWrap/>
            <w:vAlign w:val="bottom"/>
            <w:hideMark/>
          </w:tcPr>
          <w:p w14:paraId="3578EFB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nom et adresse</w:t>
            </w:r>
          </w:p>
        </w:tc>
        <w:tc>
          <w:tcPr>
            <w:tcW w:w="2770" w:type="dxa"/>
            <w:gridSpan w:val="16"/>
            <w:tcBorders>
              <w:top w:val="nil"/>
              <w:left w:val="nil"/>
              <w:bottom w:val="single" w:sz="8" w:space="0" w:color="auto"/>
              <w:right w:val="nil"/>
            </w:tcBorders>
            <w:noWrap/>
            <w:vAlign w:val="bottom"/>
            <w:hideMark/>
          </w:tcPr>
          <w:p w14:paraId="7B9023B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analogues</w:t>
            </w:r>
          </w:p>
        </w:tc>
        <w:tc>
          <w:tcPr>
            <w:tcW w:w="251" w:type="dxa"/>
            <w:tcBorders>
              <w:top w:val="nil"/>
              <w:left w:val="nil"/>
              <w:bottom w:val="single" w:sz="8" w:space="0" w:color="auto"/>
              <w:right w:val="single" w:sz="8" w:space="0" w:color="auto"/>
            </w:tcBorders>
            <w:noWrap/>
            <w:vAlign w:val="bottom"/>
            <w:hideMark/>
          </w:tcPr>
          <w:p w14:paraId="63B6986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6F8E3184" w14:textId="77777777" w:rsidTr="00F4128F">
        <w:trPr>
          <w:gridAfter w:val="2"/>
          <w:wAfter w:w="1259" w:type="dxa"/>
          <w:trHeight w:val="308"/>
        </w:trPr>
        <w:tc>
          <w:tcPr>
            <w:tcW w:w="364" w:type="dxa"/>
            <w:tcBorders>
              <w:top w:val="single" w:sz="4" w:space="0" w:color="auto"/>
              <w:left w:val="single" w:sz="8" w:space="0" w:color="auto"/>
              <w:bottom w:val="single" w:sz="4" w:space="0" w:color="auto"/>
              <w:right w:val="single" w:sz="8" w:space="0" w:color="auto"/>
            </w:tcBorders>
            <w:noWrap/>
            <w:vAlign w:val="bottom"/>
            <w:hideMark/>
          </w:tcPr>
          <w:p w14:paraId="1735D189"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1</w:t>
            </w:r>
          </w:p>
        </w:tc>
        <w:tc>
          <w:tcPr>
            <w:tcW w:w="4450" w:type="dxa"/>
            <w:gridSpan w:val="2"/>
            <w:tcBorders>
              <w:top w:val="nil"/>
              <w:left w:val="nil"/>
              <w:bottom w:val="single" w:sz="8" w:space="0" w:color="auto"/>
              <w:right w:val="single" w:sz="8" w:space="0" w:color="auto"/>
            </w:tcBorders>
            <w:noWrap/>
            <w:vAlign w:val="bottom"/>
            <w:hideMark/>
          </w:tcPr>
          <w:p w14:paraId="06B43D3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noWrap/>
            <w:vAlign w:val="bottom"/>
            <w:hideMark/>
          </w:tcPr>
          <w:p w14:paraId="4B9DA65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6" w:type="dxa"/>
            <w:tcBorders>
              <w:top w:val="nil"/>
              <w:left w:val="nil"/>
              <w:bottom w:val="single" w:sz="8" w:space="0" w:color="auto"/>
              <w:right w:val="nil"/>
            </w:tcBorders>
            <w:noWrap/>
            <w:vAlign w:val="bottom"/>
            <w:hideMark/>
          </w:tcPr>
          <w:p w14:paraId="7A037AB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3022" w:type="dxa"/>
            <w:gridSpan w:val="6"/>
            <w:tcBorders>
              <w:top w:val="nil"/>
              <w:left w:val="nil"/>
              <w:bottom w:val="single" w:sz="8" w:space="0" w:color="auto"/>
              <w:right w:val="nil"/>
            </w:tcBorders>
            <w:noWrap/>
            <w:vAlign w:val="bottom"/>
            <w:hideMark/>
          </w:tcPr>
          <w:p w14:paraId="7287F59A"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770" w:type="dxa"/>
            <w:gridSpan w:val="16"/>
            <w:tcBorders>
              <w:top w:val="nil"/>
              <w:left w:val="nil"/>
              <w:bottom w:val="single" w:sz="8" w:space="0" w:color="auto"/>
              <w:right w:val="nil"/>
            </w:tcBorders>
            <w:noWrap/>
            <w:vAlign w:val="bottom"/>
            <w:hideMark/>
          </w:tcPr>
          <w:p w14:paraId="64E61273"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51" w:type="dxa"/>
            <w:tcBorders>
              <w:top w:val="nil"/>
              <w:left w:val="nil"/>
              <w:bottom w:val="single" w:sz="8" w:space="0" w:color="auto"/>
              <w:right w:val="single" w:sz="8" w:space="0" w:color="auto"/>
            </w:tcBorders>
            <w:noWrap/>
            <w:vAlign w:val="bottom"/>
            <w:hideMark/>
          </w:tcPr>
          <w:p w14:paraId="695EA93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241955" w:rsidRPr="00241955" w14:paraId="795D11D4" w14:textId="77777777" w:rsidTr="00F4128F">
        <w:trPr>
          <w:gridAfter w:val="2"/>
          <w:wAfter w:w="1259" w:type="dxa"/>
          <w:trHeight w:val="254"/>
        </w:trPr>
        <w:tc>
          <w:tcPr>
            <w:tcW w:w="364" w:type="dxa"/>
            <w:tcBorders>
              <w:top w:val="nil"/>
              <w:left w:val="single" w:sz="8" w:space="0" w:color="auto"/>
              <w:bottom w:val="single" w:sz="4" w:space="0" w:color="auto"/>
              <w:right w:val="single" w:sz="8" w:space="0" w:color="auto"/>
            </w:tcBorders>
            <w:noWrap/>
            <w:vAlign w:val="bottom"/>
            <w:hideMark/>
          </w:tcPr>
          <w:p w14:paraId="3D0E77EF"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2</w:t>
            </w:r>
          </w:p>
        </w:tc>
        <w:tc>
          <w:tcPr>
            <w:tcW w:w="4450" w:type="dxa"/>
            <w:gridSpan w:val="2"/>
            <w:tcBorders>
              <w:top w:val="nil"/>
              <w:left w:val="nil"/>
              <w:bottom w:val="single" w:sz="8" w:space="0" w:color="auto"/>
              <w:right w:val="single" w:sz="8" w:space="0" w:color="auto"/>
            </w:tcBorders>
            <w:noWrap/>
            <w:vAlign w:val="bottom"/>
            <w:hideMark/>
          </w:tcPr>
          <w:p w14:paraId="6F1BE3B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noWrap/>
            <w:vAlign w:val="bottom"/>
            <w:hideMark/>
          </w:tcPr>
          <w:p w14:paraId="1BFBBFCB"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6" w:type="dxa"/>
            <w:tcBorders>
              <w:top w:val="nil"/>
              <w:left w:val="nil"/>
              <w:bottom w:val="single" w:sz="8" w:space="0" w:color="auto"/>
              <w:right w:val="nil"/>
            </w:tcBorders>
            <w:noWrap/>
            <w:vAlign w:val="bottom"/>
            <w:hideMark/>
          </w:tcPr>
          <w:p w14:paraId="23F9A03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3022" w:type="dxa"/>
            <w:gridSpan w:val="6"/>
            <w:tcBorders>
              <w:top w:val="nil"/>
              <w:left w:val="nil"/>
              <w:bottom w:val="single" w:sz="8" w:space="0" w:color="auto"/>
              <w:right w:val="nil"/>
            </w:tcBorders>
            <w:noWrap/>
            <w:vAlign w:val="bottom"/>
            <w:hideMark/>
          </w:tcPr>
          <w:p w14:paraId="3A8362A6"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770" w:type="dxa"/>
            <w:gridSpan w:val="16"/>
            <w:tcBorders>
              <w:top w:val="nil"/>
              <w:left w:val="nil"/>
              <w:bottom w:val="single" w:sz="8" w:space="0" w:color="auto"/>
              <w:right w:val="nil"/>
            </w:tcBorders>
            <w:noWrap/>
            <w:vAlign w:val="bottom"/>
            <w:hideMark/>
          </w:tcPr>
          <w:p w14:paraId="5D6C54E4"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51" w:type="dxa"/>
            <w:tcBorders>
              <w:top w:val="nil"/>
              <w:left w:val="nil"/>
              <w:bottom w:val="single" w:sz="8" w:space="0" w:color="auto"/>
              <w:right w:val="single" w:sz="8" w:space="0" w:color="auto"/>
            </w:tcBorders>
            <w:noWrap/>
            <w:vAlign w:val="bottom"/>
            <w:hideMark/>
          </w:tcPr>
          <w:p w14:paraId="20019FD2"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r w:rsidR="00EB68B3" w:rsidRPr="00241955" w14:paraId="5BF62DAA" w14:textId="77777777" w:rsidTr="00F4128F">
        <w:trPr>
          <w:gridAfter w:val="2"/>
          <w:wAfter w:w="1259" w:type="dxa"/>
          <w:trHeight w:val="417"/>
        </w:trPr>
        <w:tc>
          <w:tcPr>
            <w:tcW w:w="364" w:type="dxa"/>
            <w:tcBorders>
              <w:top w:val="nil"/>
              <w:left w:val="single" w:sz="8" w:space="0" w:color="auto"/>
              <w:bottom w:val="single" w:sz="8" w:space="0" w:color="auto"/>
              <w:right w:val="single" w:sz="8" w:space="0" w:color="auto"/>
            </w:tcBorders>
            <w:noWrap/>
            <w:vAlign w:val="bottom"/>
            <w:hideMark/>
          </w:tcPr>
          <w:p w14:paraId="0281EA5B" w14:textId="77777777" w:rsidR="00EB68B3" w:rsidRPr="00241955" w:rsidRDefault="00EB68B3" w:rsidP="00474BBE">
            <w:pPr>
              <w:jc w:val="right"/>
              <w:rPr>
                <w:rFonts w:ascii="Bookman Old Style" w:hAnsi="Bookman Old Style" w:cs="Tahoma"/>
                <w:i/>
                <w:sz w:val="18"/>
              </w:rPr>
            </w:pPr>
            <w:r w:rsidRPr="00241955">
              <w:rPr>
                <w:rFonts w:ascii="Bookman Old Style" w:hAnsi="Bookman Old Style" w:cs="Tahoma"/>
                <w:i/>
                <w:sz w:val="18"/>
              </w:rPr>
              <w:t>3</w:t>
            </w:r>
          </w:p>
        </w:tc>
        <w:tc>
          <w:tcPr>
            <w:tcW w:w="4450" w:type="dxa"/>
            <w:gridSpan w:val="2"/>
            <w:tcBorders>
              <w:top w:val="nil"/>
              <w:left w:val="nil"/>
              <w:bottom w:val="single" w:sz="8" w:space="0" w:color="auto"/>
              <w:right w:val="single" w:sz="8" w:space="0" w:color="auto"/>
            </w:tcBorders>
            <w:noWrap/>
            <w:vAlign w:val="bottom"/>
            <w:hideMark/>
          </w:tcPr>
          <w:p w14:paraId="4D084DB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noWrap/>
            <w:vAlign w:val="bottom"/>
            <w:hideMark/>
          </w:tcPr>
          <w:p w14:paraId="529B6411"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196" w:type="dxa"/>
            <w:tcBorders>
              <w:top w:val="nil"/>
              <w:left w:val="nil"/>
              <w:bottom w:val="single" w:sz="8" w:space="0" w:color="auto"/>
              <w:right w:val="nil"/>
            </w:tcBorders>
            <w:noWrap/>
            <w:vAlign w:val="bottom"/>
            <w:hideMark/>
          </w:tcPr>
          <w:p w14:paraId="2E5ABC3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3022" w:type="dxa"/>
            <w:gridSpan w:val="6"/>
            <w:tcBorders>
              <w:top w:val="nil"/>
              <w:left w:val="nil"/>
              <w:bottom w:val="single" w:sz="8" w:space="0" w:color="auto"/>
              <w:right w:val="nil"/>
            </w:tcBorders>
            <w:noWrap/>
            <w:vAlign w:val="bottom"/>
            <w:hideMark/>
          </w:tcPr>
          <w:p w14:paraId="69F2595F"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770" w:type="dxa"/>
            <w:gridSpan w:val="16"/>
            <w:tcBorders>
              <w:top w:val="nil"/>
              <w:left w:val="nil"/>
              <w:bottom w:val="single" w:sz="8" w:space="0" w:color="auto"/>
              <w:right w:val="nil"/>
            </w:tcBorders>
            <w:noWrap/>
            <w:vAlign w:val="bottom"/>
            <w:hideMark/>
          </w:tcPr>
          <w:p w14:paraId="115B8CD9"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c>
          <w:tcPr>
            <w:tcW w:w="251" w:type="dxa"/>
            <w:tcBorders>
              <w:top w:val="nil"/>
              <w:left w:val="nil"/>
              <w:bottom w:val="single" w:sz="8" w:space="0" w:color="auto"/>
              <w:right w:val="single" w:sz="8" w:space="0" w:color="auto"/>
            </w:tcBorders>
            <w:noWrap/>
            <w:vAlign w:val="bottom"/>
            <w:hideMark/>
          </w:tcPr>
          <w:p w14:paraId="00371390" w14:textId="77777777" w:rsidR="00EB68B3" w:rsidRPr="00241955" w:rsidRDefault="00EB68B3" w:rsidP="00474BBE">
            <w:pPr>
              <w:rPr>
                <w:rFonts w:ascii="Bookman Old Style" w:hAnsi="Bookman Old Style" w:cs="Tahoma"/>
                <w:i/>
                <w:sz w:val="18"/>
              </w:rPr>
            </w:pPr>
            <w:r w:rsidRPr="00241955">
              <w:rPr>
                <w:rFonts w:ascii="Bookman Old Style" w:hAnsi="Bookman Old Style" w:cs="Tahoma"/>
                <w:i/>
                <w:sz w:val="18"/>
              </w:rPr>
              <w:t> </w:t>
            </w:r>
          </w:p>
        </w:tc>
      </w:tr>
    </w:tbl>
    <w:p w14:paraId="0E42AF00"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2F404581" w14:textId="77777777" w:rsidR="00EB68B3" w:rsidRPr="00241955"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sectPr w:rsidR="00EB68B3" w:rsidRPr="00241955" w:rsidSect="00E757D3">
          <w:pgSz w:w="16838" w:h="11906" w:orient="landscape"/>
          <w:pgMar w:top="1418" w:right="1418" w:bottom="1418" w:left="992" w:header="720" w:footer="851" w:gutter="0"/>
          <w:cols w:space="720"/>
          <w:titlePg/>
          <w:docGrid w:linePitch="272"/>
        </w:sectPr>
      </w:pPr>
    </w:p>
    <w:p w14:paraId="4FB729AC" w14:textId="1BBF30DE" w:rsidR="00EB68B3" w:rsidRPr="00241955" w:rsidRDefault="00EF1922" w:rsidP="00EB68B3">
      <w:pPr>
        <w:pStyle w:val="Titre2"/>
        <w:numPr>
          <w:ilvl w:val="0"/>
          <w:numId w:val="0"/>
        </w:numPr>
        <w:ind w:left="2356"/>
        <w:rPr>
          <w:rFonts w:ascii="Bookman Old Style" w:hAnsi="Bookman Old Style" w:cs="Tahoma"/>
          <w:iCs w:val="0"/>
          <w:sz w:val="24"/>
          <w:szCs w:val="24"/>
        </w:rPr>
      </w:pPr>
      <w:bookmarkStart w:id="732" w:name="_Toc442708861"/>
      <w:r w:rsidRPr="00241955">
        <w:rPr>
          <w:rFonts w:ascii="Bookman Old Style" w:hAnsi="Bookman Old Style" w:cs="Tahoma"/>
          <w:iCs w:val="0"/>
          <w:sz w:val="24"/>
          <w:szCs w:val="24"/>
        </w:rPr>
        <w:lastRenderedPageBreak/>
        <w:t xml:space="preserve">Pièce </w:t>
      </w:r>
      <w:r w:rsidRPr="00241955">
        <w:rPr>
          <w:rFonts w:ascii="Bookman Old Style" w:hAnsi="Bookman Old Style" w:cs="Tahoma"/>
          <w:iCs w:val="0"/>
          <w:sz w:val="24"/>
          <w:szCs w:val="24"/>
          <w:lang w:val="fr-FR"/>
        </w:rPr>
        <w:t>8</w:t>
      </w:r>
      <w:r w:rsidR="00EB68B3" w:rsidRPr="00241955">
        <w:rPr>
          <w:rFonts w:ascii="Bookman Old Style" w:hAnsi="Bookman Old Style" w:cs="Tahoma"/>
          <w:iCs w:val="0"/>
          <w:sz w:val="24"/>
          <w:szCs w:val="24"/>
        </w:rPr>
        <w:t>.9 : Modèle de Sous Détail des Prix</w:t>
      </w:r>
      <w:bookmarkEnd w:id="732"/>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
        <w:gridCol w:w="3135"/>
        <w:gridCol w:w="1796"/>
        <w:gridCol w:w="1875"/>
        <w:gridCol w:w="2052"/>
      </w:tblGrid>
      <w:tr w:rsidR="00241955" w:rsidRPr="00241955" w14:paraId="1D2BD959" w14:textId="77777777" w:rsidTr="00474BBE">
        <w:trPr>
          <w:jc w:val="center"/>
        </w:trPr>
        <w:tc>
          <w:tcPr>
            <w:tcW w:w="9857" w:type="dxa"/>
            <w:gridSpan w:val="5"/>
          </w:tcPr>
          <w:p w14:paraId="40C69416" w14:textId="77777777" w:rsidR="00EB68B3" w:rsidRPr="00241955" w:rsidRDefault="00EB68B3" w:rsidP="00474BBE">
            <w:pPr>
              <w:jc w:val="center"/>
              <w:rPr>
                <w:rFonts w:ascii="Bookman Old Style" w:hAnsi="Bookman Old Style" w:cs="Tahoma"/>
                <w:b/>
                <w:i/>
                <w:sz w:val="23"/>
                <w:szCs w:val="23"/>
              </w:rPr>
            </w:pPr>
            <w:r w:rsidRPr="00241955">
              <w:rPr>
                <w:rFonts w:ascii="Bookman Old Style" w:hAnsi="Bookman Old Style" w:cs="Tahoma"/>
                <w:b/>
                <w:i/>
                <w:sz w:val="23"/>
                <w:szCs w:val="23"/>
              </w:rPr>
              <w:t>SOUS-DETAIL DE PRIX</w:t>
            </w:r>
          </w:p>
        </w:tc>
      </w:tr>
      <w:tr w:rsidR="00241955" w:rsidRPr="00241955" w14:paraId="17B14828" w14:textId="77777777" w:rsidTr="00474BBE">
        <w:trPr>
          <w:jc w:val="center"/>
        </w:trPr>
        <w:tc>
          <w:tcPr>
            <w:tcW w:w="999" w:type="dxa"/>
          </w:tcPr>
          <w:p w14:paraId="363DFE81" w14:textId="77777777" w:rsidR="00EB68B3" w:rsidRPr="00241955" w:rsidRDefault="00EB68B3" w:rsidP="00474BBE">
            <w:pPr>
              <w:rPr>
                <w:rFonts w:ascii="Bookman Old Style" w:hAnsi="Bookman Old Style" w:cs="Tahoma"/>
                <w:i/>
                <w:sz w:val="23"/>
                <w:szCs w:val="23"/>
              </w:rPr>
            </w:pPr>
          </w:p>
        </w:tc>
        <w:tc>
          <w:tcPr>
            <w:tcW w:w="8858" w:type="dxa"/>
            <w:gridSpan w:val="4"/>
          </w:tcPr>
          <w:p w14:paraId="0359662C"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DESIGNATION :</w:t>
            </w:r>
          </w:p>
        </w:tc>
      </w:tr>
      <w:tr w:rsidR="00241955" w:rsidRPr="00241955" w14:paraId="07694118" w14:textId="77777777" w:rsidTr="00474BBE">
        <w:trPr>
          <w:jc w:val="center"/>
        </w:trPr>
        <w:tc>
          <w:tcPr>
            <w:tcW w:w="999" w:type="dxa"/>
          </w:tcPr>
          <w:p w14:paraId="0729D36B"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N° PRIX</w:t>
            </w:r>
          </w:p>
        </w:tc>
        <w:tc>
          <w:tcPr>
            <w:tcW w:w="3135" w:type="dxa"/>
          </w:tcPr>
          <w:p w14:paraId="6AA05BC7"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Rendement journalier</w:t>
            </w:r>
          </w:p>
        </w:tc>
        <w:tc>
          <w:tcPr>
            <w:tcW w:w="1796" w:type="dxa"/>
          </w:tcPr>
          <w:p w14:paraId="24EDCC11"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Quantité totale</w:t>
            </w:r>
          </w:p>
        </w:tc>
        <w:tc>
          <w:tcPr>
            <w:tcW w:w="1875" w:type="dxa"/>
          </w:tcPr>
          <w:p w14:paraId="51BA7BCC"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Unité</w:t>
            </w:r>
          </w:p>
        </w:tc>
        <w:tc>
          <w:tcPr>
            <w:tcW w:w="2052" w:type="dxa"/>
          </w:tcPr>
          <w:p w14:paraId="7A2C0FDB"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b/>
                <w:i/>
                <w:sz w:val="23"/>
                <w:szCs w:val="23"/>
              </w:rPr>
              <w:t>Durée activité</w:t>
            </w:r>
          </w:p>
        </w:tc>
      </w:tr>
      <w:tr w:rsidR="00241955" w:rsidRPr="00241955" w14:paraId="12B48DF1" w14:textId="77777777" w:rsidTr="00474BBE">
        <w:trPr>
          <w:jc w:val="center"/>
        </w:trPr>
        <w:tc>
          <w:tcPr>
            <w:tcW w:w="999" w:type="dxa"/>
          </w:tcPr>
          <w:p w14:paraId="6BF2E4FF" w14:textId="77777777" w:rsidR="00EB68B3" w:rsidRPr="00241955" w:rsidRDefault="00EB68B3" w:rsidP="00474BBE">
            <w:pPr>
              <w:rPr>
                <w:rFonts w:ascii="Bookman Old Style" w:hAnsi="Bookman Old Style" w:cs="Tahoma"/>
                <w:i/>
                <w:sz w:val="23"/>
                <w:szCs w:val="23"/>
              </w:rPr>
            </w:pPr>
          </w:p>
        </w:tc>
        <w:tc>
          <w:tcPr>
            <w:tcW w:w="3135" w:type="dxa"/>
          </w:tcPr>
          <w:p w14:paraId="6047FC14" w14:textId="77777777" w:rsidR="00EB68B3" w:rsidRPr="00241955" w:rsidRDefault="00EB68B3" w:rsidP="00474BBE">
            <w:pPr>
              <w:rPr>
                <w:rFonts w:ascii="Bookman Old Style" w:hAnsi="Bookman Old Style" w:cs="Tahoma"/>
                <w:i/>
                <w:sz w:val="23"/>
                <w:szCs w:val="23"/>
              </w:rPr>
            </w:pPr>
          </w:p>
        </w:tc>
        <w:tc>
          <w:tcPr>
            <w:tcW w:w="1796" w:type="dxa"/>
          </w:tcPr>
          <w:p w14:paraId="449E6568" w14:textId="77777777" w:rsidR="00EB68B3" w:rsidRPr="00241955" w:rsidRDefault="00EB68B3" w:rsidP="00474BBE">
            <w:pPr>
              <w:rPr>
                <w:rFonts w:ascii="Bookman Old Style" w:hAnsi="Bookman Old Style" w:cs="Tahoma"/>
                <w:i/>
                <w:sz w:val="23"/>
                <w:szCs w:val="23"/>
              </w:rPr>
            </w:pPr>
          </w:p>
        </w:tc>
        <w:tc>
          <w:tcPr>
            <w:tcW w:w="1875" w:type="dxa"/>
          </w:tcPr>
          <w:p w14:paraId="0BA50DF7" w14:textId="77777777" w:rsidR="00EB68B3" w:rsidRPr="00241955" w:rsidRDefault="00EB68B3" w:rsidP="00474BBE">
            <w:pPr>
              <w:rPr>
                <w:rFonts w:ascii="Bookman Old Style" w:hAnsi="Bookman Old Style" w:cs="Tahoma"/>
                <w:i/>
                <w:sz w:val="23"/>
                <w:szCs w:val="23"/>
              </w:rPr>
            </w:pPr>
          </w:p>
        </w:tc>
        <w:tc>
          <w:tcPr>
            <w:tcW w:w="2052" w:type="dxa"/>
          </w:tcPr>
          <w:p w14:paraId="561585A2" w14:textId="77777777" w:rsidR="00EB68B3" w:rsidRPr="00241955" w:rsidRDefault="00EB68B3" w:rsidP="00474BBE">
            <w:pPr>
              <w:rPr>
                <w:rFonts w:ascii="Bookman Old Style" w:hAnsi="Bookman Old Style" w:cs="Tahoma"/>
                <w:i/>
                <w:sz w:val="23"/>
                <w:szCs w:val="23"/>
              </w:rPr>
            </w:pPr>
          </w:p>
        </w:tc>
      </w:tr>
      <w:tr w:rsidR="00241955" w:rsidRPr="00241955" w14:paraId="689C56A6" w14:textId="77777777" w:rsidTr="00474BBE">
        <w:trPr>
          <w:jc w:val="center"/>
        </w:trPr>
        <w:tc>
          <w:tcPr>
            <w:tcW w:w="999" w:type="dxa"/>
          </w:tcPr>
          <w:p w14:paraId="33B61438" w14:textId="77777777" w:rsidR="00EB68B3" w:rsidRPr="00241955" w:rsidRDefault="00EB68B3" w:rsidP="00474BBE">
            <w:pPr>
              <w:rPr>
                <w:rFonts w:ascii="Bookman Old Style" w:hAnsi="Bookman Old Style" w:cs="Tahoma"/>
                <w:i/>
                <w:sz w:val="23"/>
                <w:szCs w:val="23"/>
              </w:rPr>
            </w:pPr>
          </w:p>
        </w:tc>
        <w:tc>
          <w:tcPr>
            <w:tcW w:w="3135" w:type="dxa"/>
          </w:tcPr>
          <w:p w14:paraId="6B326EA0"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CATEGORIE</w:t>
            </w:r>
          </w:p>
        </w:tc>
        <w:tc>
          <w:tcPr>
            <w:tcW w:w="1796" w:type="dxa"/>
          </w:tcPr>
          <w:p w14:paraId="08CAD881"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Salaire Journalier</w:t>
            </w:r>
          </w:p>
        </w:tc>
        <w:tc>
          <w:tcPr>
            <w:tcW w:w="1875" w:type="dxa"/>
          </w:tcPr>
          <w:p w14:paraId="68E08163"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Jours facturés</w:t>
            </w:r>
          </w:p>
        </w:tc>
        <w:tc>
          <w:tcPr>
            <w:tcW w:w="2052" w:type="dxa"/>
          </w:tcPr>
          <w:p w14:paraId="07D09978"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Montant</w:t>
            </w:r>
          </w:p>
        </w:tc>
      </w:tr>
      <w:tr w:rsidR="00241955" w:rsidRPr="00241955" w14:paraId="4BD8744F" w14:textId="77777777" w:rsidTr="00474BBE">
        <w:trPr>
          <w:jc w:val="center"/>
        </w:trPr>
        <w:tc>
          <w:tcPr>
            <w:tcW w:w="999" w:type="dxa"/>
            <w:vMerge w:val="restart"/>
            <w:textDirection w:val="btLr"/>
            <w:vAlign w:val="center"/>
          </w:tcPr>
          <w:p w14:paraId="50B51823" w14:textId="77777777" w:rsidR="00EB68B3" w:rsidRPr="00241955" w:rsidRDefault="00EB68B3" w:rsidP="00474BBE">
            <w:pPr>
              <w:ind w:left="113" w:right="113"/>
              <w:jc w:val="center"/>
              <w:rPr>
                <w:rFonts w:ascii="Bookman Old Style" w:hAnsi="Bookman Old Style" w:cs="Tahoma"/>
                <w:b/>
                <w:i/>
                <w:sz w:val="23"/>
                <w:szCs w:val="23"/>
              </w:rPr>
            </w:pPr>
            <w:r w:rsidRPr="00241955">
              <w:rPr>
                <w:rFonts w:ascii="Bookman Old Style" w:hAnsi="Bookman Old Style" w:cs="Tahoma"/>
                <w:b/>
                <w:i/>
                <w:sz w:val="23"/>
                <w:szCs w:val="23"/>
              </w:rPr>
              <w:t>MAIN D’ŒUVRE</w:t>
            </w:r>
          </w:p>
        </w:tc>
        <w:tc>
          <w:tcPr>
            <w:tcW w:w="3135" w:type="dxa"/>
          </w:tcPr>
          <w:p w14:paraId="4E6BDDE4" w14:textId="77777777" w:rsidR="00EB68B3" w:rsidRPr="00241955" w:rsidRDefault="00EB68B3" w:rsidP="00474BBE">
            <w:pPr>
              <w:rPr>
                <w:rFonts w:ascii="Bookman Old Style" w:hAnsi="Bookman Old Style" w:cs="Tahoma"/>
                <w:i/>
                <w:sz w:val="23"/>
                <w:szCs w:val="23"/>
              </w:rPr>
            </w:pPr>
          </w:p>
        </w:tc>
        <w:tc>
          <w:tcPr>
            <w:tcW w:w="1796" w:type="dxa"/>
          </w:tcPr>
          <w:p w14:paraId="1B2C523E" w14:textId="77777777" w:rsidR="00EB68B3" w:rsidRPr="00241955" w:rsidRDefault="00EB68B3" w:rsidP="00474BBE">
            <w:pPr>
              <w:rPr>
                <w:rFonts w:ascii="Bookman Old Style" w:hAnsi="Bookman Old Style" w:cs="Tahoma"/>
                <w:i/>
                <w:sz w:val="23"/>
                <w:szCs w:val="23"/>
              </w:rPr>
            </w:pPr>
          </w:p>
        </w:tc>
        <w:tc>
          <w:tcPr>
            <w:tcW w:w="1875" w:type="dxa"/>
          </w:tcPr>
          <w:p w14:paraId="0E5BC2E8" w14:textId="77777777" w:rsidR="00EB68B3" w:rsidRPr="00241955" w:rsidRDefault="00EB68B3" w:rsidP="00474BBE">
            <w:pPr>
              <w:rPr>
                <w:rFonts w:ascii="Bookman Old Style" w:hAnsi="Bookman Old Style" w:cs="Tahoma"/>
                <w:i/>
                <w:sz w:val="23"/>
                <w:szCs w:val="23"/>
              </w:rPr>
            </w:pPr>
          </w:p>
        </w:tc>
        <w:tc>
          <w:tcPr>
            <w:tcW w:w="2052" w:type="dxa"/>
          </w:tcPr>
          <w:p w14:paraId="71510277" w14:textId="77777777" w:rsidR="00EB68B3" w:rsidRPr="00241955" w:rsidRDefault="00EB68B3" w:rsidP="00474BBE">
            <w:pPr>
              <w:rPr>
                <w:rFonts w:ascii="Bookman Old Style" w:hAnsi="Bookman Old Style" w:cs="Tahoma"/>
                <w:i/>
                <w:sz w:val="23"/>
                <w:szCs w:val="23"/>
              </w:rPr>
            </w:pPr>
          </w:p>
        </w:tc>
      </w:tr>
      <w:tr w:rsidR="00241955" w:rsidRPr="00241955" w14:paraId="3E3CC514" w14:textId="77777777" w:rsidTr="00474BBE">
        <w:trPr>
          <w:jc w:val="center"/>
        </w:trPr>
        <w:tc>
          <w:tcPr>
            <w:tcW w:w="999" w:type="dxa"/>
            <w:vMerge/>
          </w:tcPr>
          <w:p w14:paraId="49F2D5E3" w14:textId="77777777" w:rsidR="00EB68B3" w:rsidRPr="00241955" w:rsidRDefault="00EB68B3" w:rsidP="00474BBE">
            <w:pPr>
              <w:rPr>
                <w:rFonts w:ascii="Bookman Old Style" w:hAnsi="Bookman Old Style" w:cs="Tahoma"/>
                <w:i/>
                <w:sz w:val="23"/>
                <w:szCs w:val="23"/>
              </w:rPr>
            </w:pPr>
          </w:p>
        </w:tc>
        <w:tc>
          <w:tcPr>
            <w:tcW w:w="3135" w:type="dxa"/>
          </w:tcPr>
          <w:p w14:paraId="0404417B" w14:textId="77777777" w:rsidR="00EB68B3" w:rsidRPr="00241955" w:rsidRDefault="00EB68B3" w:rsidP="00474BBE">
            <w:pPr>
              <w:rPr>
                <w:rFonts w:ascii="Bookman Old Style" w:hAnsi="Bookman Old Style" w:cs="Tahoma"/>
                <w:i/>
                <w:sz w:val="23"/>
                <w:szCs w:val="23"/>
              </w:rPr>
            </w:pPr>
          </w:p>
        </w:tc>
        <w:tc>
          <w:tcPr>
            <w:tcW w:w="1796" w:type="dxa"/>
          </w:tcPr>
          <w:p w14:paraId="3250C142" w14:textId="77777777" w:rsidR="00EB68B3" w:rsidRPr="00241955" w:rsidRDefault="00EB68B3" w:rsidP="00474BBE">
            <w:pPr>
              <w:rPr>
                <w:rFonts w:ascii="Bookman Old Style" w:hAnsi="Bookman Old Style" w:cs="Tahoma"/>
                <w:i/>
                <w:sz w:val="23"/>
                <w:szCs w:val="23"/>
              </w:rPr>
            </w:pPr>
          </w:p>
        </w:tc>
        <w:tc>
          <w:tcPr>
            <w:tcW w:w="1875" w:type="dxa"/>
          </w:tcPr>
          <w:p w14:paraId="5F12D5F2" w14:textId="77777777" w:rsidR="00EB68B3" w:rsidRPr="00241955" w:rsidRDefault="00EB68B3" w:rsidP="00474BBE">
            <w:pPr>
              <w:rPr>
                <w:rFonts w:ascii="Bookman Old Style" w:hAnsi="Bookman Old Style" w:cs="Tahoma"/>
                <w:i/>
                <w:sz w:val="23"/>
                <w:szCs w:val="23"/>
              </w:rPr>
            </w:pPr>
          </w:p>
        </w:tc>
        <w:tc>
          <w:tcPr>
            <w:tcW w:w="2052" w:type="dxa"/>
          </w:tcPr>
          <w:p w14:paraId="70A67E00" w14:textId="77777777" w:rsidR="00EB68B3" w:rsidRPr="00241955" w:rsidRDefault="00EB68B3" w:rsidP="00474BBE">
            <w:pPr>
              <w:rPr>
                <w:rFonts w:ascii="Bookman Old Style" w:hAnsi="Bookman Old Style" w:cs="Tahoma"/>
                <w:i/>
                <w:sz w:val="23"/>
                <w:szCs w:val="23"/>
              </w:rPr>
            </w:pPr>
          </w:p>
        </w:tc>
      </w:tr>
      <w:tr w:rsidR="00241955" w:rsidRPr="00241955" w14:paraId="55529D31" w14:textId="77777777" w:rsidTr="00474BBE">
        <w:trPr>
          <w:jc w:val="center"/>
        </w:trPr>
        <w:tc>
          <w:tcPr>
            <w:tcW w:w="999" w:type="dxa"/>
            <w:vMerge/>
          </w:tcPr>
          <w:p w14:paraId="3C616C81" w14:textId="77777777" w:rsidR="00EB68B3" w:rsidRPr="00241955" w:rsidRDefault="00EB68B3" w:rsidP="00474BBE">
            <w:pPr>
              <w:rPr>
                <w:rFonts w:ascii="Bookman Old Style" w:hAnsi="Bookman Old Style" w:cs="Tahoma"/>
                <w:i/>
                <w:sz w:val="23"/>
                <w:szCs w:val="23"/>
              </w:rPr>
            </w:pPr>
          </w:p>
        </w:tc>
        <w:tc>
          <w:tcPr>
            <w:tcW w:w="3135" w:type="dxa"/>
          </w:tcPr>
          <w:p w14:paraId="008C5B59" w14:textId="77777777" w:rsidR="00EB68B3" w:rsidRPr="00241955" w:rsidRDefault="00EB68B3" w:rsidP="00474BBE">
            <w:pPr>
              <w:rPr>
                <w:rFonts w:ascii="Bookman Old Style" w:hAnsi="Bookman Old Style" w:cs="Tahoma"/>
                <w:i/>
                <w:sz w:val="23"/>
                <w:szCs w:val="23"/>
              </w:rPr>
            </w:pPr>
          </w:p>
        </w:tc>
        <w:tc>
          <w:tcPr>
            <w:tcW w:w="1796" w:type="dxa"/>
          </w:tcPr>
          <w:p w14:paraId="23990794" w14:textId="77777777" w:rsidR="00EB68B3" w:rsidRPr="00241955" w:rsidRDefault="00EB68B3" w:rsidP="00474BBE">
            <w:pPr>
              <w:rPr>
                <w:rFonts w:ascii="Bookman Old Style" w:hAnsi="Bookman Old Style" w:cs="Tahoma"/>
                <w:i/>
                <w:sz w:val="23"/>
                <w:szCs w:val="23"/>
              </w:rPr>
            </w:pPr>
          </w:p>
        </w:tc>
        <w:tc>
          <w:tcPr>
            <w:tcW w:w="1875" w:type="dxa"/>
          </w:tcPr>
          <w:p w14:paraId="40C46C9E" w14:textId="77777777" w:rsidR="00EB68B3" w:rsidRPr="00241955" w:rsidRDefault="00EB68B3" w:rsidP="00474BBE">
            <w:pPr>
              <w:rPr>
                <w:rFonts w:ascii="Bookman Old Style" w:hAnsi="Bookman Old Style" w:cs="Tahoma"/>
                <w:i/>
                <w:sz w:val="23"/>
                <w:szCs w:val="23"/>
              </w:rPr>
            </w:pPr>
          </w:p>
        </w:tc>
        <w:tc>
          <w:tcPr>
            <w:tcW w:w="2052" w:type="dxa"/>
          </w:tcPr>
          <w:p w14:paraId="4A87C30D" w14:textId="77777777" w:rsidR="00EB68B3" w:rsidRPr="00241955" w:rsidRDefault="00EB68B3" w:rsidP="00474BBE">
            <w:pPr>
              <w:rPr>
                <w:rFonts w:ascii="Bookman Old Style" w:hAnsi="Bookman Old Style" w:cs="Tahoma"/>
                <w:i/>
                <w:sz w:val="23"/>
                <w:szCs w:val="23"/>
              </w:rPr>
            </w:pPr>
          </w:p>
        </w:tc>
      </w:tr>
      <w:tr w:rsidR="00241955" w:rsidRPr="00241955" w14:paraId="01B6342F" w14:textId="77777777" w:rsidTr="00474BBE">
        <w:trPr>
          <w:jc w:val="center"/>
        </w:trPr>
        <w:tc>
          <w:tcPr>
            <w:tcW w:w="999" w:type="dxa"/>
            <w:vMerge/>
          </w:tcPr>
          <w:p w14:paraId="5D6547FA" w14:textId="77777777" w:rsidR="00EB68B3" w:rsidRPr="00241955" w:rsidRDefault="00EB68B3" w:rsidP="00474BBE">
            <w:pPr>
              <w:rPr>
                <w:rFonts w:ascii="Bookman Old Style" w:hAnsi="Bookman Old Style" w:cs="Tahoma"/>
                <w:i/>
                <w:sz w:val="23"/>
                <w:szCs w:val="23"/>
              </w:rPr>
            </w:pPr>
          </w:p>
        </w:tc>
        <w:tc>
          <w:tcPr>
            <w:tcW w:w="3135" w:type="dxa"/>
          </w:tcPr>
          <w:p w14:paraId="1187203C" w14:textId="77777777" w:rsidR="00EB68B3" w:rsidRPr="00241955" w:rsidRDefault="00EB68B3" w:rsidP="00474BBE">
            <w:pPr>
              <w:rPr>
                <w:rFonts w:ascii="Bookman Old Style" w:hAnsi="Bookman Old Style" w:cs="Tahoma"/>
                <w:i/>
                <w:sz w:val="23"/>
                <w:szCs w:val="23"/>
              </w:rPr>
            </w:pPr>
          </w:p>
        </w:tc>
        <w:tc>
          <w:tcPr>
            <w:tcW w:w="1796" w:type="dxa"/>
          </w:tcPr>
          <w:p w14:paraId="07EC4C2E" w14:textId="77777777" w:rsidR="00EB68B3" w:rsidRPr="00241955" w:rsidRDefault="00EB68B3" w:rsidP="00474BBE">
            <w:pPr>
              <w:rPr>
                <w:rFonts w:ascii="Bookman Old Style" w:hAnsi="Bookman Old Style" w:cs="Tahoma"/>
                <w:i/>
                <w:sz w:val="23"/>
                <w:szCs w:val="23"/>
              </w:rPr>
            </w:pPr>
          </w:p>
        </w:tc>
        <w:tc>
          <w:tcPr>
            <w:tcW w:w="1875" w:type="dxa"/>
          </w:tcPr>
          <w:p w14:paraId="0F3344E6" w14:textId="77777777" w:rsidR="00EB68B3" w:rsidRPr="00241955" w:rsidRDefault="00EB68B3" w:rsidP="00474BBE">
            <w:pPr>
              <w:rPr>
                <w:rFonts w:ascii="Bookman Old Style" w:hAnsi="Bookman Old Style" w:cs="Tahoma"/>
                <w:i/>
                <w:sz w:val="23"/>
                <w:szCs w:val="23"/>
              </w:rPr>
            </w:pPr>
          </w:p>
        </w:tc>
        <w:tc>
          <w:tcPr>
            <w:tcW w:w="2052" w:type="dxa"/>
          </w:tcPr>
          <w:p w14:paraId="3CE6EA45" w14:textId="77777777" w:rsidR="00EB68B3" w:rsidRPr="00241955" w:rsidRDefault="00EB68B3" w:rsidP="00474BBE">
            <w:pPr>
              <w:rPr>
                <w:rFonts w:ascii="Bookman Old Style" w:hAnsi="Bookman Old Style" w:cs="Tahoma"/>
                <w:i/>
                <w:sz w:val="23"/>
                <w:szCs w:val="23"/>
              </w:rPr>
            </w:pPr>
          </w:p>
        </w:tc>
      </w:tr>
      <w:tr w:rsidR="00241955" w:rsidRPr="00241955" w14:paraId="536771C7" w14:textId="77777777" w:rsidTr="00474BBE">
        <w:trPr>
          <w:jc w:val="center"/>
        </w:trPr>
        <w:tc>
          <w:tcPr>
            <w:tcW w:w="999" w:type="dxa"/>
            <w:vMerge/>
          </w:tcPr>
          <w:p w14:paraId="45FC9DC1" w14:textId="77777777" w:rsidR="00EB68B3" w:rsidRPr="00241955" w:rsidRDefault="00EB68B3" w:rsidP="00474BBE">
            <w:pPr>
              <w:rPr>
                <w:rFonts w:ascii="Bookman Old Style" w:hAnsi="Bookman Old Style" w:cs="Tahoma"/>
                <w:i/>
                <w:sz w:val="23"/>
                <w:szCs w:val="23"/>
              </w:rPr>
            </w:pPr>
          </w:p>
        </w:tc>
        <w:tc>
          <w:tcPr>
            <w:tcW w:w="3135" w:type="dxa"/>
          </w:tcPr>
          <w:p w14:paraId="073CD52D" w14:textId="77777777" w:rsidR="00EB68B3" w:rsidRPr="00241955" w:rsidRDefault="00EB68B3" w:rsidP="00474BBE">
            <w:pPr>
              <w:rPr>
                <w:rFonts w:ascii="Bookman Old Style" w:hAnsi="Bookman Old Style" w:cs="Tahoma"/>
                <w:i/>
                <w:sz w:val="23"/>
                <w:szCs w:val="23"/>
              </w:rPr>
            </w:pPr>
          </w:p>
        </w:tc>
        <w:tc>
          <w:tcPr>
            <w:tcW w:w="1796" w:type="dxa"/>
          </w:tcPr>
          <w:p w14:paraId="43CAE495" w14:textId="77777777" w:rsidR="00EB68B3" w:rsidRPr="00241955" w:rsidRDefault="00EB68B3" w:rsidP="00474BBE">
            <w:pPr>
              <w:rPr>
                <w:rFonts w:ascii="Bookman Old Style" w:hAnsi="Bookman Old Style" w:cs="Tahoma"/>
                <w:i/>
                <w:sz w:val="23"/>
                <w:szCs w:val="23"/>
              </w:rPr>
            </w:pPr>
          </w:p>
        </w:tc>
        <w:tc>
          <w:tcPr>
            <w:tcW w:w="1875" w:type="dxa"/>
          </w:tcPr>
          <w:p w14:paraId="59AFFBAC" w14:textId="77777777" w:rsidR="00EB68B3" w:rsidRPr="00241955" w:rsidRDefault="00EB68B3" w:rsidP="00474BBE">
            <w:pPr>
              <w:rPr>
                <w:rFonts w:ascii="Bookman Old Style" w:hAnsi="Bookman Old Style" w:cs="Tahoma"/>
                <w:i/>
                <w:sz w:val="23"/>
                <w:szCs w:val="23"/>
              </w:rPr>
            </w:pPr>
          </w:p>
        </w:tc>
        <w:tc>
          <w:tcPr>
            <w:tcW w:w="2052" w:type="dxa"/>
          </w:tcPr>
          <w:p w14:paraId="4F56E3A1" w14:textId="77777777" w:rsidR="00EB68B3" w:rsidRPr="00241955" w:rsidRDefault="00EB68B3" w:rsidP="00474BBE">
            <w:pPr>
              <w:rPr>
                <w:rFonts w:ascii="Bookman Old Style" w:hAnsi="Bookman Old Style" w:cs="Tahoma"/>
                <w:i/>
                <w:sz w:val="23"/>
                <w:szCs w:val="23"/>
              </w:rPr>
            </w:pPr>
          </w:p>
        </w:tc>
      </w:tr>
      <w:tr w:rsidR="00241955" w:rsidRPr="00241955" w14:paraId="6CAEAE28" w14:textId="77777777" w:rsidTr="00474BBE">
        <w:trPr>
          <w:jc w:val="center"/>
        </w:trPr>
        <w:tc>
          <w:tcPr>
            <w:tcW w:w="999" w:type="dxa"/>
            <w:vMerge/>
          </w:tcPr>
          <w:p w14:paraId="4284B469" w14:textId="77777777" w:rsidR="00EB68B3" w:rsidRPr="00241955" w:rsidRDefault="00EB68B3" w:rsidP="00474BBE">
            <w:pPr>
              <w:rPr>
                <w:rFonts w:ascii="Bookman Old Style" w:hAnsi="Bookman Old Style" w:cs="Tahoma"/>
                <w:i/>
                <w:sz w:val="23"/>
                <w:szCs w:val="23"/>
              </w:rPr>
            </w:pPr>
          </w:p>
        </w:tc>
        <w:tc>
          <w:tcPr>
            <w:tcW w:w="3135" w:type="dxa"/>
          </w:tcPr>
          <w:p w14:paraId="780A072B" w14:textId="77777777" w:rsidR="00EB68B3" w:rsidRPr="00241955" w:rsidRDefault="00EB68B3" w:rsidP="00474BBE">
            <w:pPr>
              <w:rPr>
                <w:rFonts w:ascii="Bookman Old Style" w:hAnsi="Bookman Old Style" w:cs="Tahoma"/>
                <w:i/>
                <w:sz w:val="23"/>
                <w:szCs w:val="23"/>
              </w:rPr>
            </w:pPr>
          </w:p>
        </w:tc>
        <w:tc>
          <w:tcPr>
            <w:tcW w:w="1796" w:type="dxa"/>
          </w:tcPr>
          <w:p w14:paraId="33C1F375" w14:textId="77777777" w:rsidR="00EB68B3" w:rsidRPr="00241955" w:rsidRDefault="00EB68B3" w:rsidP="00474BBE">
            <w:pPr>
              <w:rPr>
                <w:rFonts w:ascii="Bookman Old Style" w:hAnsi="Bookman Old Style" w:cs="Tahoma"/>
                <w:i/>
                <w:sz w:val="23"/>
                <w:szCs w:val="23"/>
              </w:rPr>
            </w:pPr>
          </w:p>
        </w:tc>
        <w:tc>
          <w:tcPr>
            <w:tcW w:w="1875" w:type="dxa"/>
          </w:tcPr>
          <w:p w14:paraId="32A5ACA4" w14:textId="77777777" w:rsidR="00EB68B3" w:rsidRPr="00241955" w:rsidRDefault="00EB68B3" w:rsidP="00474BBE">
            <w:pPr>
              <w:rPr>
                <w:rFonts w:ascii="Bookman Old Style" w:hAnsi="Bookman Old Style" w:cs="Tahoma"/>
                <w:i/>
                <w:sz w:val="23"/>
                <w:szCs w:val="23"/>
              </w:rPr>
            </w:pPr>
          </w:p>
        </w:tc>
        <w:tc>
          <w:tcPr>
            <w:tcW w:w="2052" w:type="dxa"/>
          </w:tcPr>
          <w:p w14:paraId="18DCE0F4" w14:textId="77777777" w:rsidR="00EB68B3" w:rsidRPr="00241955" w:rsidRDefault="00EB68B3" w:rsidP="00474BBE">
            <w:pPr>
              <w:rPr>
                <w:rFonts w:ascii="Bookman Old Style" w:hAnsi="Bookman Old Style" w:cs="Tahoma"/>
                <w:i/>
                <w:sz w:val="23"/>
                <w:szCs w:val="23"/>
              </w:rPr>
            </w:pPr>
          </w:p>
        </w:tc>
      </w:tr>
      <w:tr w:rsidR="00241955" w:rsidRPr="00241955" w14:paraId="46AC03DF" w14:textId="77777777" w:rsidTr="00474BBE">
        <w:trPr>
          <w:jc w:val="center"/>
        </w:trPr>
        <w:tc>
          <w:tcPr>
            <w:tcW w:w="999" w:type="dxa"/>
            <w:vMerge/>
          </w:tcPr>
          <w:p w14:paraId="045C133F" w14:textId="77777777" w:rsidR="00EB68B3" w:rsidRPr="00241955" w:rsidRDefault="00EB68B3" w:rsidP="00474BBE">
            <w:pPr>
              <w:rPr>
                <w:rFonts w:ascii="Bookman Old Style" w:hAnsi="Bookman Old Style" w:cs="Tahoma"/>
                <w:i/>
                <w:sz w:val="23"/>
                <w:szCs w:val="23"/>
              </w:rPr>
            </w:pPr>
          </w:p>
        </w:tc>
        <w:tc>
          <w:tcPr>
            <w:tcW w:w="3135" w:type="dxa"/>
          </w:tcPr>
          <w:p w14:paraId="5B5AFBC7" w14:textId="77777777" w:rsidR="00EB68B3" w:rsidRPr="00241955" w:rsidRDefault="00EB68B3" w:rsidP="00474BBE">
            <w:pPr>
              <w:rPr>
                <w:rFonts w:ascii="Bookman Old Style" w:hAnsi="Bookman Old Style" w:cs="Tahoma"/>
                <w:i/>
                <w:sz w:val="23"/>
                <w:szCs w:val="23"/>
              </w:rPr>
            </w:pPr>
          </w:p>
        </w:tc>
        <w:tc>
          <w:tcPr>
            <w:tcW w:w="1796" w:type="dxa"/>
          </w:tcPr>
          <w:p w14:paraId="4C79DB5B" w14:textId="77777777" w:rsidR="00EB68B3" w:rsidRPr="00241955" w:rsidRDefault="00EB68B3" w:rsidP="00474BBE">
            <w:pPr>
              <w:rPr>
                <w:rFonts w:ascii="Bookman Old Style" w:hAnsi="Bookman Old Style" w:cs="Tahoma"/>
                <w:i/>
                <w:sz w:val="23"/>
                <w:szCs w:val="23"/>
              </w:rPr>
            </w:pPr>
          </w:p>
        </w:tc>
        <w:tc>
          <w:tcPr>
            <w:tcW w:w="1875" w:type="dxa"/>
          </w:tcPr>
          <w:p w14:paraId="79E118A2" w14:textId="77777777" w:rsidR="00EB68B3" w:rsidRPr="00241955" w:rsidRDefault="00EB68B3" w:rsidP="00474BBE">
            <w:pPr>
              <w:rPr>
                <w:rFonts w:ascii="Bookman Old Style" w:hAnsi="Bookman Old Style" w:cs="Tahoma"/>
                <w:i/>
                <w:sz w:val="23"/>
                <w:szCs w:val="23"/>
              </w:rPr>
            </w:pPr>
          </w:p>
        </w:tc>
        <w:tc>
          <w:tcPr>
            <w:tcW w:w="2052" w:type="dxa"/>
          </w:tcPr>
          <w:p w14:paraId="4B7AF23E" w14:textId="77777777" w:rsidR="00EB68B3" w:rsidRPr="00241955" w:rsidRDefault="00EB68B3" w:rsidP="00474BBE">
            <w:pPr>
              <w:rPr>
                <w:rFonts w:ascii="Bookman Old Style" w:hAnsi="Bookman Old Style" w:cs="Tahoma"/>
                <w:i/>
                <w:sz w:val="23"/>
                <w:szCs w:val="23"/>
              </w:rPr>
            </w:pPr>
          </w:p>
        </w:tc>
      </w:tr>
      <w:tr w:rsidR="00241955" w:rsidRPr="00241955" w14:paraId="2143E9B5" w14:textId="77777777" w:rsidTr="00474BBE">
        <w:trPr>
          <w:jc w:val="center"/>
        </w:trPr>
        <w:tc>
          <w:tcPr>
            <w:tcW w:w="999" w:type="dxa"/>
            <w:vMerge/>
          </w:tcPr>
          <w:p w14:paraId="501D6990" w14:textId="77777777" w:rsidR="00EB68B3" w:rsidRPr="00241955" w:rsidRDefault="00EB68B3" w:rsidP="00474BBE">
            <w:pPr>
              <w:rPr>
                <w:rFonts w:ascii="Bookman Old Style" w:hAnsi="Bookman Old Style" w:cs="Tahoma"/>
                <w:i/>
                <w:sz w:val="23"/>
                <w:szCs w:val="23"/>
              </w:rPr>
            </w:pPr>
          </w:p>
        </w:tc>
        <w:tc>
          <w:tcPr>
            <w:tcW w:w="3135" w:type="dxa"/>
          </w:tcPr>
          <w:p w14:paraId="13679434" w14:textId="77777777" w:rsidR="00EB68B3" w:rsidRPr="00241955" w:rsidRDefault="00EB68B3" w:rsidP="00474BBE">
            <w:pPr>
              <w:rPr>
                <w:rFonts w:ascii="Bookman Old Style" w:hAnsi="Bookman Old Style" w:cs="Tahoma"/>
                <w:i/>
                <w:sz w:val="23"/>
                <w:szCs w:val="23"/>
              </w:rPr>
            </w:pPr>
          </w:p>
        </w:tc>
        <w:tc>
          <w:tcPr>
            <w:tcW w:w="1796" w:type="dxa"/>
          </w:tcPr>
          <w:p w14:paraId="07AD4F08" w14:textId="77777777" w:rsidR="00EB68B3" w:rsidRPr="00241955" w:rsidRDefault="00EB68B3" w:rsidP="00474BBE">
            <w:pPr>
              <w:rPr>
                <w:rFonts w:ascii="Bookman Old Style" w:hAnsi="Bookman Old Style" w:cs="Tahoma"/>
                <w:i/>
                <w:sz w:val="23"/>
                <w:szCs w:val="23"/>
              </w:rPr>
            </w:pPr>
          </w:p>
        </w:tc>
        <w:tc>
          <w:tcPr>
            <w:tcW w:w="1875" w:type="dxa"/>
          </w:tcPr>
          <w:p w14:paraId="1EBDABF7" w14:textId="77777777" w:rsidR="00EB68B3" w:rsidRPr="00241955" w:rsidRDefault="00EB68B3" w:rsidP="00474BBE">
            <w:pPr>
              <w:rPr>
                <w:rFonts w:ascii="Bookman Old Style" w:hAnsi="Bookman Old Style" w:cs="Tahoma"/>
                <w:i/>
                <w:sz w:val="23"/>
                <w:szCs w:val="23"/>
              </w:rPr>
            </w:pPr>
          </w:p>
        </w:tc>
        <w:tc>
          <w:tcPr>
            <w:tcW w:w="2052" w:type="dxa"/>
          </w:tcPr>
          <w:p w14:paraId="6D7AF633" w14:textId="77777777" w:rsidR="00EB68B3" w:rsidRPr="00241955" w:rsidRDefault="00EB68B3" w:rsidP="00474BBE">
            <w:pPr>
              <w:rPr>
                <w:rFonts w:ascii="Bookman Old Style" w:hAnsi="Bookman Old Style" w:cs="Tahoma"/>
                <w:i/>
                <w:sz w:val="23"/>
                <w:szCs w:val="23"/>
              </w:rPr>
            </w:pPr>
          </w:p>
        </w:tc>
      </w:tr>
      <w:tr w:rsidR="00241955" w:rsidRPr="00241955" w14:paraId="3E7035B7" w14:textId="77777777" w:rsidTr="00474BBE">
        <w:trPr>
          <w:jc w:val="center"/>
        </w:trPr>
        <w:tc>
          <w:tcPr>
            <w:tcW w:w="999" w:type="dxa"/>
            <w:vMerge/>
          </w:tcPr>
          <w:p w14:paraId="45697CE0" w14:textId="77777777" w:rsidR="00EB68B3" w:rsidRPr="00241955" w:rsidRDefault="00EB68B3" w:rsidP="00474BBE">
            <w:pPr>
              <w:rPr>
                <w:rFonts w:ascii="Bookman Old Style" w:hAnsi="Bookman Old Style" w:cs="Tahoma"/>
                <w:i/>
                <w:sz w:val="23"/>
                <w:szCs w:val="23"/>
              </w:rPr>
            </w:pPr>
          </w:p>
        </w:tc>
        <w:tc>
          <w:tcPr>
            <w:tcW w:w="3135" w:type="dxa"/>
          </w:tcPr>
          <w:p w14:paraId="7AE87915" w14:textId="77777777" w:rsidR="00EB68B3" w:rsidRPr="00241955" w:rsidRDefault="00EB68B3" w:rsidP="00474BBE">
            <w:pPr>
              <w:rPr>
                <w:rFonts w:ascii="Bookman Old Style" w:hAnsi="Bookman Old Style" w:cs="Tahoma"/>
                <w:i/>
                <w:sz w:val="23"/>
                <w:szCs w:val="23"/>
              </w:rPr>
            </w:pPr>
          </w:p>
        </w:tc>
        <w:tc>
          <w:tcPr>
            <w:tcW w:w="1796" w:type="dxa"/>
          </w:tcPr>
          <w:p w14:paraId="437A276B" w14:textId="77777777" w:rsidR="00EB68B3" w:rsidRPr="00241955" w:rsidRDefault="00EB68B3" w:rsidP="00474BBE">
            <w:pPr>
              <w:rPr>
                <w:rFonts w:ascii="Bookman Old Style" w:hAnsi="Bookman Old Style" w:cs="Tahoma"/>
                <w:i/>
                <w:sz w:val="23"/>
                <w:szCs w:val="23"/>
              </w:rPr>
            </w:pPr>
          </w:p>
        </w:tc>
        <w:tc>
          <w:tcPr>
            <w:tcW w:w="1875" w:type="dxa"/>
          </w:tcPr>
          <w:p w14:paraId="40471966" w14:textId="77777777" w:rsidR="00EB68B3" w:rsidRPr="00241955" w:rsidRDefault="00EB68B3" w:rsidP="00474BBE">
            <w:pPr>
              <w:rPr>
                <w:rFonts w:ascii="Bookman Old Style" w:hAnsi="Bookman Old Style" w:cs="Tahoma"/>
                <w:i/>
                <w:sz w:val="23"/>
                <w:szCs w:val="23"/>
              </w:rPr>
            </w:pPr>
          </w:p>
        </w:tc>
        <w:tc>
          <w:tcPr>
            <w:tcW w:w="2052" w:type="dxa"/>
          </w:tcPr>
          <w:p w14:paraId="02A63C9E" w14:textId="77777777" w:rsidR="00EB68B3" w:rsidRPr="00241955" w:rsidRDefault="00EB68B3" w:rsidP="00474BBE">
            <w:pPr>
              <w:rPr>
                <w:rFonts w:ascii="Bookman Old Style" w:hAnsi="Bookman Old Style" w:cs="Tahoma"/>
                <w:i/>
                <w:sz w:val="23"/>
                <w:szCs w:val="23"/>
              </w:rPr>
            </w:pPr>
          </w:p>
        </w:tc>
      </w:tr>
      <w:tr w:rsidR="00241955" w:rsidRPr="00241955" w14:paraId="6EA8E308" w14:textId="77777777" w:rsidTr="00474BBE">
        <w:trPr>
          <w:jc w:val="center"/>
        </w:trPr>
        <w:tc>
          <w:tcPr>
            <w:tcW w:w="999" w:type="dxa"/>
            <w:vMerge/>
          </w:tcPr>
          <w:p w14:paraId="71C98FC9" w14:textId="77777777" w:rsidR="00EB68B3" w:rsidRPr="00241955" w:rsidRDefault="00EB68B3" w:rsidP="00474BBE">
            <w:pPr>
              <w:rPr>
                <w:rFonts w:ascii="Bookman Old Style" w:hAnsi="Bookman Old Style" w:cs="Tahoma"/>
                <w:i/>
                <w:sz w:val="23"/>
                <w:szCs w:val="23"/>
              </w:rPr>
            </w:pPr>
          </w:p>
        </w:tc>
        <w:tc>
          <w:tcPr>
            <w:tcW w:w="3135" w:type="dxa"/>
          </w:tcPr>
          <w:p w14:paraId="5C9E0ED9" w14:textId="77777777" w:rsidR="00EB68B3" w:rsidRPr="00241955" w:rsidRDefault="00EB68B3" w:rsidP="00474BBE">
            <w:pPr>
              <w:rPr>
                <w:rFonts w:ascii="Bookman Old Style" w:hAnsi="Bookman Old Style" w:cs="Tahoma"/>
                <w:i/>
                <w:sz w:val="23"/>
                <w:szCs w:val="23"/>
              </w:rPr>
            </w:pPr>
          </w:p>
        </w:tc>
        <w:tc>
          <w:tcPr>
            <w:tcW w:w="1796" w:type="dxa"/>
          </w:tcPr>
          <w:p w14:paraId="36AC8C59" w14:textId="77777777" w:rsidR="00EB68B3" w:rsidRPr="00241955" w:rsidRDefault="00EB68B3" w:rsidP="00474BBE">
            <w:pPr>
              <w:rPr>
                <w:rFonts w:ascii="Bookman Old Style" w:hAnsi="Bookman Old Style" w:cs="Tahoma"/>
                <w:i/>
                <w:sz w:val="23"/>
                <w:szCs w:val="23"/>
              </w:rPr>
            </w:pPr>
          </w:p>
        </w:tc>
        <w:tc>
          <w:tcPr>
            <w:tcW w:w="1875" w:type="dxa"/>
          </w:tcPr>
          <w:p w14:paraId="1491134B" w14:textId="77777777" w:rsidR="00EB68B3" w:rsidRPr="00241955" w:rsidRDefault="00EB68B3" w:rsidP="00474BBE">
            <w:pPr>
              <w:rPr>
                <w:rFonts w:ascii="Bookman Old Style" w:hAnsi="Bookman Old Style" w:cs="Tahoma"/>
                <w:i/>
                <w:sz w:val="23"/>
                <w:szCs w:val="23"/>
              </w:rPr>
            </w:pPr>
          </w:p>
        </w:tc>
        <w:tc>
          <w:tcPr>
            <w:tcW w:w="2052" w:type="dxa"/>
          </w:tcPr>
          <w:p w14:paraId="1C9DD95F" w14:textId="77777777" w:rsidR="00EB68B3" w:rsidRPr="00241955" w:rsidRDefault="00EB68B3" w:rsidP="00474BBE">
            <w:pPr>
              <w:rPr>
                <w:rFonts w:ascii="Bookman Old Style" w:hAnsi="Bookman Old Style" w:cs="Tahoma"/>
                <w:i/>
                <w:sz w:val="23"/>
                <w:szCs w:val="23"/>
              </w:rPr>
            </w:pPr>
          </w:p>
        </w:tc>
      </w:tr>
      <w:tr w:rsidR="00241955" w:rsidRPr="00241955" w14:paraId="3C7B7E0A" w14:textId="77777777" w:rsidTr="00474BBE">
        <w:trPr>
          <w:jc w:val="center"/>
        </w:trPr>
        <w:tc>
          <w:tcPr>
            <w:tcW w:w="999" w:type="dxa"/>
            <w:vMerge/>
          </w:tcPr>
          <w:p w14:paraId="601A9BB8" w14:textId="77777777" w:rsidR="00EB68B3" w:rsidRPr="00241955" w:rsidRDefault="00EB68B3" w:rsidP="00474BBE">
            <w:pPr>
              <w:rPr>
                <w:rFonts w:ascii="Bookman Old Style" w:hAnsi="Bookman Old Style" w:cs="Tahoma"/>
                <w:i/>
                <w:sz w:val="23"/>
                <w:szCs w:val="23"/>
              </w:rPr>
            </w:pPr>
          </w:p>
        </w:tc>
        <w:tc>
          <w:tcPr>
            <w:tcW w:w="3135" w:type="dxa"/>
          </w:tcPr>
          <w:p w14:paraId="77D4DEBF" w14:textId="77777777" w:rsidR="00EB68B3" w:rsidRPr="00241955" w:rsidRDefault="00EB68B3" w:rsidP="00474BBE">
            <w:pPr>
              <w:rPr>
                <w:rFonts w:ascii="Bookman Old Style" w:hAnsi="Bookman Old Style" w:cs="Tahoma"/>
                <w:i/>
                <w:sz w:val="23"/>
                <w:szCs w:val="23"/>
              </w:rPr>
            </w:pPr>
          </w:p>
        </w:tc>
        <w:tc>
          <w:tcPr>
            <w:tcW w:w="1796" w:type="dxa"/>
          </w:tcPr>
          <w:p w14:paraId="3C723DB9" w14:textId="77777777" w:rsidR="00EB68B3" w:rsidRPr="00241955" w:rsidRDefault="00EB68B3" w:rsidP="00474BBE">
            <w:pPr>
              <w:rPr>
                <w:rFonts w:ascii="Bookman Old Style" w:hAnsi="Bookman Old Style" w:cs="Tahoma"/>
                <w:i/>
                <w:sz w:val="23"/>
                <w:szCs w:val="23"/>
              </w:rPr>
            </w:pPr>
          </w:p>
        </w:tc>
        <w:tc>
          <w:tcPr>
            <w:tcW w:w="1875" w:type="dxa"/>
          </w:tcPr>
          <w:p w14:paraId="05B6B143" w14:textId="77777777" w:rsidR="00EB68B3" w:rsidRPr="00241955" w:rsidRDefault="00EB68B3" w:rsidP="00474BBE">
            <w:pPr>
              <w:rPr>
                <w:rFonts w:ascii="Bookman Old Style" w:hAnsi="Bookman Old Style" w:cs="Tahoma"/>
                <w:i/>
                <w:sz w:val="23"/>
                <w:szCs w:val="23"/>
              </w:rPr>
            </w:pPr>
          </w:p>
        </w:tc>
        <w:tc>
          <w:tcPr>
            <w:tcW w:w="2052" w:type="dxa"/>
          </w:tcPr>
          <w:p w14:paraId="4CBAFCA7" w14:textId="77777777" w:rsidR="00EB68B3" w:rsidRPr="00241955" w:rsidRDefault="00EB68B3" w:rsidP="00474BBE">
            <w:pPr>
              <w:rPr>
                <w:rFonts w:ascii="Bookman Old Style" w:hAnsi="Bookman Old Style" w:cs="Tahoma"/>
                <w:i/>
                <w:sz w:val="23"/>
                <w:szCs w:val="23"/>
              </w:rPr>
            </w:pPr>
          </w:p>
        </w:tc>
      </w:tr>
      <w:tr w:rsidR="00241955" w:rsidRPr="00241955" w14:paraId="3A050F2D" w14:textId="77777777" w:rsidTr="00474BBE">
        <w:trPr>
          <w:jc w:val="center"/>
        </w:trPr>
        <w:tc>
          <w:tcPr>
            <w:tcW w:w="999" w:type="dxa"/>
            <w:vMerge/>
          </w:tcPr>
          <w:p w14:paraId="689F2AA2" w14:textId="77777777" w:rsidR="00EB68B3" w:rsidRPr="00241955" w:rsidRDefault="00EB68B3" w:rsidP="00474BBE">
            <w:pPr>
              <w:rPr>
                <w:rFonts w:ascii="Bookman Old Style" w:hAnsi="Bookman Old Style" w:cs="Tahoma"/>
                <w:i/>
                <w:sz w:val="23"/>
                <w:szCs w:val="23"/>
              </w:rPr>
            </w:pPr>
          </w:p>
        </w:tc>
        <w:tc>
          <w:tcPr>
            <w:tcW w:w="6806" w:type="dxa"/>
            <w:gridSpan w:val="3"/>
          </w:tcPr>
          <w:p w14:paraId="3D33835C" w14:textId="77777777" w:rsidR="00EB68B3" w:rsidRPr="00241955" w:rsidRDefault="00EB68B3" w:rsidP="00474BBE">
            <w:pPr>
              <w:jc w:val="right"/>
              <w:rPr>
                <w:rFonts w:ascii="Bookman Old Style" w:hAnsi="Bookman Old Style" w:cs="Tahoma"/>
                <w:b/>
                <w:i/>
                <w:sz w:val="23"/>
                <w:szCs w:val="23"/>
              </w:rPr>
            </w:pPr>
            <w:r w:rsidRPr="00241955">
              <w:rPr>
                <w:rFonts w:ascii="Bookman Old Style" w:hAnsi="Bookman Old Style" w:cs="Tahoma"/>
                <w:b/>
                <w:i/>
                <w:sz w:val="23"/>
                <w:szCs w:val="23"/>
              </w:rPr>
              <w:t>TOTAL A</w:t>
            </w:r>
          </w:p>
        </w:tc>
        <w:tc>
          <w:tcPr>
            <w:tcW w:w="2052" w:type="dxa"/>
          </w:tcPr>
          <w:p w14:paraId="7C433995" w14:textId="77777777" w:rsidR="00EB68B3" w:rsidRPr="00241955" w:rsidRDefault="00EB68B3" w:rsidP="00474BBE">
            <w:pPr>
              <w:rPr>
                <w:rFonts w:ascii="Bookman Old Style" w:hAnsi="Bookman Old Style" w:cs="Tahoma"/>
                <w:i/>
                <w:sz w:val="23"/>
                <w:szCs w:val="23"/>
              </w:rPr>
            </w:pPr>
          </w:p>
        </w:tc>
      </w:tr>
      <w:tr w:rsidR="00241955" w:rsidRPr="00241955" w14:paraId="4BC7D080" w14:textId="77777777" w:rsidTr="00474BBE">
        <w:trPr>
          <w:jc w:val="center"/>
        </w:trPr>
        <w:tc>
          <w:tcPr>
            <w:tcW w:w="999" w:type="dxa"/>
            <w:vMerge w:val="restart"/>
            <w:textDirection w:val="btLr"/>
            <w:vAlign w:val="center"/>
          </w:tcPr>
          <w:p w14:paraId="6F240989" w14:textId="77777777" w:rsidR="00EB68B3" w:rsidRPr="00241955" w:rsidRDefault="00EB68B3" w:rsidP="00474BBE">
            <w:pPr>
              <w:ind w:left="113" w:right="113"/>
              <w:jc w:val="center"/>
              <w:rPr>
                <w:rFonts w:ascii="Bookman Old Style" w:hAnsi="Bookman Old Style" w:cs="Tahoma"/>
                <w:b/>
                <w:i/>
                <w:sz w:val="23"/>
                <w:szCs w:val="23"/>
              </w:rPr>
            </w:pPr>
            <w:r w:rsidRPr="00241955">
              <w:rPr>
                <w:rFonts w:ascii="Bookman Old Style" w:hAnsi="Bookman Old Style" w:cs="Tahoma"/>
                <w:b/>
                <w:i/>
                <w:sz w:val="23"/>
                <w:szCs w:val="23"/>
              </w:rPr>
              <w:t>MATERIEL ET ENGINS</w:t>
            </w:r>
          </w:p>
        </w:tc>
        <w:tc>
          <w:tcPr>
            <w:tcW w:w="3135" w:type="dxa"/>
          </w:tcPr>
          <w:p w14:paraId="548EC4F4"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TYPE</w:t>
            </w:r>
          </w:p>
        </w:tc>
        <w:tc>
          <w:tcPr>
            <w:tcW w:w="1796" w:type="dxa"/>
          </w:tcPr>
          <w:p w14:paraId="0426ABF9"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Taux Journalier</w:t>
            </w:r>
          </w:p>
        </w:tc>
        <w:tc>
          <w:tcPr>
            <w:tcW w:w="1875" w:type="dxa"/>
          </w:tcPr>
          <w:p w14:paraId="5AA00F13"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Jours facturés</w:t>
            </w:r>
          </w:p>
        </w:tc>
        <w:tc>
          <w:tcPr>
            <w:tcW w:w="2052" w:type="dxa"/>
          </w:tcPr>
          <w:p w14:paraId="496F3EC4" w14:textId="77777777" w:rsidR="00EB68B3" w:rsidRPr="00241955" w:rsidRDefault="00EB68B3" w:rsidP="00474BBE">
            <w:pPr>
              <w:rPr>
                <w:rFonts w:ascii="Bookman Old Style" w:hAnsi="Bookman Old Style" w:cs="Tahoma"/>
                <w:i/>
                <w:sz w:val="23"/>
                <w:szCs w:val="23"/>
              </w:rPr>
            </w:pPr>
            <w:r w:rsidRPr="00241955">
              <w:rPr>
                <w:rFonts w:ascii="Bookman Old Style" w:hAnsi="Bookman Old Style" w:cs="Tahoma"/>
                <w:i/>
                <w:sz w:val="23"/>
                <w:szCs w:val="23"/>
              </w:rPr>
              <w:t>Montant</w:t>
            </w:r>
          </w:p>
        </w:tc>
      </w:tr>
      <w:tr w:rsidR="00241955" w:rsidRPr="00241955" w14:paraId="566DEE33" w14:textId="77777777" w:rsidTr="00474BBE">
        <w:trPr>
          <w:jc w:val="center"/>
        </w:trPr>
        <w:tc>
          <w:tcPr>
            <w:tcW w:w="999" w:type="dxa"/>
            <w:vMerge/>
          </w:tcPr>
          <w:p w14:paraId="4B969C89" w14:textId="77777777" w:rsidR="00EB68B3" w:rsidRPr="00241955" w:rsidRDefault="00EB68B3" w:rsidP="00474BBE">
            <w:pPr>
              <w:rPr>
                <w:rFonts w:ascii="Bookman Old Style" w:hAnsi="Bookman Old Style" w:cs="Tahoma"/>
                <w:i/>
                <w:sz w:val="23"/>
                <w:szCs w:val="23"/>
              </w:rPr>
            </w:pPr>
          </w:p>
        </w:tc>
        <w:tc>
          <w:tcPr>
            <w:tcW w:w="3135" w:type="dxa"/>
          </w:tcPr>
          <w:p w14:paraId="6C000C08" w14:textId="77777777" w:rsidR="00EB68B3" w:rsidRPr="00241955" w:rsidRDefault="00EB68B3" w:rsidP="00474BBE">
            <w:pPr>
              <w:rPr>
                <w:rFonts w:ascii="Bookman Old Style" w:hAnsi="Bookman Old Style" w:cs="Tahoma"/>
                <w:i/>
                <w:sz w:val="23"/>
                <w:szCs w:val="23"/>
              </w:rPr>
            </w:pPr>
          </w:p>
        </w:tc>
        <w:tc>
          <w:tcPr>
            <w:tcW w:w="1796" w:type="dxa"/>
          </w:tcPr>
          <w:p w14:paraId="58DA8E0F" w14:textId="77777777" w:rsidR="00EB68B3" w:rsidRPr="00241955" w:rsidRDefault="00EB68B3" w:rsidP="00474BBE">
            <w:pPr>
              <w:rPr>
                <w:rFonts w:ascii="Bookman Old Style" w:hAnsi="Bookman Old Style" w:cs="Tahoma"/>
                <w:i/>
                <w:sz w:val="23"/>
                <w:szCs w:val="23"/>
              </w:rPr>
            </w:pPr>
          </w:p>
        </w:tc>
        <w:tc>
          <w:tcPr>
            <w:tcW w:w="1875" w:type="dxa"/>
          </w:tcPr>
          <w:p w14:paraId="5388B8BA" w14:textId="77777777" w:rsidR="00EB68B3" w:rsidRPr="00241955" w:rsidRDefault="00EB68B3" w:rsidP="00474BBE">
            <w:pPr>
              <w:rPr>
                <w:rFonts w:ascii="Bookman Old Style" w:hAnsi="Bookman Old Style" w:cs="Tahoma"/>
                <w:i/>
                <w:sz w:val="23"/>
                <w:szCs w:val="23"/>
              </w:rPr>
            </w:pPr>
          </w:p>
        </w:tc>
        <w:tc>
          <w:tcPr>
            <w:tcW w:w="2052" w:type="dxa"/>
          </w:tcPr>
          <w:p w14:paraId="3F23AB43" w14:textId="77777777" w:rsidR="00EB68B3" w:rsidRPr="00241955" w:rsidRDefault="00EB68B3" w:rsidP="00474BBE">
            <w:pPr>
              <w:rPr>
                <w:rFonts w:ascii="Bookman Old Style" w:hAnsi="Bookman Old Style" w:cs="Tahoma"/>
                <w:i/>
                <w:sz w:val="23"/>
                <w:szCs w:val="23"/>
              </w:rPr>
            </w:pPr>
          </w:p>
        </w:tc>
      </w:tr>
      <w:tr w:rsidR="00241955" w:rsidRPr="00241955" w14:paraId="2F5A8C7E" w14:textId="77777777" w:rsidTr="00474BBE">
        <w:trPr>
          <w:jc w:val="center"/>
        </w:trPr>
        <w:tc>
          <w:tcPr>
            <w:tcW w:w="999" w:type="dxa"/>
            <w:vMerge/>
          </w:tcPr>
          <w:p w14:paraId="5257F198" w14:textId="77777777" w:rsidR="00EB68B3" w:rsidRPr="00241955" w:rsidRDefault="00EB68B3" w:rsidP="00474BBE">
            <w:pPr>
              <w:rPr>
                <w:rFonts w:ascii="Bookman Old Style" w:hAnsi="Bookman Old Style" w:cs="Tahoma"/>
                <w:i/>
                <w:sz w:val="23"/>
                <w:szCs w:val="23"/>
              </w:rPr>
            </w:pPr>
          </w:p>
        </w:tc>
        <w:tc>
          <w:tcPr>
            <w:tcW w:w="3135" w:type="dxa"/>
          </w:tcPr>
          <w:p w14:paraId="12DC309C" w14:textId="77777777" w:rsidR="00EB68B3" w:rsidRPr="00241955" w:rsidRDefault="00EB68B3" w:rsidP="00474BBE">
            <w:pPr>
              <w:rPr>
                <w:rFonts w:ascii="Bookman Old Style" w:hAnsi="Bookman Old Style" w:cs="Tahoma"/>
                <w:i/>
                <w:sz w:val="23"/>
                <w:szCs w:val="23"/>
              </w:rPr>
            </w:pPr>
          </w:p>
        </w:tc>
        <w:tc>
          <w:tcPr>
            <w:tcW w:w="1796" w:type="dxa"/>
          </w:tcPr>
          <w:p w14:paraId="244182BA" w14:textId="77777777" w:rsidR="00EB68B3" w:rsidRPr="00241955" w:rsidRDefault="00EB68B3" w:rsidP="00474BBE">
            <w:pPr>
              <w:rPr>
                <w:rFonts w:ascii="Bookman Old Style" w:hAnsi="Bookman Old Style" w:cs="Tahoma"/>
                <w:i/>
                <w:sz w:val="23"/>
                <w:szCs w:val="23"/>
              </w:rPr>
            </w:pPr>
          </w:p>
        </w:tc>
        <w:tc>
          <w:tcPr>
            <w:tcW w:w="1875" w:type="dxa"/>
          </w:tcPr>
          <w:p w14:paraId="0040D9F0" w14:textId="77777777" w:rsidR="00EB68B3" w:rsidRPr="00241955" w:rsidRDefault="00EB68B3" w:rsidP="00474BBE">
            <w:pPr>
              <w:rPr>
                <w:rFonts w:ascii="Bookman Old Style" w:hAnsi="Bookman Old Style" w:cs="Tahoma"/>
                <w:i/>
                <w:sz w:val="23"/>
                <w:szCs w:val="23"/>
              </w:rPr>
            </w:pPr>
          </w:p>
        </w:tc>
        <w:tc>
          <w:tcPr>
            <w:tcW w:w="2052" w:type="dxa"/>
          </w:tcPr>
          <w:p w14:paraId="52F580C9" w14:textId="77777777" w:rsidR="00EB68B3" w:rsidRPr="00241955" w:rsidRDefault="00EB68B3" w:rsidP="00474BBE">
            <w:pPr>
              <w:rPr>
                <w:rFonts w:ascii="Bookman Old Style" w:hAnsi="Bookman Old Style" w:cs="Tahoma"/>
                <w:i/>
                <w:sz w:val="23"/>
                <w:szCs w:val="23"/>
              </w:rPr>
            </w:pPr>
          </w:p>
        </w:tc>
      </w:tr>
      <w:tr w:rsidR="00241955" w:rsidRPr="00241955" w14:paraId="2C194C1B" w14:textId="77777777" w:rsidTr="00474BBE">
        <w:trPr>
          <w:jc w:val="center"/>
        </w:trPr>
        <w:tc>
          <w:tcPr>
            <w:tcW w:w="999" w:type="dxa"/>
            <w:vMerge/>
          </w:tcPr>
          <w:p w14:paraId="3FCC8E19" w14:textId="77777777" w:rsidR="00EB68B3" w:rsidRPr="00241955" w:rsidRDefault="00EB68B3" w:rsidP="00474BBE">
            <w:pPr>
              <w:rPr>
                <w:rFonts w:ascii="Bookman Old Style" w:hAnsi="Bookman Old Style" w:cs="Tahoma"/>
                <w:i/>
                <w:sz w:val="23"/>
                <w:szCs w:val="23"/>
              </w:rPr>
            </w:pPr>
          </w:p>
        </w:tc>
        <w:tc>
          <w:tcPr>
            <w:tcW w:w="3135" w:type="dxa"/>
          </w:tcPr>
          <w:p w14:paraId="25742422" w14:textId="77777777" w:rsidR="00EB68B3" w:rsidRPr="00241955" w:rsidRDefault="00EB68B3" w:rsidP="00474BBE">
            <w:pPr>
              <w:rPr>
                <w:rFonts w:ascii="Bookman Old Style" w:hAnsi="Bookman Old Style" w:cs="Tahoma"/>
                <w:i/>
                <w:sz w:val="23"/>
                <w:szCs w:val="23"/>
              </w:rPr>
            </w:pPr>
          </w:p>
        </w:tc>
        <w:tc>
          <w:tcPr>
            <w:tcW w:w="1796" w:type="dxa"/>
          </w:tcPr>
          <w:p w14:paraId="739AF807" w14:textId="77777777" w:rsidR="00EB68B3" w:rsidRPr="00241955" w:rsidRDefault="00EB68B3" w:rsidP="00474BBE">
            <w:pPr>
              <w:rPr>
                <w:rFonts w:ascii="Bookman Old Style" w:hAnsi="Bookman Old Style" w:cs="Tahoma"/>
                <w:i/>
                <w:sz w:val="23"/>
                <w:szCs w:val="23"/>
              </w:rPr>
            </w:pPr>
          </w:p>
        </w:tc>
        <w:tc>
          <w:tcPr>
            <w:tcW w:w="1875" w:type="dxa"/>
          </w:tcPr>
          <w:p w14:paraId="1B2A0FEB" w14:textId="77777777" w:rsidR="00EB68B3" w:rsidRPr="00241955" w:rsidRDefault="00EB68B3" w:rsidP="00474BBE">
            <w:pPr>
              <w:rPr>
                <w:rFonts w:ascii="Bookman Old Style" w:hAnsi="Bookman Old Style" w:cs="Tahoma"/>
                <w:i/>
                <w:sz w:val="23"/>
                <w:szCs w:val="23"/>
              </w:rPr>
            </w:pPr>
          </w:p>
        </w:tc>
        <w:tc>
          <w:tcPr>
            <w:tcW w:w="2052" w:type="dxa"/>
          </w:tcPr>
          <w:p w14:paraId="37B16916" w14:textId="77777777" w:rsidR="00EB68B3" w:rsidRPr="00241955" w:rsidRDefault="00EB68B3" w:rsidP="00474BBE">
            <w:pPr>
              <w:rPr>
                <w:rFonts w:ascii="Bookman Old Style" w:hAnsi="Bookman Old Style" w:cs="Tahoma"/>
                <w:i/>
                <w:sz w:val="23"/>
                <w:szCs w:val="23"/>
              </w:rPr>
            </w:pPr>
          </w:p>
        </w:tc>
      </w:tr>
      <w:tr w:rsidR="00241955" w:rsidRPr="00241955" w14:paraId="3E689390" w14:textId="77777777" w:rsidTr="00474BBE">
        <w:trPr>
          <w:jc w:val="center"/>
        </w:trPr>
        <w:tc>
          <w:tcPr>
            <w:tcW w:w="999" w:type="dxa"/>
            <w:vMerge/>
          </w:tcPr>
          <w:p w14:paraId="61897CDA" w14:textId="77777777" w:rsidR="00EB68B3" w:rsidRPr="00241955" w:rsidRDefault="00EB68B3" w:rsidP="00474BBE">
            <w:pPr>
              <w:rPr>
                <w:rFonts w:ascii="Bookman Old Style" w:hAnsi="Bookman Old Style" w:cs="Tahoma"/>
                <w:i/>
                <w:sz w:val="23"/>
                <w:szCs w:val="23"/>
              </w:rPr>
            </w:pPr>
          </w:p>
        </w:tc>
        <w:tc>
          <w:tcPr>
            <w:tcW w:w="3135" w:type="dxa"/>
          </w:tcPr>
          <w:p w14:paraId="72879740" w14:textId="77777777" w:rsidR="00EB68B3" w:rsidRPr="00241955" w:rsidRDefault="00EB68B3" w:rsidP="00474BBE">
            <w:pPr>
              <w:rPr>
                <w:rFonts w:ascii="Bookman Old Style" w:hAnsi="Bookman Old Style" w:cs="Tahoma"/>
                <w:i/>
                <w:sz w:val="23"/>
                <w:szCs w:val="23"/>
              </w:rPr>
            </w:pPr>
          </w:p>
        </w:tc>
        <w:tc>
          <w:tcPr>
            <w:tcW w:w="1796" w:type="dxa"/>
          </w:tcPr>
          <w:p w14:paraId="56C26D35" w14:textId="77777777" w:rsidR="00EB68B3" w:rsidRPr="00241955" w:rsidRDefault="00EB68B3" w:rsidP="00474BBE">
            <w:pPr>
              <w:rPr>
                <w:rFonts w:ascii="Bookman Old Style" w:hAnsi="Bookman Old Style" w:cs="Tahoma"/>
                <w:i/>
                <w:sz w:val="23"/>
                <w:szCs w:val="23"/>
              </w:rPr>
            </w:pPr>
          </w:p>
        </w:tc>
        <w:tc>
          <w:tcPr>
            <w:tcW w:w="1875" w:type="dxa"/>
          </w:tcPr>
          <w:p w14:paraId="7BE466F0" w14:textId="77777777" w:rsidR="00EB68B3" w:rsidRPr="00241955" w:rsidRDefault="00EB68B3" w:rsidP="00474BBE">
            <w:pPr>
              <w:rPr>
                <w:rFonts w:ascii="Bookman Old Style" w:hAnsi="Bookman Old Style" w:cs="Tahoma"/>
                <w:i/>
                <w:sz w:val="23"/>
                <w:szCs w:val="23"/>
              </w:rPr>
            </w:pPr>
          </w:p>
        </w:tc>
        <w:tc>
          <w:tcPr>
            <w:tcW w:w="2052" w:type="dxa"/>
          </w:tcPr>
          <w:p w14:paraId="044DF97B" w14:textId="77777777" w:rsidR="00EB68B3" w:rsidRPr="00241955" w:rsidRDefault="00EB68B3" w:rsidP="00474BBE">
            <w:pPr>
              <w:rPr>
                <w:rFonts w:ascii="Bookman Old Style" w:hAnsi="Bookman Old Style" w:cs="Tahoma"/>
                <w:i/>
                <w:sz w:val="23"/>
                <w:szCs w:val="23"/>
              </w:rPr>
            </w:pPr>
          </w:p>
        </w:tc>
      </w:tr>
      <w:tr w:rsidR="00241955" w:rsidRPr="00241955" w14:paraId="5F4413D5" w14:textId="77777777" w:rsidTr="00474BBE">
        <w:trPr>
          <w:jc w:val="center"/>
        </w:trPr>
        <w:tc>
          <w:tcPr>
            <w:tcW w:w="999" w:type="dxa"/>
            <w:vMerge/>
          </w:tcPr>
          <w:p w14:paraId="4CF1D7C6" w14:textId="77777777" w:rsidR="00EB68B3" w:rsidRPr="00241955" w:rsidRDefault="00EB68B3" w:rsidP="00474BBE">
            <w:pPr>
              <w:rPr>
                <w:rFonts w:ascii="Bookman Old Style" w:hAnsi="Bookman Old Style" w:cs="Tahoma"/>
                <w:i/>
                <w:sz w:val="23"/>
                <w:szCs w:val="23"/>
              </w:rPr>
            </w:pPr>
          </w:p>
        </w:tc>
        <w:tc>
          <w:tcPr>
            <w:tcW w:w="3135" w:type="dxa"/>
          </w:tcPr>
          <w:p w14:paraId="74EFA64F" w14:textId="77777777" w:rsidR="00EB68B3" w:rsidRPr="00241955" w:rsidRDefault="00EB68B3" w:rsidP="00474BBE">
            <w:pPr>
              <w:rPr>
                <w:rFonts w:ascii="Bookman Old Style" w:hAnsi="Bookman Old Style" w:cs="Tahoma"/>
                <w:i/>
                <w:sz w:val="23"/>
                <w:szCs w:val="23"/>
              </w:rPr>
            </w:pPr>
          </w:p>
        </w:tc>
        <w:tc>
          <w:tcPr>
            <w:tcW w:w="1796" w:type="dxa"/>
          </w:tcPr>
          <w:p w14:paraId="28CC2DAB" w14:textId="77777777" w:rsidR="00EB68B3" w:rsidRPr="00241955" w:rsidRDefault="00EB68B3" w:rsidP="00474BBE">
            <w:pPr>
              <w:rPr>
                <w:rFonts w:ascii="Bookman Old Style" w:hAnsi="Bookman Old Style" w:cs="Tahoma"/>
                <w:i/>
                <w:sz w:val="23"/>
                <w:szCs w:val="23"/>
              </w:rPr>
            </w:pPr>
          </w:p>
        </w:tc>
        <w:tc>
          <w:tcPr>
            <w:tcW w:w="1875" w:type="dxa"/>
          </w:tcPr>
          <w:p w14:paraId="3C00D476" w14:textId="77777777" w:rsidR="00EB68B3" w:rsidRPr="00241955" w:rsidRDefault="00EB68B3" w:rsidP="00474BBE">
            <w:pPr>
              <w:rPr>
                <w:rFonts w:ascii="Bookman Old Style" w:hAnsi="Bookman Old Style" w:cs="Tahoma"/>
                <w:i/>
                <w:sz w:val="23"/>
                <w:szCs w:val="23"/>
              </w:rPr>
            </w:pPr>
          </w:p>
        </w:tc>
        <w:tc>
          <w:tcPr>
            <w:tcW w:w="2052" w:type="dxa"/>
          </w:tcPr>
          <w:p w14:paraId="06E37675" w14:textId="77777777" w:rsidR="00EB68B3" w:rsidRPr="00241955" w:rsidRDefault="00EB68B3" w:rsidP="00474BBE">
            <w:pPr>
              <w:rPr>
                <w:rFonts w:ascii="Bookman Old Style" w:hAnsi="Bookman Old Style" w:cs="Tahoma"/>
                <w:i/>
                <w:sz w:val="23"/>
                <w:szCs w:val="23"/>
              </w:rPr>
            </w:pPr>
          </w:p>
        </w:tc>
      </w:tr>
      <w:tr w:rsidR="00241955" w:rsidRPr="00241955" w14:paraId="6556F517" w14:textId="77777777" w:rsidTr="00474BBE">
        <w:trPr>
          <w:jc w:val="center"/>
        </w:trPr>
        <w:tc>
          <w:tcPr>
            <w:tcW w:w="999" w:type="dxa"/>
            <w:vMerge/>
          </w:tcPr>
          <w:p w14:paraId="51B9CE76" w14:textId="77777777" w:rsidR="00EB68B3" w:rsidRPr="00241955" w:rsidRDefault="00EB68B3" w:rsidP="00474BBE">
            <w:pPr>
              <w:rPr>
                <w:rFonts w:ascii="Bookman Old Style" w:hAnsi="Bookman Old Style" w:cs="Tahoma"/>
                <w:i/>
                <w:sz w:val="23"/>
                <w:szCs w:val="23"/>
              </w:rPr>
            </w:pPr>
          </w:p>
        </w:tc>
        <w:tc>
          <w:tcPr>
            <w:tcW w:w="3135" w:type="dxa"/>
          </w:tcPr>
          <w:p w14:paraId="603256E9" w14:textId="77777777" w:rsidR="00EB68B3" w:rsidRPr="00241955" w:rsidRDefault="00EB68B3" w:rsidP="00474BBE">
            <w:pPr>
              <w:rPr>
                <w:rFonts w:ascii="Bookman Old Style" w:hAnsi="Bookman Old Style" w:cs="Tahoma"/>
                <w:i/>
                <w:sz w:val="23"/>
                <w:szCs w:val="23"/>
              </w:rPr>
            </w:pPr>
          </w:p>
        </w:tc>
        <w:tc>
          <w:tcPr>
            <w:tcW w:w="1796" w:type="dxa"/>
          </w:tcPr>
          <w:p w14:paraId="063D24E1" w14:textId="77777777" w:rsidR="00EB68B3" w:rsidRPr="00241955" w:rsidRDefault="00EB68B3" w:rsidP="00474BBE">
            <w:pPr>
              <w:rPr>
                <w:rFonts w:ascii="Bookman Old Style" w:hAnsi="Bookman Old Style" w:cs="Tahoma"/>
                <w:i/>
                <w:sz w:val="23"/>
                <w:szCs w:val="23"/>
              </w:rPr>
            </w:pPr>
          </w:p>
        </w:tc>
        <w:tc>
          <w:tcPr>
            <w:tcW w:w="1875" w:type="dxa"/>
          </w:tcPr>
          <w:p w14:paraId="72BC855B" w14:textId="77777777" w:rsidR="00EB68B3" w:rsidRPr="00241955" w:rsidRDefault="00EB68B3" w:rsidP="00474BBE">
            <w:pPr>
              <w:rPr>
                <w:rFonts w:ascii="Bookman Old Style" w:hAnsi="Bookman Old Style" w:cs="Tahoma"/>
                <w:i/>
                <w:sz w:val="23"/>
                <w:szCs w:val="23"/>
              </w:rPr>
            </w:pPr>
          </w:p>
        </w:tc>
        <w:tc>
          <w:tcPr>
            <w:tcW w:w="2052" w:type="dxa"/>
          </w:tcPr>
          <w:p w14:paraId="4554E80C" w14:textId="77777777" w:rsidR="00EB68B3" w:rsidRPr="00241955" w:rsidRDefault="00EB68B3" w:rsidP="00474BBE">
            <w:pPr>
              <w:rPr>
                <w:rFonts w:ascii="Bookman Old Style" w:hAnsi="Bookman Old Style" w:cs="Tahoma"/>
                <w:i/>
                <w:sz w:val="23"/>
                <w:szCs w:val="23"/>
              </w:rPr>
            </w:pPr>
          </w:p>
        </w:tc>
      </w:tr>
      <w:tr w:rsidR="00241955" w:rsidRPr="00241955" w14:paraId="52CDC96F" w14:textId="77777777" w:rsidTr="00474BBE">
        <w:trPr>
          <w:jc w:val="center"/>
        </w:trPr>
        <w:tc>
          <w:tcPr>
            <w:tcW w:w="999" w:type="dxa"/>
            <w:vMerge/>
          </w:tcPr>
          <w:p w14:paraId="5405604D" w14:textId="77777777" w:rsidR="00EB68B3" w:rsidRPr="00241955" w:rsidRDefault="00EB68B3" w:rsidP="00474BBE">
            <w:pPr>
              <w:rPr>
                <w:rFonts w:ascii="Bookman Old Style" w:hAnsi="Bookman Old Style" w:cs="Tahoma"/>
                <w:i/>
                <w:sz w:val="23"/>
                <w:szCs w:val="23"/>
              </w:rPr>
            </w:pPr>
          </w:p>
        </w:tc>
        <w:tc>
          <w:tcPr>
            <w:tcW w:w="3135" w:type="dxa"/>
          </w:tcPr>
          <w:p w14:paraId="6D4C47DB" w14:textId="77777777" w:rsidR="00EB68B3" w:rsidRPr="00241955" w:rsidRDefault="00EB68B3" w:rsidP="00474BBE">
            <w:pPr>
              <w:rPr>
                <w:rFonts w:ascii="Bookman Old Style" w:hAnsi="Bookman Old Style" w:cs="Tahoma"/>
                <w:i/>
                <w:sz w:val="23"/>
                <w:szCs w:val="23"/>
              </w:rPr>
            </w:pPr>
          </w:p>
        </w:tc>
        <w:tc>
          <w:tcPr>
            <w:tcW w:w="1796" w:type="dxa"/>
          </w:tcPr>
          <w:p w14:paraId="226D8D41" w14:textId="77777777" w:rsidR="00EB68B3" w:rsidRPr="00241955" w:rsidRDefault="00EB68B3" w:rsidP="00474BBE">
            <w:pPr>
              <w:rPr>
                <w:rFonts w:ascii="Bookman Old Style" w:hAnsi="Bookman Old Style" w:cs="Tahoma"/>
                <w:i/>
                <w:sz w:val="23"/>
                <w:szCs w:val="23"/>
              </w:rPr>
            </w:pPr>
          </w:p>
        </w:tc>
        <w:tc>
          <w:tcPr>
            <w:tcW w:w="1875" w:type="dxa"/>
          </w:tcPr>
          <w:p w14:paraId="5FD0B148" w14:textId="77777777" w:rsidR="00EB68B3" w:rsidRPr="00241955" w:rsidRDefault="00EB68B3" w:rsidP="00474BBE">
            <w:pPr>
              <w:rPr>
                <w:rFonts w:ascii="Bookman Old Style" w:hAnsi="Bookman Old Style" w:cs="Tahoma"/>
                <w:i/>
                <w:sz w:val="23"/>
                <w:szCs w:val="23"/>
              </w:rPr>
            </w:pPr>
          </w:p>
        </w:tc>
        <w:tc>
          <w:tcPr>
            <w:tcW w:w="2052" w:type="dxa"/>
          </w:tcPr>
          <w:p w14:paraId="642DF99C" w14:textId="77777777" w:rsidR="00EB68B3" w:rsidRPr="00241955" w:rsidRDefault="00EB68B3" w:rsidP="00474BBE">
            <w:pPr>
              <w:rPr>
                <w:rFonts w:ascii="Bookman Old Style" w:hAnsi="Bookman Old Style" w:cs="Tahoma"/>
                <w:i/>
                <w:sz w:val="23"/>
                <w:szCs w:val="23"/>
              </w:rPr>
            </w:pPr>
          </w:p>
        </w:tc>
      </w:tr>
      <w:tr w:rsidR="00241955" w:rsidRPr="00241955" w14:paraId="4D9E517B" w14:textId="77777777" w:rsidTr="00474BBE">
        <w:trPr>
          <w:jc w:val="center"/>
        </w:trPr>
        <w:tc>
          <w:tcPr>
            <w:tcW w:w="999" w:type="dxa"/>
            <w:vMerge/>
          </w:tcPr>
          <w:p w14:paraId="3BB59984" w14:textId="77777777" w:rsidR="00EB68B3" w:rsidRPr="00241955" w:rsidRDefault="00EB68B3" w:rsidP="00474BBE">
            <w:pPr>
              <w:rPr>
                <w:rFonts w:ascii="Bookman Old Style" w:hAnsi="Bookman Old Style" w:cs="Tahoma"/>
                <w:i/>
                <w:sz w:val="23"/>
                <w:szCs w:val="23"/>
              </w:rPr>
            </w:pPr>
          </w:p>
        </w:tc>
        <w:tc>
          <w:tcPr>
            <w:tcW w:w="3135" w:type="dxa"/>
          </w:tcPr>
          <w:p w14:paraId="40CF2FE6" w14:textId="77777777" w:rsidR="00EB68B3" w:rsidRPr="00241955" w:rsidRDefault="00EB68B3" w:rsidP="00474BBE">
            <w:pPr>
              <w:rPr>
                <w:rFonts w:ascii="Bookman Old Style" w:hAnsi="Bookman Old Style" w:cs="Tahoma"/>
                <w:i/>
                <w:sz w:val="23"/>
                <w:szCs w:val="23"/>
              </w:rPr>
            </w:pPr>
          </w:p>
        </w:tc>
        <w:tc>
          <w:tcPr>
            <w:tcW w:w="1796" w:type="dxa"/>
          </w:tcPr>
          <w:p w14:paraId="676D6750" w14:textId="77777777" w:rsidR="00EB68B3" w:rsidRPr="00241955" w:rsidRDefault="00EB68B3" w:rsidP="00474BBE">
            <w:pPr>
              <w:rPr>
                <w:rFonts w:ascii="Bookman Old Style" w:hAnsi="Bookman Old Style" w:cs="Tahoma"/>
                <w:i/>
                <w:sz w:val="23"/>
                <w:szCs w:val="23"/>
              </w:rPr>
            </w:pPr>
          </w:p>
        </w:tc>
        <w:tc>
          <w:tcPr>
            <w:tcW w:w="1875" w:type="dxa"/>
          </w:tcPr>
          <w:p w14:paraId="6B216351" w14:textId="77777777" w:rsidR="00EB68B3" w:rsidRPr="00241955" w:rsidRDefault="00EB68B3" w:rsidP="00474BBE">
            <w:pPr>
              <w:rPr>
                <w:rFonts w:ascii="Bookman Old Style" w:hAnsi="Bookman Old Style" w:cs="Tahoma"/>
                <w:i/>
                <w:sz w:val="23"/>
                <w:szCs w:val="23"/>
              </w:rPr>
            </w:pPr>
          </w:p>
        </w:tc>
        <w:tc>
          <w:tcPr>
            <w:tcW w:w="2052" w:type="dxa"/>
          </w:tcPr>
          <w:p w14:paraId="7AEC12E8" w14:textId="77777777" w:rsidR="00EB68B3" w:rsidRPr="00241955" w:rsidRDefault="00EB68B3" w:rsidP="00474BBE">
            <w:pPr>
              <w:rPr>
                <w:rFonts w:ascii="Bookman Old Style" w:hAnsi="Bookman Old Style" w:cs="Tahoma"/>
                <w:i/>
                <w:sz w:val="23"/>
                <w:szCs w:val="23"/>
              </w:rPr>
            </w:pPr>
          </w:p>
        </w:tc>
      </w:tr>
      <w:tr w:rsidR="00241955" w:rsidRPr="00241955" w14:paraId="7A1DBB70" w14:textId="77777777" w:rsidTr="00474BBE">
        <w:trPr>
          <w:jc w:val="center"/>
        </w:trPr>
        <w:tc>
          <w:tcPr>
            <w:tcW w:w="999" w:type="dxa"/>
            <w:vMerge/>
          </w:tcPr>
          <w:p w14:paraId="4DA8B79F" w14:textId="77777777" w:rsidR="00EB68B3" w:rsidRPr="00241955" w:rsidRDefault="00EB68B3" w:rsidP="00474BBE">
            <w:pPr>
              <w:rPr>
                <w:rFonts w:ascii="Bookman Old Style" w:hAnsi="Bookman Old Style" w:cs="Tahoma"/>
                <w:i/>
                <w:sz w:val="23"/>
                <w:szCs w:val="23"/>
              </w:rPr>
            </w:pPr>
          </w:p>
        </w:tc>
        <w:tc>
          <w:tcPr>
            <w:tcW w:w="3135" w:type="dxa"/>
          </w:tcPr>
          <w:p w14:paraId="5C9923BB" w14:textId="77777777" w:rsidR="00EB68B3" w:rsidRPr="00241955" w:rsidRDefault="00EB68B3" w:rsidP="00474BBE">
            <w:pPr>
              <w:rPr>
                <w:rFonts w:ascii="Bookman Old Style" w:hAnsi="Bookman Old Style" w:cs="Tahoma"/>
                <w:i/>
                <w:sz w:val="23"/>
                <w:szCs w:val="23"/>
              </w:rPr>
            </w:pPr>
          </w:p>
        </w:tc>
        <w:tc>
          <w:tcPr>
            <w:tcW w:w="1796" w:type="dxa"/>
          </w:tcPr>
          <w:p w14:paraId="79FC9605" w14:textId="77777777" w:rsidR="00EB68B3" w:rsidRPr="00241955" w:rsidRDefault="00EB68B3" w:rsidP="00474BBE">
            <w:pPr>
              <w:rPr>
                <w:rFonts w:ascii="Bookman Old Style" w:hAnsi="Bookman Old Style" w:cs="Tahoma"/>
                <w:i/>
                <w:sz w:val="23"/>
                <w:szCs w:val="23"/>
              </w:rPr>
            </w:pPr>
          </w:p>
        </w:tc>
        <w:tc>
          <w:tcPr>
            <w:tcW w:w="1875" w:type="dxa"/>
          </w:tcPr>
          <w:p w14:paraId="6A143CE4" w14:textId="77777777" w:rsidR="00EB68B3" w:rsidRPr="00241955" w:rsidRDefault="00EB68B3" w:rsidP="00474BBE">
            <w:pPr>
              <w:rPr>
                <w:rFonts w:ascii="Bookman Old Style" w:hAnsi="Bookman Old Style" w:cs="Tahoma"/>
                <w:i/>
                <w:sz w:val="23"/>
                <w:szCs w:val="23"/>
              </w:rPr>
            </w:pPr>
          </w:p>
        </w:tc>
        <w:tc>
          <w:tcPr>
            <w:tcW w:w="2052" w:type="dxa"/>
          </w:tcPr>
          <w:p w14:paraId="2570F96E" w14:textId="77777777" w:rsidR="00EB68B3" w:rsidRPr="00241955" w:rsidRDefault="00EB68B3" w:rsidP="00474BBE">
            <w:pPr>
              <w:rPr>
                <w:rFonts w:ascii="Bookman Old Style" w:hAnsi="Bookman Old Style" w:cs="Tahoma"/>
                <w:i/>
                <w:sz w:val="23"/>
                <w:szCs w:val="23"/>
              </w:rPr>
            </w:pPr>
          </w:p>
        </w:tc>
      </w:tr>
      <w:tr w:rsidR="00241955" w:rsidRPr="00241955" w14:paraId="66D94E4E" w14:textId="77777777" w:rsidTr="00474BBE">
        <w:trPr>
          <w:jc w:val="center"/>
        </w:trPr>
        <w:tc>
          <w:tcPr>
            <w:tcW w:w="999" w:type="dxa"/>
            <w:vMerge/>
          </w:tcPr>
          <w:p w14:paraId="61ACA6A8" w14:textId="77777777" w:rsidR="00EB68B3" w:rsidRPr="00241955" w:rsidRDefault="00EB68B3" w:rsidP="00474BBE">
            <w:pPr>
              <w:rPr>
                <w:rFonts w:ascii="Bookman Old Style" w:hAnsi="Bookman Old Style" w:cs="Tahoma"/>
                <w:i/>
                <w:sz w:val="23"/>
                <w:szCs w:val="23"/>
              </w:rPr>
            </w:pPr>
          </w:p>
        </w:tc>
        <w:tc>
          <w:tcPr>
            <w:tcW w:w="6806" w:type="dxa"/>
            <w:gridSpan w:val="3"/>
          </w:tcPr>
          <w:p w14:paraId="37825552" w14:textId="77777777" w:rsidR="00EB68B3" w:rsidRPr="00241955" w:rsidRDefault="00EB68B3" w:rsidP="00474BBE">
            <w:pPr>
              <w:jc w:val="right"/>
              <w:rPr>
                <w:rFonts w:ascii="Bookman Old Style" w:hAnsi="Bookman Old Style" w:cs="Tahoma"/>
                <w:b/>
                <w:i/>
                <w:sz w:val="23"/>
                <w:szCs w:val="23"/>
              </w:rPr>
            </w:pPr>
            <w:r w:rsidRPr="00241955">
              <w:rPr>
                <w:rFonts w:ascii="Bookman Old Style" w:hAnsi="Bookman Old Style" w:cs="Tahoma"/>
                <w:b/>
                <w:i/>
                <w:sz w:val="23"/>
                <w:szCs w:val="23"/>
              </w:rPr>
              <w:t>TOTAL B</w:t>
            </w:r>
          </w:p>
        </w:tc>
        <w:tc>
          <w:tcPr>
            <w:tcW w:w="2052" w:type="dxa"/>
          </w:tcPr>
          <w:p w14:paraId="1E0FFFE9" w14:textId="77777777" w:rsidR="00EB68B3" w:rsidRPr="00241955" w:rsidRDefault="00EB68B3" w:rsidP="00474BBE">
            <w:pPr>
              <w:rPr>
                <w:rFonts w:ascii="Bookman Old Style" w:hAnsi="Bookman Old Style" w:cs="Tahoma"/>
                <w:i/>
                <w:sz w:val="23"/>
                <w:szCs w:val="23"/>
              </w:rPr>
            </w:pPr>
          </w:p>
        </w:tc>
      </w:tr>
      <w:tr w:rsidR="00241955" w:rsidRPr="00241955" w14:paraId="63558F54" w14:textId="77777777" w:rsidTr="00474BBE">
        <w:trPr>
          <w:jc w:val="center"/>
        </w:trPr>
        <w:tc>
          <w:tcPr>
            <w:tcW w:w="999" w:type="dxa"/>
            <w:vMerge w:val="restart"/>
            <w:textDirection w:val="btLr"/>
            <w:vAlign w:val="center"/>
          </w:tcPr>
          <w:p w14:paraId="399DFD2C" w14:textId="77777777" w:rsidR="00EB68B3" w:rsidRPr="00241955" w:rsidRDefault="00EB68B3" w:rsidP="00474BBE">
            <w:pPr>
              <w:ind w:left="113" w:right="113"/>
              <w:rPr>
                <w:rFonts w:ascii="Bookman Old Style" w:hAnsi="Bookman Old Style" w:cs="Tahoma"/>
                <w:b/>
                <w:i/>
                <w:sz w:val="23"/>
                <w:szCs w:val="23"/>
              </w:rPr>
            </w:pPr>
            <w:r w:rsidRPr="00241955">
              <w:rPr>
                <w:rFonts w:ascii="Bookman Old Style" w:hAnsi="Bookman Old Style" w:cs="Tahoma"/>
                <w:b/>
                <w:i/>
                <w:sz w:val="23"/>
                <w:szCs w:val="23"/>
              </w:rPr>
              <w:t>MATERIAUX  ET DIVERS</w:t>
            </w:r>
          </w:p>
        </w:tc>
        <w:tc>
          <w:tcPr>
            <w:tcW w:w="3135" w:type="dxa"/>
          </w:tcPr>
          <w:p w14:paraId="7D065DF8" w14:textId="77777777" w:rsidR="00EB68B3" w:rsidRPr="00241955" w:rsidRDefault="00EB68B3" w:rsidP="00474BBE">
            <w:pPr>
              <w:rPr>
                <w:rFonts w:ascii="Bookman Old Style" w:hAnsi="Bookman Old Style" w:cs="Tahoma"/>
                <w:i/>
                <w:sz w:val="23"/>
                <w:szCs w:val="23"/>
              </w:rPr>
            </w:pPr>
          </w:p>
        </w:tc>
        <w:tc>
          <w:tcPr>
            <w:tcW w:w="1796" w:type="dxa"/>
          </w:tcPr>
          <w:p w14:paraId="784FDCE4" w14:textId="77777777" w:rsidR="00EB68B3" w:rsidRPr="00241955" w:rsidRDefault="00EB68B3" w:rsidP="00474BBE">
            <w:pPr>
              <w:rPr>
                <w:rFonts w:ascii="Bookman Old Style" w:hAnsi="Bookman Old Style" w:cs="Tahoma"/>
                <w:i/>
                <w:sz w:val="23"/>
                <w:szCs w:val="23"/>
              </w:rPr>
            </w:pPr>
          </w:p>
        </w:tc>
        <w:tc>
          <w:tcPr>
            <w:tcW w:w="1875" w:type="dxa"/>
          </w:tcPr>
          <w:p w14:paraId="2ADA02F4" w14:textId="77777777" w:rsidR="00EB68B3" w:rsidRPr="00241955" w:rsidRDefault="00EB68B3" w:rsidP="00474BBE">
            <w:pPr>
              <w:rPr>
                <w:rFonts w:ascii="Bookman Old Style" w:hAnsi="Bookman Old Style" w:cs="Tahoma"/>
                <w:i/>
                <w:sz w:val="23"/>
                <w:szCs w:val="23"/>
              </w:rPr>
            </w:pPr>
          </w:p>
        </w:tc>
        <w:tc>
          <w:tcPr>
            <w:tcW w:w="2052" w:type="dxa"/>
          </w:tcPr>
          <w:p w14:paraId="08B00251" w14:textId="77777777" w:rsidR="00EB68B3" w:rsidRPr="00241955" w:rsidRDefault="00EB68B3" w:rsidP="00474BBE">
            <w:pPr>
              <w:rPr>
                <w:rFonts w:ascii="Bookman Old Style" w:hAnsi="Bookman Old Style" w:cs="Tahoma"/>
                <w:i/>
                <w:sz w:val="23"/>
                <w:szCs w:val="23"/>
              </w:rPr>
            </w:pPr>
          </w:p>
        </w:tc>
      </w:tr>
      <w:tr w:rsidR="00241955" w:rsidRPr="00241955" w14:paraId="28391B90" w14:textId="77777777" w:rsidTr="00474BBE">
        <w:trPr>
          <w:jc w:val="center"/>
        </w:trPr>
        <w:tc>
          <w:tcPr>
            <w:tcW w:w="999" w:type="dxa"/>
            <w:vMerge/>
          </w:tcPr>
          <w:p w14:paraId="6468624E" w14:textId="77777777" w:rsidR="00EB68B3" w:rsidRPr="00241955" w:rsidRDefault="00EB68B3" w:rsidP="00474BBE">
            <w:pPr>
              <w:rPr>
                <w:rFonts w:ascii="Bookman Old Style" w:hAnsi="Bookman Old Style" w:cs="Tahoma"/>
                <w:i/>
                <w:sz w:val="23"/>
                <w:szCs w:val="23"/>
              </w:rPr>
            </w:pPr>
          </w:p>
        </w:tc>
        <w:tc>
          <w:tcPr>
            <w:tcW w:w="3135" w:type="dxa"/>
          </w:tcPr>
          <w:p w14:paraId="13902D8B" w14:textId="77777777" w:rsidR="00EB68B3" w:rsidRPr="00241955" w:rsidRDefault="00EB68B3" w:rsidP="00474BBE">
            <w:pPr>
              <w:rPr>
                <w:rFonts w:ascii="Bookman Old Style" w:hAnsi="Bookman Old Style" w:cs="Tahoma"/>
                <w:i/>
                <w:sz w:val="23"/>
                <w:szCs w:val="23"/>
              </w:rPr>
            </w:pPr>
          </w:p>
        </w:tc>
        <w:tc>
          <w:tcPr>
            <w:tcW w:w="1796" w:type="dxa"/>
          </w:tcPr>
          <w:p w14:paraId="1D2FF3DB" w14:textId="77777777" w:rsidR="00EB68B3" w:rsidRPr="00241955" w:rsidRDefault="00EB68B3" w:rsidP="00474BBE">
            <w:pPr>
              <w:rPr>
                <w:rFonts w:ascii="Bookman Old Style" w:hAnsi="Bookman Old Style" w:cs="Tahoma"/>
                <w:i/>
                <w:sz w:val="23"/>
                <w:szCs w:val="23"/>
              </w:rPr>
            </w:pPr>
          </w:p>
        </w:tc>
        <w:tc>
          <w:tcPr>
            <w:tcW w:w="1875" w:type="dxa"/>
          </w:tcPr>
          <w:p w14:paraId="53AAE18A" w14:textId="77777777" w:rsidR="00EB68B3" w:rsidRPr="00241955" w:rsidRDefault="00EB68B3" w:rsidP="00474BBE">
            <w:pPr>
              <w:rPr>
                <w:rFonts w:ascii="Bookman Old Style" w:hAnsi="Bookman Old Style" w:cs="Tahoma"/>
                <w:i/>
                <w:sz w:val="23"/>
                <w:szCs w:val="23"/>
              </w:rPr>
            </w:pPr>
          </w:p>
        </w:tc>
        <w:tc>
          <w:tcPr>
            <w:tcW w:w="2052" w:type="dxa"/>
          </w:tcPr>
          <w:p w14:paraId="5D9B41D3" w14:textId="77777777" w:rsidR="00EB68B3" w:rsidRPr="00241955" w:rsidRDefault="00EB68B3" w:rsidP="00474BBE">
            <w:pPr>
              <w:rPr>
                <w:rFonts w:ascii="Bookman Old Style" w:hAnsi="Bookman Old Style" w:cs="Tahoma"/>
                <w:i/>
                <w:sz w:val="23"/>
                <w:szCs w:val="23"/>
              </w:rPr>
            </w:pPr>
          </w:p>
        </w:tc>
      </w:tr>
      <w:tr w:rsidR="00241955" w:rsidRPr="00241955" w14:paraId="6D29B7F3" w14:textId="77777777" w:rsidTr="00474BBE">
        <w:trPr>
          <w:jc w:val="center"/>
        </w:trPr>
        <w:tc>
          <w:tcPr>
            <w:tcW w:w="999" w:type="dxa"/>
            <w:vMerge/>
          </w:tcPr>
          <w:p w14:paraId="31E329F9" w14:textId="77777777" w:rsidR="00EB68B3" w:rsidRPr="00241955" w:rsidRDefault="00EB68B3" w:rsidP="00474BBE">
            <w:pPr>
              <w:rPr>
                <w:rFonts w:ascii="Bookman Old Style" w:hAnsi="Bookman Old Style" w:cs="Tahoma"/>
                <w:i/>
                <w:sz w:val="23"/>
                <w:szCs w:val="23"/>
              </w:rPr>
            </w:pPr>
          </w:p>
        </w:tc>
        <w:tc>
          <w:tcPr>
            <w:tcW w:w="3135" w:type="dxa"/>
          </w:tcPr>
          <w:p w14:paraId="72CDF3F2" w14:textId="77777777" w:rsidR="00EB68B3" w:rsidRPr="00241955" w:rsidRDefault="00EB68B3" w:rsidP="00474BBE">
            <w:pPr>
              <w:rPr>
                <w:rFonts w:ascii="Bookman Old Style" w:hAnsi="Bookman Old Style" w:cs="Tahoma"/>
                <w:i/>
                <w:sz w:val="23"/>
                <w:szCs w:val="23"/>
              </w:rPr>
            </w:pPr>
          </w:p>
        </w:tc>
        <w:tc>
          <w:tcPr>
            <w:tcW w:w="1796" w:type="dxa"/>
          </w:tcPr>
          <w:p w14:paraId="6214777C" w14:textId="77777777" w:rsidR="00EB68B3" w:rsidRPr="00241955" w:rsidRDefault="00EB68B3" w:rsidP="00474BBE">
            <w:pPr>
              <w:rPr>
                <w:rFonts w:ascii="Bookman Old Style" w:hAnsi="Bookman Old Style" w:cs="Tahoma"/>
                <w:i/>
                <w:sz w:val="23"/>
                <w:szCs w:val="23"/>
              </w:rPr>
            </w:pPr>
          </w:p>
        </w:tc>
        <w:tc>
          <w:tcPr>
            <w:tcW w:w="1875" w:type="dxa"/>
          </w:tcPr>
          <w:p w14:paraId="4638B187" w14:textId="77777777" w:rsidR="00EB68B3" w:rsidRPr="00241955" w:rsidRDefault="00EB68B3" w:rsidP="00474BBE">
            <w:pPr>
              <w:rPr>
                <w:rFonts w:ascii="Bookman Old Style" w:hAnsi="Bookman Old Style" w:cs="Tahoma"/>
                <w:i/>
                <w:sz w:val="23"/>
                <w:szCs w:val="23"/>
              </w:rPr>
            </w:pPr>
          </w:p>
        </w:tc>
        <w:tc>
          <w:tcPr>
            <w:tcW w:w="2052" w:type="dxa"/>
          </w:tcPr>
          <w:p w14:paraId="07FF6DF3" w14:textId="77777777" w:rsidR="00EB68B3" w:rsidRPr="00241955" w:rsidRDefault="00EB68B3" w:rsidP="00474BBE">
            <w:pPr>
              <w:rPr>
                <w:rFonts w:ascii="Bookman Old Style" w:hAnsi="Bookman Old Style" w:cs="Tahoma"/>
                <w:i/>
                <w:sz w:val="23"/>
                <w:szCs w:val="23"/>
              </w:rPr>
            </w:pPr>
          </w:p>
        </w:tc>
      </w:tr>
      <w:tr w:rsidR="00241955" w:rsidRPr="00241955" w14:paraId="3987723F" w14:textId="77777777" w:rsidTr="00474BBE">
        <w:trPr>
          <w:jc w:val="center"/>
        </w:trPr>
        <w:tc>
          <w:tcPr>
            <w:tcW w:w="999" w:type="dxa"/>
            <w:vMerge/>
          </w:tcPr>
          <w:p w14:paraId="7482D9B7" w14:textId="77777777" w:rsidR="00EB68B3" w:rsidRPr="00241955" w:rsidRDefault="00EB68B3" w:rsidP="00474BBE">
            <w:pPr>
              <w:rPr>
                <w:rFonts w:ascii="Bookman Old Style" w:hAnsi="Bookman Old Style" w:cs="Tahoma"/>
                <w:i/>
                <w:sz w:val="23"/>
                <w:szCs w:val="23"/>
              </w:rPr>
            </w:pPr>
          </w:p>
        </w:tc>
        <w:tc>
          <w:tcPr>
            <w:tcW w:w="3135" w:type="dxa"/>
          </w:tcPr>
          <w:p w14:paraId="5AE725CF" w14:textId="77777777" w:rsidR="00EB68B3" w:rsidRPr="00241955" w:rsidRDefault="00EB68B3" w:rsidP="00474BBE">
            <w:pPr>
              <w:rPr>
                <w:rFonts w:ascii="Bookman Old Style" w:hAnsi="Bookman Old Style" w:cs="Tahoma"/>
                <w:i/>
                <w:sz w:val="23"/>
                <w:szCs w:val="23"/>
              </w:rPr>
            </w:pPr>
          </w:p>
        </w:tc>
        <w:tc>
          <w:tcPr>
            <w:tcW w:w="1796" w:type="dxa"/>
          </w:tcPr>
          <w:p w14:paraId="70A2586D" w14:textId="77777777" w:rsidR="00EB68B3" w:rsidRPr="00241955" w:rsidRDefault="00EB68B3" w:rsidP="00474BBE">
            <w:pPr>
              <w:rPr>
                <w:rFonts w:ascii="Bookman Old Style" w:hAnsi="Bookman Old Style" w:cs="Tahoma"/>
                <w:i/>
                <w:sz w:val="23"/>
                <w:szCs w:val="23"/>
              </w:rPr>
            </w:pPr>
          </w:p>
        </w:tc>
        <w:tc>
          <w:tcPr>
            <w:tcW w:w="1875" w:type="dxa"/>
          </w:tcPr>
          <w:p w14:paraId="1F2752D3" w14:textId="77777777" w:rsidR="00EB68B3" w:rsidRPr="00241955" w:rsidRDefault="00EB68B3" w:rsidP="00474BBE">
            <w:pPr>
              <w:rPr>
                <w:rFonts w:ascii="Bookman Old Style" w:hAnsi="Bookman Old Style" w:cs="Tahoma"/>
                <w:i/>
                <w:sz w:val="23"/>
                <w:szCs w:val="23"/>
              </w:rPr>
            </w:pPr>
          </w:p>
        </w:tc>
        <w:tc>
          <w:tcPr>
            <w:tcW w:w="2052" w:type="dxa"/>
          </w:tcPr>
          <w:p w14:paraId="42A11AA1" w14:textId="77777777" w:rsidR="00EB68B3" w:rsidRPr="00241955" w:rsidRDefault="00EB68B3" w:rsidP="00474BBE">
            <w:pPr>
              <w:rPr>
                <w:rFonts w:ascii="Bookman Old Style" w:hAnsi="Bookman Old Style" w:cs="Tahoma"/>
                <w:i/>
                <w:sz w:val="23"/>
                <w:szCs w:val="23"/>
              </w:rPr>
            </w:pPr>
          </w:p>
        </w:tc>
      </w:tr>
      <w:tr w:rsidR="00241955" w:rsidRPr="00241955" w14:paraId="7362A0ED" w14:textId="77777777" w:rsidTr="00474BBE">
        <w:trPr>
          <w:jc w:val="center"/>
        </w:trPr>
        <w:tc>
          <w:tcPr>
            <w:tcW w:w="999" w:type="dxa"/>
            <w:vMerge/>
          </w:tcPr>
          <w:p w14:paraId="1C36B9F9" w14:textId="77777777" w:rsidR="00EB68B3" w:rsidRPr="00241955" w:rsidRDefault="00EB68B3" w:rsidP="00474BBE">
            <w:pPr>
              <w:rPr>
                <w:rFonts w:ascii="Bookman Old Style" w:hAnsi="Bookman Old Style" w:cs="Tahoma"/>
                <w:i/>
                <w:sz w:val="23"/>
                <w:szCs w:val="23"/>
              </w:rPr>
            </w:pPr>
          </w:p>
        </w:tc>
        <w:tc>
          <w:tcPr>
            <w:tcW w:w="3135" w:type="dxa"/>
          </w:tcPr>
          <w:p w14:paraId="7A894C30" w14:textId="77777777" w:rsidR="00EB68B3" w:rsidRPr="00241955" w:rsidRDefault="00EB68B3" w:rsidP="00474BBE">
            <w:pPr>
              <w:rPr>
                <w:rFonts w:ascii="Bookman Old Style" w:hAnsi="Bookman Old Style" w:cs="Tahoma"/>
                <w:i/>
                <w:sz w:val="23"/>
                <w:szCs w:val="23"/>
              </w:rPr>
            </w:pPr>
          </w:p>
        </w:tc>
        <w:tc>
          <w:tcPr>
            <w:tcW w:w="1796" w:type="dxa"/>
          </w:tcPr>
          <w:p w14:paraId="003CB943" w14:textId="77777777" w:rsidR="00EB68B3" w:rsidRPr="00241955" w:rsidRDefault="00EB68B3" w:rsidP="00474BBE">
            <w:pPr>
              <w:rPr>
                <w:rFonts w:ascii="Bookman Old Style" w:hAnsi="Bookman Old Style" w:cs="Tahoma"/>
                <w:i/>
                <w:sz w:val="23"/>
                <w:szCs w:val="23"/>
              </w:rPr>
            </w:pPr>
          </w:p>
        </w:tc>
        <w:tc>
          <w:tcPr>
            <w:tcW w:w="1875" w:type="dxa"/>
          </w:tcPr>
          <w:p w14:paraId="349C0181" w14:textId="77777777" w:rsidR="00EB68B3" w:rsidRPr="00241955" w:rsidRDefault="00EB68B3" w:rsidP="00474BBE">
            <w:pPr>
              <w:rPr>
                <w:rFonts w:ascii="Bookman Old Style" w:hAnsi="Bookman Old Style" w:cs="Tahoma"/>
                <w:i/>
                <w:sz w:val="23"/>
                <w:szCs w:val="23"/>
              </w:rPr>
            </w:pPr>
          </w:p>
        </w:tc>
        <w:tc>
          <w:tcPr>
            <w:tcW w:w="2052" w:type="dxa"/>
          </w:tcPr>
          <w:p w14:paraId="5FF27440" w14:textId="77777777" w:rsidR="00EB68B3" w:rsidRPr="00241955" w:rsidRDefault="00EB68B3" w:rsidP="00474BBE">
            <w:pPr>
              <w:rPr>
                <w:rFonts w:ascii="Bookman Old Style" w:hAnsi="Bookman Old Style" w:cs="Tahoma"/>
                <w:i/>
                <w:sz w:val="23"/>
                <w:szCs w:val="23"/>
              </w:rPr>
            </w:pPr>
          </w:p>
        </w:tc>
      </w:tr>
      <w:tr w:rsidR="00241955" w:rsidRPr="00241955" w14:paraId="25E4B3D4" w14:textId="77777777" w:rsidTr="00474BBE">
        <w:trPr>
          <w:jc w:val="center"/>
        </w:trPr>
        <w:tc>
          <w:tcPr>
            <w:tcW w:w="999" w:type="dxa"/>
            <w:vMerge/>
          </w:tcPr>
          <w:p w14:paraId="29C49098" w14:textId="77777777" w:rsidR="00EB68B3" w:rsidRPr="00241955" w:rsidRDefault="00EB68B3" w:rsidP="00474BBE">
            <w:pPr>
              <w:rPr>
                <w:rFonts w:ascii="Bookman Old Style" w:hAnsi="Bookman Old Style" w:cs="Tahoma"/>
                <w:i/>
                <w:sz w:val="23"/>
                <w:szCs w:val="23"/>
              </w:rPr>
            </w:pPr>
          </w:p>
        </w:tc>
        <w:tc>
          <w:tcPr>
            <w:tcW w:w="3135" w:type="dxa"/>
          </w:tcPr>
          <w:p w14:paraId="74EBF1A7" w14:textId="77777777" w:rsidR="00EB68B3" w:rsidRPr="00241955" w:rsidRDefault="00EB68B3" w:rsidP="00474BBE">
            <w:pPr>
              <w:rPr>
                <w:rFonts w:ascii="Bookman Old Style" w:hAnsi="Bookman Old Style" w:cs="Tahoma"/>
                <w:i/>
                <w:sz w:val="23"/>
                <w:szCs w:val="23"/>
              </w:rPr>
            </w:pPr>
          </w:p>
        </w:tc>
        <w:tc>
          <w:tcPr>
            <w:tcW w:w="1796" w:type="dxa"/>
          </w:tcPr>
          <w:p w14:paraId="1AA29D17" w14:textId="77777777" w:rsidR="00EB68B3" w:rsidRPr="00241955" w:rsidRDefault="00EB68B3" w:rsidP="00474BBE">
            <w:pPr>
              <w:rPr>
                <w:rFonts w:ascii="Bookman Old Style" w:hAnsi="Bookman Old Style" w:cs="Tahoma"/>
                <w:i/>
                <w:sz w:val="23"/>
                <w:szCs w:val="23"/>
              </w:rPr>
            </w:pPr>
          </w:p>
        </w:tc>
        <w:tc>
          <w:tcPr>
            <w:tcW w:w="1875" w:type="dxa"/>
          </w:tcPr>
          <w:p w14:paraId="6B7133ED" w14:textId="77777777" w:rsidR="00EB68B3" w:rsidRPr="00241955" w:rsidRDefault="00EB68B3" w:rsidP="00474BBE">
            <w:pPr>
              <w:rPr>
                <w:rFonts w:ascii="Bookman Old Style" w:hAnsi="Bookman Old Style" w:cs="Tahoma"/>
                <w:i/>
                <w:sz w:val="23"/>
                <w:szCs w:val="23"/>
              </w:rPr>
            </w:pPr>
          </w:p>
        </w:tc>
        <w:tc>
          <w:tcPr>
            <w:tcW w:w="2052" w:type="dxa"/>
          </w:tcPr>
          <w:p w14:paraId="70E1EA41" w14:textId="77777777" w:rsidR="00EB68B3" w:rsidRPr="00241955" w:rsidRDefault="00EB68B3" w:rsidP="00474BBE">
            <w:pPr>
              <w:rPr>
                <w:rFonts w:ascii="Bookman Old Style" w:hAnsi="Bookman Old Style" w:cs="Tahoma"/>
                <w:i/>
                <w:sz w:val="23"/>
                <w:szCs w:val="23"/>
              </w:rPr>
            </w:pPr>
          </w:p>
        </w:tc>
      </w:tr>
      <w:tr w:rsidR="00241955" w:rsidRPr="00241955" w14:paraId="4A06BDEC" w14:textId="77777777" w:rsidTr="00474BBE">
        <w:trPr>
          <w:jc w:val="center"/>
        </w:trPr>
        <w:tc>
          <w:tcPr>
            <w:tcW w:w="999" w:type="dxa"/>
            <w:vMerge/>
          </w:tcPr>
          <w:p w14:paraId="51D39B5D" w14:textId="77777777" w:rsidR="00EB68B3" w:rsidRPr="00241955" w:rsidRDefault="00EB68B3" w:rsidP="00474BBE">
            <w:pPr>
              <w:rPr>
                <w:rFonts w:ascii="Bookman Old Style" w:hAnsi="Bookman Old Style" w:cs="Tahoma"/>
                <w:i/>
                <w:sz w:val="23"/>
                <w:szCs w:val="23"/>
              </w:rPr>
            </w:pPr>
          </w:p>
        </w:tc>
        <w:tc>
          <w:tcPr>
            <w:tcW w:w="3135" w:type="dxa"/>
          </w:tcPr>
          <w:p w14:paraId="3DFC2656" w14:textId="77777777" w:rsidR="00EB68B3" w:rsidRPr="00241955" w:rsidRDefault="00EB68B3" w:rsidP="00474BBE">
            <w:pPr>
              <w:rPr>
                <w:rFonts w:ascii="Bookman Old Style" w:hAnsi="Bookman Old Style" w:cs="Tahoma"/>
                <w:i/>
                <w:sz w:val="23"/>
                <w:szCs w:val="23"/>
              </w:rPr>
            </w:pPr>
          </w:p>
        </w:tc>
        <w:tc>
          <w:tcPr>
            <w:tcW w:w="1796" w:type="dxa"/>
          </w:tcPr>
          <w:p w14:paraId="0D578C22" w14:textId="77777777" w:rsidR="00EB68B3" w:rsidRPr="00241955" w:rsidRDefault="00EB68B3" w:rsidP="00474BBE">
            <w:pPr>
              <w:rPr>
                <w:rFonts w:ascii="Bookman Old Style" w:hAnsi="Bookman Old Style" w:cs="Tahoma"/>
                <w:i/>
                <w:sz w:val="23"/>
                <w:szCs w:val="23"/>
              </w:rPr>
            </w:pPr>
          </w:p>
        </w:tc>
        <w:tc>
          <w:tcPr>
            <w:tcW w:w="1875" w:type="dxa"/>
          </w:tcPr>
          <w:p w14:paraId="72A7B47D" w14:textId="77777777" w:rsidR="00EB68B3" w:rsidRPr="00241955" w:rsidRDefault="00EB68B3" w:rsidP="00474BBE">
            <w:pPr>
              <w:rPr>
                <w:rFonts w:ascii="Bookman Old Style" w:hAnsi="Bookman Old Style" w:cs="Tahoma"/>
                <w:i/>
                <w:sz w:val="23"/>
                <w:szCs w:val="23"/>
              </w:rPr>
            </w:pPr>
          </w:p>
        </w:tc>
        <w:tc>
          <w:tcPr>
            <w:tcW w:w="2052" w:type="dxa"/>
          </w:tcPr>
          <w:p w14:paraId="26C40BD5" w14:textId="77777777" w:rsidR="00EB68B3" w:rsidRPr="00241955" w:rsidRDefault="00EB68B3" w:rsidP="00474BBE">
            <w:pPr>
              <w:rPr>
                <w:rFonts w:ascii="Bookman Old Style" w:hAnsi="Bookman Old Style" w:cs="Tahoma"/>
                <w:i/>
                <w:sz w:val="23"/>
                <w:szCs w:val="23"/>
              </w:rPr>
            </w:pPr>
          </w:p>
        </w:tc>
      </w:tr>
      <w:tr w:rsidR="00241955" w:rsidRPr="00241955" w14:paraId="177EF505" w14:textId="77777777" w:rsidTr="00474BBE">
        <w:trPr>
          <w:jc w:val="center"/>
        </w:trPr>
        <w:tc>
          <w:tcPr>
            <w:tcW w:w="999" w:type="dxa"/>
            <w:vMerge/>
          </w:tcPr>
          <w:p w14:paraId="7FB0F4E0" w14:textId="77777777" w:rsidR="00EB68B3" w:rsidRPr="00241955" w:rsidRDefault="00EB68B3" w:rsidP="00474BBE">
            <w:pPr>
              <w:rPr>
                <w:rFonts w:ascii="Bookman Old Style" w:hAnsi="Bookman Old Style" w:cs="Tahoma"/>
                <w:i/>
                <w:sz w:val="23"/>
                <w:szCs w:val="23"/>
              </w:rPr>
            </w:pPr>
          </w:p>
        </w:tc>
        <w:tc>
          <w:tcPr>
            <w:tcW w:w="3135" w:type="dxa"/>
          </w:tcPr>
          <w:p w14:paraId="42AF3607" w14:textId="77777777" w:rsidR="00EB68B3" w:rsidRPr="00241955" w:rsidRDefault="00EB68B3" w:rsidP="00474BBE">
            <w:pPr>
              <w:rPr>
                <w:rFonts w:ascii="Bookman Old Style" w:hAnsi="Bookman Old Style" w:cs="Tahoma"/>
                <w:i/>
                <w:sz w:val="23"/>
                <w:szCs w:val="23"/>
              </w:rPr>
            </w:pPr>
          </w:p>
        </w:tc>
        <w:tc>
          <w:tcPr>
            <w:tcW w:w="1796" w:type="dxa"/>
          </w:tcPr>
          <w:p w14:paraId="56B87FBC" w14:textId="77777777" w:rsidR="00EB68B3" w:rsidRPr="00241955" w:rsidRDefault="00EB68B3" w:rsidP="00474BBE">
            <w:pPr>
              <w:rPr>
                <w:rFonts w:ascii="Bookman Old Style" w:hAnsi="Bookman Old Style" w:cs="Tahoma"/>
                <w:i/>
                <w:sz w:val="23"/>
                <w:szCs w:val="23"/>
              </w:rPr>
            </w:pPr>
          </w:p>
        </w:tc>
        <w:tc>
          <w:tcPr>
            <w:tcW w:w="1875" w:type="dxa"/>
          </w:tcPr>
          <w:p w14:paraId="7F093D4A" w14:textId="77777777" w:rsidR="00EB68B3" w:rsidRPr="00241955" w:rsidRDefault="00EB68B3" w:rsidP="00474BBE">
            <w:pPr>
              <w:rPr>
                <w:rFonts w:ascii="Bookman Old Style" w:hAnsi="Bookman Old Style" w:cs="Tahoma"/>
                <w:i/>
                <w:sz w:val="23"/>
                <w:szCs w:val="23"/>
              </w:rPr>
            </w:pPr>
          </w:p>
        </w:tc>
        <w:tc>
          <w:tcPr>
            <w:tcW w:w="2052" w:type="dxa"/>
          </w:tcPr>
          <w:p w14:paraId="2081329A" w14:textId="77777777" w:rsidR="00EB68B3" w:rsidRPr="00241955" w:rsidRDefault="00EB68B3" w:rsidP="00474BBE">
            <w:pPr>
              <w:rPr>
                <w:rFonts w:ascii="Bookman Old Style" w:hAnsi="Bookman Old Style" w:cs="Tahoma"/>
                <w:i/>
                <w:sz w:val="23"/>
                <w:szCs w:val="23"/>
              </w:rPr>
            </w:pPr>
          </w:p>
        </w:tc>
      </w:tr>
      <w:tr w:rsidR="00241955" w:rsidRPr="00241955" w14:paraId="2FACB369" w14:textId="77777777" w:rsidTr="00474BBE">
        <w:trPr>
          <w:jc w:val="center"/>
        </w:trPr>
        <w:tc>
          <w:tcPr>
            <w:tcW w:w="999" w:type="dxa"/>
            <w:vMerge/>
          </w:tcPr>
          <w:p w14:paraId="7C8A87B2" w14:textId="77777777" w:rsidR="00EB68B3" w:rsidRPr="00241955" w:rsidRDefault="00EB68B3" w:rsidP="00474BBE">
            <w:pPr>
              <w:rPr>
                <w:rFonts w:ascii="Bookman Old Style" w:hAnsi="Bookman Old Style" w:cs="Tahoma"/>
                <w:i/>
                <w:sz w:val="23"/>
                <w:szCs w:val="23"/>
              </w:rPr>
            </w:pPr>
          </w:p>
        </w:tc>
        <w:tc>
          <w:tcPr>
            <w:tcW w:w="3135" w:type="dxa"/>
          </w:tcPr>
          <w:p w14:paraId="6984B16C" w14:textId="77777777" w:rsidR="00EB68B3" w:rsidRPr="00241955" w:rsidRDefault="00EB68B3" w:rsidP="00474BBE">
            <w:pPr>
              <w:rPr>
                <w:rFonts w:ascii="Bookman Old Style" w:hAnsi="Bookman Old Style" w:cs="Tahoma"/>
                <w:i/>
                <w:sz w:val="23"/>
                <w:szCs w:val="23"/>
              </w:rPr>
            </w:pPr>
          </w:p>
        </w:tc>
        <w:tc>
          <w:tcPr>
            <w:tcW w:w="1796" w:type="dxa"/>
          </w:tcPr>
          <w:p w14:paraId="22975C85" w14:textId="77777777" w:rsidR="00EB68B3" w:rsidRPr="00241955" w:rsidRDefault="00EB68B3" w:rsidP="00474BBE">
            <w:pPr>
              <w:rPr>
                <w:rFonts w:ascii="Bookman Old Style" w:hAnsi="Bookman Old Style" w:cs="Tahoma"/>
                <w:i/>
                <w:sz w:val="23"/>
                <w:szCs w:val="23"/>
              </w:rPr>
            </w:pPr>
          </w:p>
        </w:tc>
        <w:tc>
          <w:tcPr>
            <w:tcW w:w="1875" w:type="dxa"/>
          </w:tcPr>
          <w:p w14:paraId="23C51D74" w14:textId="77777777" w:rsidR="00EB68B3" w:rsidRPr="00241955" w:rsidRDefault="00EB68B3" w:rsidP="00474BBE">
            <w:pPr>
              <w:rPr>
                <w:rFonts w:ascii="Bookman Old Style" w:hAnsi="Bookman Old Style" w:cs="Tahoma"/>
                <w:i/>
                <w:sz w:val="23"/>
                <w:szCs w:val="23"/>
              </w:rPr>
            </w:pPr>
          </w:p>
        </w:tc>
        <w:tc>
          <w:tcPr>
            <w:tcW w:w="2052" w:type="dxa"/>
          </w:tcPr>
          <w:p w14:paraId="5C07BB63" w14:textId="77777777" w:rsidR="00EB68B3" w:rsidRPr="00241955" w:rsidRDefault="00EB68B3" w:rsidP="00474BBE">
            <w:pPr>
              <w:rPr>
                <w:rFonts w:ascii="Bookman Old Style" w:hAnsi="Bookman Old Style" w:cs="Tahoma"/>
                <w:i/>
                <w:sz w:val="23"/>
                <w:szCs w:val="23"/>
              </w:rPr>
            </w:pPr>
          </w:p>
        </w:tc>
      </w:tr>
      <w:tr w:rsidR="00241955" w:rsidRPr="00241955" w14:paraId="2FAE315A" w14:textId="77777777" w:rsidTr="00474BBE">
        <w:trPr>
          <w:jc w:val="center"/>
        </w:trPr>
        <w:tc>
          <w:tcPr>
            <w:tcW w:w="999" w:type="dxa"/>
            <w:vMerge/>
          </w:tcPr>
          <w:p w14:paraId="0F6B92F2" w14:textId="77777777" w:rsidR="00EB68B3" w:rsidRPr="00241955" w:rsidRDefault="00EB68B3" w:rsidP="00474BBE">
            <w:pPr>
              <w:rPr>
                <w:rFonts w:ascii="Bookman Old Style" w:hAnsi="Bookman Old Style" w:cs="Tahoma"/>
                <w:i/>
                <w:sz w:val="23"/>
                <w:szCs w:val="23"/>
              </w:rPr>
            </w:pPr>
          </w:p>
        </w:tc>
        <w:tc>
          <w:tcPr>
            <w:tcW w:w="6806" w:type="dxa"/>
            <w:gridSpan w:val="3"/>
          </w:tcPr>
          <w:p w14:paraId="2CF1128D" w14:textId="77777777" w:rsidR="00EB68B3" w:rsidRPr="00241955" w:rsidRDefault="00EB68B3" w:rsidP="00474BBE">
            <w:pPr>
              <w:jc w:val="right"/>
              <w:rPr>
                <w:rFonts w:ascii="Bookman Old Style" w:hAnsi="Bookman Old Style" w:cs="Tahoma"/>
                <w:b/>
                <w:i/>
                <w:sz w:val="23"/>
                <w:szCs w:val="23"/>
              </w:rPr>
            </w:pPr>
            <w:r w:rsidRPr="00241955">
              <w:rPr>
                <w:rFonts w:ascii="Bookman Old Style" w:hAnsi="Bookman Old Style" w:cs="Tahoma"/>
                <w:b/>
                <w:i/>
                <w:sz w:val="23"/>
                <w:szCs w:val="23"/>
              </w:rPr>
              <w:t>TOTAL C</w:t>
            </w:r>
          </w:p>
        </w:tc>
        <w:tc>
          <w:tcPr>
            <w:tcW w:w="2052" w:type="dxa"/>
          </w:tcPr>
          <w:p w14:paraId="37616D63" w14:textId="77777777" w:rsidR="00EB68B3" w:rsidRPr="00241955" w:rsidRDefault="00EB68B3" w:rsidP="00474BBE">
            <w:pPr>
              <w:rPr>
                <w:rFonts w:ascii="Bookman Old Style" w:hAnsi="Bookman Old Style" w:cs="Tahoma"/>
                <w:i/>
                <w:sz w:val="23"/>
                <w:szCs w:val="23"/>
              </w:rPr>
            </w:pPr>
          </w:p>
        </w:tc>
      </w:tr>
      <w:tr w:rsidR="00241955" w:rsidRPr="00241955" w14:paraId="63014E74" w14:textId="77777777" w:rsidTr="00474BBE">
        <w:trPr>
          <w:jc w:val="center"/>
        </w:trPr>
        <w:tc>
          <w:tcPr>
            <w:tcW w:w="999" w:type="dxa"/>
          </w:tcPr>
          <w:p w14:paraId="48A820FD" w14:textId="77777777" w:rsidR="00EB68B3" w:rsidRPr="00241955" w:rsidRDefault="00EB68B3" w:rsidP="00474BBE">
            <w:pPr>
              <w:rPr>
                <w:rFonts w:ascii="Bookman Old Style" w:hAnsi="Bookman Old Style" w:cs="Tahoma"/>
                <w:b/>
                <w:i/>
                <w:sz w:val="19"/>
                <w:szCs w:val="19"/>
              </w:rPr>
            </w:pPr>
            <w:r w:rsidRPr="00241955">
              <w:rPr>
                <w:rFonts w:ascii="Bookman Old Style" w:hAnsi="Bookman Old Style" w:cs="Tahoma"/>
                <w:b/>
                <w:i/>
                <w:sz w:val="19"/>
                <w:szCs w:val="19"/>
              </w:rPr>
              <w:t>D</w:t>
            </w:r>
          </w:p>
        </w:tc>
        <w:tc>
          <w:tcPr>
            <w:tcW w:w="6806" w:type="dxa"/>
            <w:gridSpan w:val="3"/>
          </w:tcPr>
          <w:p w14:paraId="750654D6"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TOTAL COUTS DIRECTS A+B+C</w:t>
            </w:r>
          </w:p>
        </w:tc>
        <w:tc>
          <w:tcPr>
            <w:tcW w:w="2052" w:type="dxa"/>
          </w:tcPr>
          <w:p w14:paraId="0EF18829" w14:textId="77777777" w:rsidR="00EB68B3" w:rsidRPr="00241955" w:rsidRDefault="00EB68B3" w:rsidP="00474BBE">
            <w:pPr>
              <w:rPr>
                <w:rFonts w:ascii="Bookman Old Style" w:hAnsi="Bookman Old Style" w:cs="Tahoma"/>
                <w:b/>
                <w:i/>
                <w:sz w:val="19"/>
                <w:szCs w:val="19"/>
                <w:lang w:val="en-GB"/>
              </w:rPr>
            </w:pPr>
          </w:p>
        </w:tc>
      </w:tr>
      <w:tr w:rsidR="00241955" w:rsidRPr="00241955" w14:paraId="63D79EB5" w14:textId="77777777" w:rsidTr="00474BBE">
        <w:trPr>
          <w:jc w:val="center"/>
        </w:trPr>
        <w:tc>
          <w:tcPr>
            <w:tcW w:w="999" w:type="dxa"/>
          </w:tcPr>
          <w:p w14:paraId="442BB5DF"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E</w:t>
            </w:r>
          </w:p>
        </w:tc>
        <w:tc>
          <w:tcPr>
            <w:tcW w:w="3135" w:type="dxa"/>
          </w:tcPr>
          <w:p w14:paraId="5BECFDE8"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 xml:space="preserve">Frais </w:t>
            </w:r>
            <w:proofErr w:type="spellStart"/>
            <w:r w:rsidRPr="00241955">
              <w:rPr>
                <w:rFonts w:ascii="Bookman Old Style" w:hAnsi="Bookman Old Style" w:cs="Tahoma"/>
                <w:b/>
                <w:i/>
                <w:sz w:val="19"/>
                <w:szCs w:val="19"/>
                <w:lang w:val="en-GB"/>
              </w:rPr>
              <w:t>généraux</w:t>
            </w:r>
            <w:proofErr w:type="spellEnd"/>
            <w:r w:rsidRPr="00241955">
              <w:rPr>
                <w:rFonts w:ascii="Bookman Old Style" w:hAnsi="Bookman Old Style" w:cs="Tahoma"/>
                <w:b/>
                <w:i/>
                <w:sz w:val="19"/>
                <w:szCs w:val="19"/>
                <w:lang w:val="en-GB"/>
              </w:rPr>
              <w:t xml:space="preserve"> de </w:t>
            </w:r>
            <w:proofErr w:type="spellStart"/>
            <w:r w:rsidRPr="00241955">
              <w:rPr>
                <w:rFonts w:ascii="Bookman Old Style" w:hAnsi="Bookman Old Style" w:cs="Tahoma"/>
                <w:b/>
                <w:i/>
                <w:sz w:val="19"/>
                <w:szCs w:val="19"/>
                <w:lang w:val="en-GB"/>
              </w:rPr>
              <w:t>chantier</w:t>
            </w:r>
            <w:proofErr w:type="spellEnd"/>
            <w:r w:rsidRPr="00241955">
              <w:rPr>
                <w:rFonts w:ascii="Bookman Old Style" w:hAnsi="Bookman Old Style" w:cs="Tahoma"/>
                <w:b/>
                <w:i/>
                <w:sz w:val="19"/>
                <w:szCs w:val="19"/>
                <w:lang w:val="en-GB"/>
              </w:rPr>
              <w:t xml:space="preserve"> </w:t>
            </w:r>
          </w:p>
        </w:tc>
        <w:tc>
          <w:tcPr>
            <w:tcW w:w="1796" w:type="dxa"/>
          </w:tcPr>
          <w:p w14:paraId="2DD59B94"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w:t>
            </w:r>
          </w:p>
        </w:tc>
        <w:tc>
          <w:tcPr>
            <w:tcW w:w="1875" w:type="dxa"/>
          </w:tcPr>
          <w:p w14:paraId="76BE3EA0" w14:textId="77777777" w:rsidR="00EB68B3" w:rsidRPr="00241955" w:rsidRDefault="00EB68B3" w:rsidP="00474BBE">
            <w:pPr>
              <w:jc w:val="center"/>
              <w:rPr>
                <w:rFonts w:ascii="Bookman Old Style" w:hAnsi="Bookman Old Style" w:cs="Tahoma"/>
                <w:b/>
                <w:i/>
                <w:sz w:val="19"/>
                <w:szCs w:val="19"/>
                <w:lang w:val="en-GB"/>
              </w:rPr>
            </w:pPr>
            <w:r w:rsidRPr="00241955">
              <w:rPr>
                <w:rFonts w:ascii="Bookman Old Style" w:hAnsi="Bookman Old Style" w:cs="Tahoma"/>
                <w:b/>
                <w:i/>
                <w:sz w:val="19"/>
                <w:szCs w:val="19"/>
                <w:lang w:val="en-GB"/>
              </w:rPr>
              <w:t>= Dx%</w:t>
            </w:r>
          </w:p>
        </w:tc>
        <w:tc>
          <w:tcPr>
            <w:tcW w:w="2052" w:type="dxa"/>
          </w:tcPr>
          <w:p w14:paraId="7B75735D" w14:textId="77777777" w:rsidR="00EB68B3" w:rsidRPr="00241955" w:rsidRDefault="00EB68B3" w:rsidP="00474BBE">
            <w:pPr>
              <w:rPr>
                <w:rFonts w:ascii="Bookman Old Style" w:hAnsi="Bookman Old Style" w:cs="Tahoma"/>
                <w:b/>
                <w:i/>
                <w:sz w:val="19"/>
                <w:szCs w:val="19"/>
                <w:lang w:val="en-GB"/>
              </w:rPr>
            </w:pPr>
          </w:p>
        </w:tc>
      </w:tr>
      <w:tr w:rsidR="00241955" w:rsidRPr="00241955" w14:paraId="602587D0" w14:textId="77777777" w:rsidTr="00474BBE">
        <w:trPr>
          <w:jc w:val="center"/>
        </w:trPr>
        <w:tc>
          <w:tcPr>
            <w:tcW w:w="999" w:type="dxa"/>
          </w:tcPr>
          <w:p w14:paraId="61F0838F"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F</w:t>
            </w:r>
          </w:p>
        </w:tc>
        <w:tc>
          <w:tcPr>
            <w:tcW w:w="3135" w:type="dxa"/>
          </w:tcPr>
          <w:p w14:paraId="62F3DDD0"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 xml:space="preserve">Frais </w:t>
            </w:r>
            <w:proofErr w:type="spellStart"/>
            <w:r w:rsidRPr="00241955">
              <w:rPr>
                <w:rFonts w:ascii="Bookman Old Style" w:hAnsi="Bookman Old Style" w:cs="Tahoma"/>
                <w:b/>
                <w:i/>
                <w:sz w:val="19"/>
                <w:szCs w:val="19"/>
                <w:lang w:val="en-GB"/>
              </w:rPr>
              <w:t>généraux</w:t>
            </w:r>
            <w:proofErr w:type="spellEnd"/>
            <w:r w:rsidRPr="00241955">
              <w:rPr>
                <w:rFonts w:ascii="Bookman Old Style" w:hAnsi="Bookman Old Style" w:cs="Tahoma"/>
                <w:b/>
                <w:i/>
                <w:sz w:val="19"/>
                <w:szCs w:val="19"/>
                <w:lang w:val="en-GB"/>
              </w:rPr>
              <w:t xml:space="preserve"> de </w:t>
            </w:r>
            <w:proofErr w:type="spellStart"/>
            <w:r w:rsidRPr="00241955">
              <w:rPr>
                <w:rFonts w:ascii="Bookman Old Style" w:hAnsi="Bookman Old Style" w:cs="Tahoma"/>
                <w:b/>
                <w:i/>
                <w:sz w:val="19"/>
                <w:szCs w:val="19"/>
                <w:lang w:val="en-GB"/>
              </w:rPr>
              <w:t>siège</w:t>
            </w:r>
            <w:proofErr w:type="spellEnd"/>
            <w:r w:rsidRPr="00241955">
              <w:rPr>
                <w:rFonts w:ascii="Bookman Old Style" w:hAnsi="Bookman Old Style" w:cs="Tahoma"/>
                <w:b/>
                <w:i/>
                <w:sz w:val="19"/>
                <w:szCs w:val="19"/>
                <w:lang w:val="en-GB"/>
              </w:rPr>
              <w:t xml:space="preserve"> </w:t>
            </w:r>
          </w:p>
        </w:tc>
        <w:tc>
          <w:tcPr>
            <w:tcW w:w="1796" w:type="dxa"/>
          </w:tcPr>
          <w:p w14:paraId="40915EBC"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w:t>
            </w:r>
          </w:p>
        </w:tc>
        <w:tc>
          <w:tcPr>
            <w:tcW w:w="1875" w:type="dxa"/>
          </w:tcPr>
          <w:p w14:paraId="23EC3AE6" w14:textId="77777777" w:rsidR="00EB68B3" w:rsidRPr="00241955" w:rsidRDefault="00EB68B3" w:rsidP="00474BBE">
            <w:pPr>
              <w:jc w:val="center"/>
              <w:rPr>
                <w:rFonts w:ascii="Bookman Old Style" w:hAnsi="Bookman Old Style" w:cs="Tahoma"/>
                <w:b/>
                <w:i/>
                <w:sz w:val="19"/>
                <w:szCs w:val="19"/>
                <w:lang w:val="en-GB"/>
              </w:rPr>
            </w:pPr>
            <w:r w:rsidRPr="00241955">
              <w:rPr>
                <w:rFonts w:ascii="Bookman Old Style" w:hAnsi="Bookman Old Style" w:cs="Tahoma"/>
                <w:b/>
                <w:i/>
                <w:sz w:val="19"/>
                <w:szCs w:val="19"/>
                <w:lang w:val="en-GB"/>
              </w:rPr>
              <w:t>= Dx%</w:t>
            </w:r>
          </w:p>
        </w:tc>
        <w:tc>
          <w:tcPr>
            <w:tcW w:w="2052" w:type="dxa"/>
          </w:tcPr>
          <w:p w14:paraId="389C52E9" w14:textId="77777777" w:rsidR="00EB68B3" w:rsidRPr="00241955" w:rsidRDefault="00EB68B3" w:rsidP="00474BBE">
            <w:pPr>
              <w:rPr>
                <w:rFonts w:ascii="Bookman Old Style" w:hAnsi="Bookman Old Style" w:cs="Tahoma"/>
                <w:b/>
                <w:i/>
                <w:sz w:val="19"/>
                <w:szCs w:val="19"/>
                <w:lang w:val="en-GB"/>
              </w:rPr>
            </w:pPr>
          </w:p>
        </w:tc>
      </w:tr>
      <w:tr w:rsidR="00241955" w:rsidRPr="00241955" w14:paraId="0DBE4E81" w14:textId="77777777" w:rsidTr="00474BBE">
        <w:trPr>
          <w:jc w:val="center"/>
        </w:trPr>
        <w:tc>
          <w:tcPr>
            <w:tcW w:w="999" w:type="dxa"/>
          </w:tcPr>
          <w:p w14:paraId="1AD8283B"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G</w:t>
            </w:r>
          </w:p>
        </w:tc>
        <w:tc>
          <w:tcPr>
            <w:tcW w:w="3135" w:type="dxa"/>
          </w:tcPr>
          <w:p w14:paraId="718C27F6"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COUT DE REVIENT</w:t>
            </w:r>
          </w:p>
        </w:tc>
        <w:tc>
          <w:tcPr>
            <w:tcW w:w="1796" w:type="dxa"/>
          </w:tcPr>
          <w:p w14:paraId="28E601FA"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w:t>
            </w:r>
          </w:p>
        </w:tc>
        <w:tc>
          <w:tcPr>
            <w:tcW w:w="1875" w:type="dxa"/>
          </w:tcPr>
          <w:p w14:paraId="1AE6A62B" w14:textId="77777777" w:rsidR="00EB68B3" w:rsidRPr="00241955" w:rsidRDefault="00EB68B3" w:rsidP="00474BBE">
            <w:pPr>
              <w:jc w:val="center"/>
              <w:rPr>
                <w:rFonts w:ascii="Bookman Old Style" w:hAnsi="Bookman Old Style" w:cs="Tahoma"/>
                <w:b/>
                <w:i/>
                <w:sz w:val="19"/>
                <w:szCs w:val="19"/>
                <w:lang w:val="en-GB"/>
              </w:rPr>
            </w:pPr>
            <w:r w:rsidRPr="00241955">
              <w:rPr>
                <w:rFonts w:ascii="Bookman Old Style" w:hAnsi="Bookman Old Style" w:cs="Tahoma"/>
                <w:b/>
                <w:i/>
                <w:sz w:val="19"/>
                <w:szCs w:val="19"/>
                <w:lang w:val="en-GB"/>
              </w:rPr>
              <w:t>= D+E+F</w:t>
            </w:r>
          </w:p>
        </w:tc>
        <w:tc>
          <w:tcPr>
            <w:tcW w:w="2052" w:type="dxa"/>
          </w:tcPr>
          <w:p w14:paraId="1D818B00" w14:textId="77777777" w:rsidR="00EB68B3" w:rsidRPr="00241955" w:rsidRDefault="00EB68B3" w:rsidP="00474BBE">
            <w:pPr>
              <w:rPr>
                <w:rFonts w:ascii="Bookman Old Style" w:hAnsi="Bookman Old Style" w:cs="Tahoma"/>
                <w:b/>
                <w:i/>
                <w:sz w:val="19"/>
                <w:szCs w:val="19"/>
                <w:lang w:val="en-GB"/>
              </w:rPr>
            </w:pPr>
          </w:p>
        </w:tc>
      </w:tr>
      <w:tr w:rsidR="00241955" w:rsidRPr="00241955" w14:paraId="4E1BCFED" w14:textId="77777777" w:rsidTr="00474BBE">
        <w:trPr>
          <w:jc w:val="center"/>
        </w:trPr>
        <w:tc>
          <w:tcPr>
            <w:tcW w:w="999" w:type="dxa"/>
          </w:tcPr>
          <w:p w14:paraId="58D653A0"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H</w:t>
            </w:r>
          </w:p>
        </w:tc>
        <w:tc>
          <w:tcPr>
            <w:tcW w:w="3135" w:type="dxa"/>
          </w:tcPr>
          <w:p w14:paraId="3152F3C6" w14:textId="77777777" w:rsidR="00EB68B3" w:rsidRPr="00241955" w:rsidRDefault="00EB68B3" w:rsidP="00474BBE">
            <w:pPr>
              <w:rPr>
                <w:rFonts w:ascii="Bookman Old Style" w:hAnsi="Bookman Old Style" w:cs="Tahoma"/>
                <w:b/>
                <w:i/>
                <w:sz w:val="19"/>
                <w:szCs w:val="19"/>
                <w:lang w:val="en-GB"/>
              </w:rPr>
            </w:pPr>
            <w:proofErr w:type="spellStart"/>
            <w:r w:rsidRPr="00241955">
              <w:rPr>
                <w:rFonts w:ascii="Bookman Old Style" w:hAnsi="Bookman Old Style" w:cs="Tahoma"/>
                <w:b/>
                <w:i/>
                <w:sz w:val="19"/>
                <w:szCs w:val="19"/>
                <w:lang w:val="en-GB"/>
              </w:rPr>
              <w:t>Risques</w:t>
            </w:r>
            <w:proofErr w:type="spellEnd"/>
            <w:r w:rsidRPr="00241955">
              <w:rPr>
                <w:rFonts w:ascii="Bookman Old Style" w:hAnsi="Bookman Old Style" w:cs="Tahoma"/>
                <w:b/>
                <w:i/>
                <w:sz w:val="19"/>
                <w:szCs w:val="19"/>
                <w:lang w:val="en-GB"/>
              </w:rPr>
              <w:t xml:space="preserve"> et </w:t>
            </w:r>
            <w:proofErr w:type="spellStart"/>
            <w:r w:rsidRPr="00241955">
              <w:rPr>
                <w:rFonts w:ascii="Bookman Old Style" w:hAnsi="Bookman Old Style" w:cs="Tahoma"/>
                <w:b/>
                <w:i/>
                <w:sz w:val="19"/>
                <w:szCs w:val="19"/>
                <w:lang w:val="en-GB"/>
              </w:rPr>
              <w:t>Bénéfices</w:t>
            </w:r>
            <w:proofErr w:type="spellEnd"/>
          </w:p>
        </w:tc>
        <w:tc>
          <w:tcPr>
            <w:tcW w:w="1796" w:type="dxa"/>
          </w:tcPr>
          <w:p w14:paraId="565EB3D1"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w:t>
            </w:r>
          </w:p>
        </w:tc>
        <w:tc>
          <w:tcPr>
            <w:tcW w:w="1875" w:type="dxa"/>
          </w:tcPr>
          <w:p w14:paraId="0A253E4F" w14:textId="77777777" w:rsidR="00EB68B3" w:rsidRPr="00241955" w:rsidRDefault="00EB68B3" w:rsidP="00474BBE">
            <w:pPr>
              <w:jc w:val="center"/>
              <w:rPr>
                <w:rFonts w:ascii="Bookman Old Style" w:hAnsi="Bookman Old Style" w:cs="Tahoma"/>
                <w:b/>
                <w:i/>
                <w:sz w:val="19"/>
                <w:szCs w:val="19"/>
                <w:lang w:val="en-GB"/>
              </w:rPr>
            </w:pPr>
            <w:r w:rsidRPr="00241955">
              <w:rPr>
                <w:rFonts w:ascii="Bookman Old Style" w:hAnsi="Bookman Old Style" w:cs="Tahoma"/>
                <w:b/>
                <w:i/>
                <w:sz w:val="19"/>
                <w:szCs w:val="19"/>
                <w:lang w:val="en-GB"/>
              </w:rPr>
              <w:t>GX%</w:t>
            </w:r>
          </w:p>
        </w:tc>
        <w:tc>
          <w:tcPr>
            <w:tcW w:w="2052" w:type="dxa"/>
          </w:tcPr>
          <w:p w14:paraId="51D406F5" w14:textId="77777777" w:rsidR="00EB68B3" w:rsidRPr="00241955" w:rsidRDefault="00EB68B3" w:rsidP="00474BBE">
            <w:pPr>
              <w:rPr>
                <w:rFonts w:ascii="Bookman Old Style" w:hAnsi="Bookman Old Style" w:cs="Tahoma"/>
                <w:b/>
                <w:i/>
                <w:sz w:val="19"/>
                <w:szCs w:val="19"/>
                <w:lang w:val="en-GB"/>
              </w:rPr>
            </w:pPr>
          </w:p>
        </w:tc>
      </w:tr>
      <w:tr w:rsidR="00241955" w:rsidRPr="00241955" w14:paraId="3C4B4EB5" w14:textId="77777777" w:rsidTr="00474BBE">
        <w:trPr>
          <w:jc w:val="center"/>
        </w:trPr>
        <w:tc>
          <w:tcPr>
            <w:tcW w:w="999" w:type="dxa"/>
          </w:tcPr>
          <w:p w14:paraId="1C0498A8" w14:textId="77777777" w:rsidR="00EB68B3" w:rsidRPr="00241955" w:rsidRDefault="00EB68B3" w:rsidP="00474BBE">
            <w:pPr>
              <w:rPr>
                <w:rFonts w:ascii="Bookman Old Style" w:hAnsi="Bookman Old Style" w:cs="Tahoma"/>
                <w:b/>
                <w:i/>
                <w:sz w:val="19"/>
                <w:szCs w:val="19"/>
                <w:lang w:val="en-GB"/>
              </w:rPr>
            </w:pPr>
            <w:r w:rsidRPr="00241955">
              <w:rPr>
                <w:rFonts w:ascii="Bookman Old Style" w:hAnsi="Bookman Old Style" w:cs="Tahoma"/>
                <w:b/>
                <w:i/>
                <w:sz w:val="19"/>
                <w:szCs w:val="19"/>
                <w:lang w:val="en-GB"/>
              </w:rPr>
              <w:t>P</w:t>
            </w:r>
          </w:p>
        </w:tc>
        <w:tc>
          <w:tcPr>
            <w:tcW w:w="3135" w:type="dxa"/>
          </w:tcPr>
          <w:p w14:paraId="77612B89" w14:textId="77777777" w:rsidR="00EB68B3" w:rsidRPr="00241955" w:rsidRDefault="00EB68B3" w:rsidP="00474BBE">
            <w:pPr>
              <w:rPr>
                <w:rFonts w:ascii="Bookman Old Style" w:hAnsi="Bookman Old Style" w:cs="Tahoma"/>
                <w:b/>
                <w:i/>
                <w:sz w:val="19"/>
                <w:szCs w:val="19"/>
              </w:rPr>
            </w:pPr>
            <w:r w:rsidRPr="00241955">
              <w:rPr>
                <w:rFonts w:ascii="Bookman Old Style" w:hAnsi="Bookman Old Style" w:cs="Tahoma"/>
                <w:b/>
                <w:i/>
                <w:sz w:val="19"/>
                <w:szCs w:val="19"/>
              </w:rPr>
              <w:t>PRIX DE VENTE HORS TAXES</w:t>
            </w:r>
          </w:p>
        </w:tc>
        <w:tc>
          <w:tcPr>
            <w:tcW w:w="1796" w:type="dxa"/>
          </w:tcPr>
          <w:p w14:paraId="65D0240C" w14:textId="77777777" w:rsidR="00EB68B3" w:rsidRPr="00241955" w:rsidRDefault="00EB68B3" w:rsidP="00474BBE">
            <w:pPr>
              <w:rPr>
                <w:rFonts w:ascii="Bookman Old Style" w:hAnsi="Bookman Old Style" w:cs="Tahoma"/>
                <w:b/>
                <w:i/>
                <w:sz w:val="19"/>
                <w:szCs w:val="19"/>
              </w:rPr>
            </w:pPr>
          </w:p>
        </w:tc>
        <w:tc>
          <w:tcPr>
            <w:tcW w:w="1875" w:type="dxa"/>
          </w:tcPr>
          <w:p w14:paraId="7D03D52B" w14:textId="77777777" w:rsidR="00EB68B3" w:rsidRPr="00241955" w:rsidRDefault="00EB68B3" w:rsidP="00474BBE">
            <w:pPr>
              <w:jc w:val="center"/>
              <w:rPr>
                <w:rFonts w:ascii="Bookman Old Style" w:hAnsi="Bookman Old Style" w:cs="Tahoma"/>
                <w:b/>
                <w:i/>
                <w:sz w:val="19"/>
                <w:szCs w:val="19"/>
              </w:rPr>
            </w:pPr>
            <w:r w:rsidRPr="00241955">
              <w:rPr>
                <w:rFonts w:ascii="Bookman Old Style" w:hAnsi="Bookman Old Style" w:cs="Tahoma"/>
                <w:b/>
                <w:i/>
                <w:sz w:val="19"/>
                <w:szCs w:val="19"/>
              </w:rPr>
              <w:t>= G+H</w:t>
            </w:r>
          </w:p>
        </w:tc>
        <w:tc>
          <w:tcPr>
            <w:tcW w:w="2052" w:type="dxa"/>
          </w:tcPr>
          <w:p w14:paraId="1715D9A5" w14:textId="77777777" w:rsidR="00EB68B3" w:rsidRPr="00241955" w:rsidRDefault="00EB68B3" w:rsidP="00474BBE">
            <w:pPr>
              <w:rPr>
                <w:rFonts w:ascii="Bookman Old Style" w:hAnsi="Bookman Old Style" w:cs="Tahoma"/>
                <w:b/>
                <w:i/>
                <w:sz w:val="19"/>
                <w:szCs w:val="19"/>
              </w:rPr>
            </w:pPr>
          </w:p>
        </w:tc>
      </w:tr>
      <w:tr w:rsidR="00241955" w:rsidRPr="00241955" w14:paraId="54058E2D" w14:textId="77777777" w:rsidTr="00474BBE">
        <w:trPr>
          <w:jc w:val="center"/>
        </w:trPr>
        <w:tc>
          <w:tcPr>
            <w:tcW w:w="999" w:type="dxa"/>
          </w:tcPr>
          <w:p w14:paraId="30173F56" w14:textId="77777777" w:rsidR="00EB68B3" w:rsidRPr="00241955" w:rsidRDefault="00EB68B3" w:rsidP="00474BBE">
            <w:pPr>
              <w:rPr>
                <w:rFonts w:ascii="Bookman Old Style" w:hAnsi="Bookman Old Style" w:cs="Tahoma"/>
                <w:b/>
                <w:i/>
                <w:sz w:val="19"/>
                <w:szCs w:val="19"/>
              </w:rPr>
            </w:pPr>
            <w:r w:rsidRPr="00241955">
              <w:rPr>
                <w:rFonts w:ascii="Bookman Old Style" w:hAnsi="Bookman Old Style" w:cs="Tahoma"/>
                <w:b/>
                <w:i/>
                <w:sz w:val="19"/>
                <w:szCs w:val="19"/>
              </w:rPr>
              <w:t>V</w:t>
            </w:r>
          </w:p>
        </w:tc>
        <w:tc>
          <w:tcPr>
            <w:tcW w:w="3135" w:type="dxa"/>
          </w:tcPr>
          <w:p w14:paraId="06E587F5" w14:textId="77777777" w:rsidR="00EB68B3" w:rsidRPr="00241955" w:rsidRDefault="00EB68B3" w:rsidP="00474BBE">
            <w:pPr>
              <w:rPr>
                <w:rFonts w:ascii="Bookman Old Style" w:hAnsi="Bookman Old Style" w:cs="Tahoma"/>
                <w:b/>
                <w:i/>
                <w:sz w:val="19"/>
                <w:szCs w:val="19"/>
              </w:rPr>
            </w:pPr>
            <w:r w:rsidRPr="00241955">
              <w:rPr>
                <w:rFonts w:ascii="Bookman Old Style" w:hAnsi="Bookman Old Style" w:cs="Tahoma"/>
                <w:b/>
                <w:i/>
                <w:sz w:val="19"/>
                <w:szCs w:val="19"/>
              </w:rPr>
              <w:t>PRIX VENTE UNITAIRE HORS TAXES</w:t>
            </w:r>
          </w:p>
        </w:tc>
        <w:tc>
          <w:tcPr>
            <w:tcW w:w="1796" w:type="dxa"/>
          </w:tcPr>
          <w:p w14:paraId="2E9D80F2" w14:textId="77777777" w:rsidR="00EB68B3" w:rsidRPr="00241955" w:rsidRDefault="00EB68B3" w:rsidP="00474BBE">
            <w:pPr>
              <w:rPr>
                <w:rFonts w:ascii="Bookman Old Style" w:hAnsi="Bookman Old Style" w:cs="Tahoma"/>
                <w:b/>
                <w:i/>
                <w:sz w:val="19"/>
                <w:szCs w:val="19"/>
              </w:rPr>
            </w:pPr>
          </w:p>
        </w:tc>
        <w:tc>
          <w:tcPr>
            <w:tcW w:w="1875" w:type="dxa"/>
          </w:tcPr>
          <w:p w14:paraId="6B688D91" w14:textId="77777777" w:rsidR="00EB68B3" w:rsidRPr="00241955" w:rsidRDefault="00EB68B3" w:rsidP="00474BBE">
            <w:pPr>
              <w:jc w:val="center"/>
              <w:rPr>
                <w:rFonts w:ascii="Bookman Old Style" w:hAnsi="Bookman Old Style" w:cs="Tahoma"/>
                <w:b/>
                <w:i/>
                <w:sz w:val="19"/>
                <w:szCs w:val="19"/>
              </w:rPr>
            </w:pPr>
            <w:r w:rsidRPr="00241955">
              <w:rPr>
                <w:rFonts w:ascii="Bookman Old Style" w:hAnsi="Bookman Old Style" w:cs="Tahoma"/>
                <w:b/>
                <w:i/>
                <w:sz w:val="19"/>
                <w:szCs w:val="19"/>
              </w:rPr>
              <w:t>= P/Quantité</w:t>
            </w:r>
          </w:p>
        </w:tc>
        <w:tc>
          <w:tcPr>
            <w:tcW w:w="2052" w:type="dxa"/>
          </w:tcPr>
          <w:p w14:paraId="250BE2B9" w14:textId="77777777" w:rsidR="00EB68B3" w:rsidRPr="00241955" w:rsidRDefault="00EB68B3" w:rsidP="00474BBE">
            <w:pPr>
              <w:rPr>
                <w:rFonts w:ascii="Bookman Old Style" w:hAnsi="Bookman Old Style" w:cs="Tahoma"/>
                <w:b/>
                <w:i/>
                <w:sz w:val="19"/>
                <w:szCs w:val="19"/>
              </w:rPr>
            </w:pPr>
          </w:p>
        </w:tc>
      </w:tr>
    </w:tbl>
    <w:p w14:paraId="742C2C50" w14:textId="77777777" w:rsidR="00EB68B3" w:rsidRPr="00241955" w:rsidRDefault="00EB68B3" w:rsidP="00EB68B3">
      <w:pPr>
        <w:rPr>
          <w:rFonts w:ascii="Bookman Old Style" w:hAnsi="Bookman Old Style" w:cs="Tahoma"/>
          <w:i/>
        </w:rPr>
      </w:pPr>
      <w:r w:rsidRPr="00241955">
        <w:rPr>
          <w:rFonts w:ascii="Bookman Old Style" w:hAnsi="Bookman Old Style"/>
          <w:i/>
        </w:rPr>
        <w:br w:type="page"/>
      </w:r>
      <w:bookmarkStart w:id="733" w:name="_Toc335422319"/>
    </w:p>
    <w:p w14:paraId="5DACDC57" w14:textId="373B33C2" w:rsidR="00EB68B3" w:rsidRPr="00241955" w:rsidRDefault="00EF1922" w:rsidP="00EB68B3">
      <w:pPr>
        <w:jc w:val="center"/>
        <w:rPr>
          <w:rFonts w:ascii="Bookman Old Style" w:hAnsi="Bookman Old Style" w:cs="Tahoma"/>
          <w:b/>
          <w:i/>
        </w:rPr>
      </w:pPr>
      <w:r w:rsidRPr="00241955">
        <w:rPr>
          <w:rFonts w:ascii="Bookman Old Style" w:hAnsi="Bookman Old Style" w:cs="Tahoma"/>
          <w:b/>
          <w:i/>
        </w:rPr>
        <w:lastRenderedPageBreak/>
        <w:t>Pièce 8</w:t>
      </w:r>
      <w:r w:rsidR="00EB68B3" w:rsidRPr="00241955">
        <w:rPr>
          <w:rFonts w:ascii="Bookman Old Style" w:hAnsi="Bookman Old Style" w:cs="Tahoma"/>
          <w:b/>
          <w:i/>
        </w:rPr>
        <w:t>.10</w:t>
      </w:r>
    </w:p>
    <w:p w14:paraId="4B8DE95F" w14:textId="77777777" w:rsidR="00EB68B3" w:rsidRPr="00241955" w:rsidRDefault="00EB68B3" w:rsidP="00EB68B3">
      <w:pPr>
        <w:jc w:val="center"/>
        <w:rPr>
          <w:rFonts w:ascii="Bookman Old Style" w:hAnsi="Bookman Old Style" w:cs="Tahoma"/>
          <w:b/>
          <w:i/>
        </w:rPr>
      </w:pPr>
    </w:p>
    <w:p w14:paraId="1E3EAD57" w14:textId="77777777" w:rsidR="00EB68B3" w:rsidRPr="00241955" w:rsidRDefault="00EB68B3" w:rsidP="00EB68B3">
      <w:pPr>
        <w:jc w:val="center"/>
        <w:rPr>
          <w:rFonts w:ascii="Bookman Old Style" w:hAnsi="Bookman Old Style" w:cs="Tahoma"/>
          <w:b/>
          <w:i/>
        </w:rPr>
      </w:pPr>
      <w:r w:rsidRPr="00241955">
        <w:rPr>
          <w:rFonts w:ascii="Bookman Old Style" w:hAnsi="Bookman Old Style" w:cs="Tahoma"/>
          <w:b/>
          <w:i/>
        </w:rPr>
        <w:t>Modèle de Pouvoirs (en cas de Groupement d’entreprises solidaires)</w:t>
      </w:r>
    </w:p>
    <w:p w14:paraId="658CB58D" w14:textId="77777777" w:rsidR="00EB68B3" w:rsidRPr="00241955" w:rsidRDefault="00EB68B3" w:rsidP="00EB68B3">
      <w:pPr>
        <w:rPr>
          <w:rFonts w:ascii="Bookman Old Style" w:hAnsi="Bookman Old Style" w:cs="Tahoma"/>
          <w:i/>
        </w:rPr>
      </w:pPr>
    </w:p>
    <w:p w14:paraId="621DBEFB" w14:textId="77777777" w:rsidR="00EB68B3" w:rsidRPr="00241955" w:rsidRDefault="00EB68B3" w:rsidP="00EB68B3">
      <w:pPr>
        <w:spacing w:line="360" w:lineRule="auto"/>
        <w:jc w:val="center"/>
        <w:rPr>
          <w:rFonts w:ascii="Bookman Old Style" w:hAnsi="Bookman Old Style"/>
          <w:b/>
          <w:i/>
          <w:lang w:val="fr-CA"/>
        </w:rPr>
      </w:pPr>
    </w:p>
    <w:p w14:paraId="2A349E71" w14:textId="77777777" w:rsidR="00EB68B3" w:rsidRPr="00241955" w:rsidRDefault="00EB68B3" w:rsidP="00EB68B3">
      <w:pPr>
        <w:spacing w:line="360" w:lineRule="auto"/>
        <w:rPr>
          <w:rFonts w:ascii="Bookman Old Style" w:hAnsi="Bookman Old Style"/>
          <w:i/>
          <w:lang w:val="fr-CA"/>
        </w:rPr>
      </w:pPr>
    </w:p>
    <w:p w14:paraId="3FAF272C"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Je soussigné Mme/M. ____________________________________________________</w:t>
      </w:r>
    </w:p>
    <w:p w14:paraId="3D7E9FD2"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Directeur Général de (</w:t>
      </w:r>
      <w:r w:rsidRPr="00241955">
        <w:rPr>
          <w:rFonts w:ascii="Bookman Old Style" w:hAnsi="Bookman Old Style" w:cs="Tahoma"/>
          <w:i/>
          <w:iCs/>
          <w:lang w:val="fr-CA"/>
        </w:rPr>
        <w:t>Entreprise mandante</w:t>
      </w:r>
      <w:r w:rsidRPr="00241955">
        <w:rPr>
          <w:rFonts w:ascii="Bookman Old Style" w:hAnsi="Bookman Old Style" w:cs="Tahoma"/>
          <w:i/>
          <w:lang w:val="fr-CA"/>
        </w:rPr>
        <w:t>) ______________________________________</w:t>
      </w:r>
    </w:p>
    <w:p w14:paraId="3DC61727"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Demeurant à _________________BP ________________ tél. ________________</w:t>
      </w:r>
    </w:p>
    <w:p w14:paraId="7373012A"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 xml:space="preserve">Donne par la présente, pouvoir à Mme / M_______________________________________ </w:t>
      </w:r>
    </w:p>
    <w:p w14:paraId="1E00ABD6"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Directeur général de (</w:t>
      </w:r>
      <w:r w:rsidRPr="00241955">
        <w:rPr>
          <w:rFonts w:ascii="Bookman Old Style" w:hAnsi="Bookman Old Style" w:cs="Tahoma"/>
          <w:i/>
          <w:iCs/>
          <w:lang w:val="fr-CA"/>
        </w:rPr>
        <w:t>Entreprise mandataire</w:t>
      </w:r>
      <w:r w:rsidRPr="00241955">
        <w:rPr>
          <w:rFonts w:ascii="Bookman Old Style" w:hAnsi="Bookman Old Style" w:cs="Tahoma"/>
          <w:i/>
          <w:lang w:val="fr-CA"/>
        </w:rPr>
        <w:t>) ____________________</w:t>
      </w:r>
    </w:p>
    <w:p w14:paraId="1ACCE2B9"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Demeurant à _________________BP ________________ tél. ________________</w:t>
      </w:r>
    </w:p>
    <w:p w14:paraId="41228C9A" w14:textId="77777777" w:rsidR="00EB68B3" w:rsidRPr="00241955" w:rsidRDefault="00EB68B3" w:rsidP="00EB68B3">
      <w:pPr>
        <w:spacing w:line="360" w:lineRule="auto"/>
        <w:rPr>
          <w:rFonts w:ascii="Bookman Old Style" w:hAnsi="Bookman Old Style" w:cs="Tahoma"/>
          <w:i/>
          <w:lang w:val="fr-CA"/>
        </w:rPr>
      </w:pPr>
    </w:p>
    <w:p w14:paraId="6578CF07"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 xml:space="preserve">Pour être mandataire du Groupement solidaire constitué par les entreprises (préciser les raisons sociales des deux sociétés) _______________________________________________, dans le cadre de </w:t>
      </w:r>
      <w:r w:rsidR="00C51D17" w:rsidRPr="00241955">
        <w:rPr>
          <w:rFonts w:ascii="Bookman Old Style" w:hAnsi="Bookman Old Style" w:cs="Tahoma"/>
          <w:i/>
          <w:lang w:val="fr-CA"/>
        </w:rPr>
        <w:t>l’Appel</w:t>
      </w:r>
      <w:r w:rsidRPr="00241955">
        <w:rPr>
          <w:rFonts w:ascii="Bookman Old Style" w:hAnsi="Bookman Old Style" w:cs="Tahoma"/>
          <w:i/>
          <w:lang w:val="fr-CA"/>
        </w:rPr>
        <w:t xml:space="preserve"> d’offres N° _____________________, Pour l’exécution des travaux de__________________________________________</w:t>
      </w:r>
    </w:p>
    <w:p w14:paraId="66AB2CA3" w14:textId="77777777" w:rsidR="00EB68B3" w:rsidRPr="00241955" w:rsidRDefault="00EB68B3" w:rsidP="00EB68B3">
      <w:pPr>
        <w:rPr>
          <w:rFonts w:ascii="Bookman Old Style" w:hAnsi="Bookman Old Style" w:cs="Tahoma"/>
          <w:i/>
          <w:lang w:val="fr-CA"/>
        </w:rPr>
      </w:pPr>
    </w:p>
    <w:p w14:paraId="4FDC5509" w14:textId="77777777" w:rsidR="00EB68B3" w:rsidRPr="00241955" w:rsidRDefault="00EB68B3" w:rsidP="00EB68B3">
      <w:pPr>
        <w:spacing w:line="360" w:lineRule="auto"/>
        <w:rPr>
          <w:rFonts w:ascii="Bookman Old Style" w:hAnsi="Bookman Old Style" w:cs="Tahoma"/>
          <w:i/>
          <w:lang w:val="fr-CA"/>
        </w:rPr>
      </w:pPr>
      <w:r w:rsidRPr="00241955">
        <w:rPr>
          <w:rFonts w:ascii="Bookman Old Style" w:hAnsi="Bookman Old Style" w:cs="Tahoma"/>
          <w:i/>
          <w:lang w:val="fr-CA"/>
        </w:rPr>
        <w:t xml:space="preserve">En conséquence, assister à toutes réunions, prendre part à toutes délibérations, procèdera à tous votes, signer tous </w:t>
      </w:r>
      <w:proofErr w:type="spellStart"/>
      <w:r w:rsidRPr="00241955">
        <w:rPr>
          <w:rFonts w:ascii="Bookman Old Style" w:hAnsi="Bookman Old Style" w:cs="Tahoma"/>
          <w:i/>
          <w:lang w:val="fr-CA"/>
        </w:rPr>
        <w:t>procès verbaux</w:t>
      </w:r>
      <w:proofErr w:type="spellEnd"/>
      <w:r w:rsidRPr="00241955">
        <w:rPr>
          <w:rFonts w:ascii="Bookman Old Style" w:hAnsi="Bookman Old Style" w:cs="Tahoma"/>
          <w:i/>
          <w:lang w:val="fr-CA"/>
        </w:rPr>
        <w:t xml:space="preserve">, tous contrats et toutes pièces, se substituer et généralement, faire le nécessaire dans le cadre du présent appel d’offres et du marché éventuel subséquent </w:t>
      </w:r>
    </w:p>
    <w:p w14:paraId="52B722B8" w14:textId="77777777" w:rsidR="00EB68B3" w:rsidRPr="00241955" w:rsidRDefault="00EB68B3" w:rsidP="00EB68B3">
      <w:pPr>
        <w:rPr>
          <w:rFonts w:ascii="Bookman Old Style" w:hAnsi="Bookman Old Style" w:cs="Tahoma"/>
          <w:i/>
          <w:lang w:val="fr-CA"/>
        </w:rPr>
      </w:pPr>
    </w:p>
    <w:p w14:paraId="56BBCEA0" w14:textId="77777777" w:rsidR="00EB68B3" w:rsidRPr="00241955" w:rsidRDefault="00EB68B3" w:rsidP="00EB68B3">
      <w:pPr>
        <w:rPr>
          <w:rFonts w:ascii="Bookman Old Style" w:hAnsi="Bookman Old Style" w:cs="Tahoma"/>
          <w:i/>
          <w:lang w:val="fr-CA"/>
        </w:rPr>
      </w:pPr>
      <w:r w:rsidRPr="00241955">
        <w:rPr>
          <w:rFonts w:ascii="Bookman Old Style" w:hAnsi="Bookman Old Style" w:cs="Tahoma"/>
          <w:i/>
          <w:lang w:val="fr-CA"/>
        </w:rPr>
        <w:t>En foi de quoi le présent acte de pouvoir est établi pour servir et valoir ce de droit</w:t>
      </w:r>
    </w:p>
    <w:p w14:paraId="7DF2AB89" w14:textId="77777777" w:rsidR="00EB68B3" w:rsidRPr="00241955" w:rsidRDefault="00EB68B3" w:rsidP="00EB68B3">
      <w:pPr>
        <w:rPr>
          <w:rFonts w:ascii="Bookman Old Style" w:hAnsi="Bookman Old Style" w:cs="Tahoma"/>
          <w:i/>
          <w:lang w:val="fr-CA"/>
        </w:rPr>
      </w:pPr>
    </w:p>
    <w:p w14:paraId="61AB97AF" w14:textId="77777777" w:rsidR="00EB68B3" w:rsidRPr="00241955" w:rsidRDefault="00EB68B3" w:rsidP="00EB68B3">
      <w:pPr>
        <w:rPr>
          <w:rFonts w:ascii="Bookman Old Style" w:hAnsi="Bookman Old Style" w:cs="Tahoma"/>
          <w:i/>
          <w:lang w:val="fr-CA"/>
        </w:rPr>
      </w:pPr>
    </w:p>
    <w:p w14:paraId="0EE70A97" w14:textId="77777777" w:rsidR="00EB68B3" w:rsidRPr="00241955" w:rsidRDefault="00EB68B3" w:rsidP="00EB68B3">
      <w:pPr>
        <w:rPr>
          <w:rFonts w:ascii="Bookman Old Style" w:hAnsi="Bookman Old Style" w:cs="Tahoma"/>
          <w:i/>
          <w:lang w:val="fr-CA"/>
        </w:rPr>
      </w:pPr>
    </w:p>
    <w:p w14:paraId="508DF98D" w14:textId="77777777" w:rsidR="00EB68B3" w:rsidRPr="00241955" w:rsidRDefault="00EB68B3" w:rsidP="00EB68B3">
      <w:pPr>
        <w:rPr>
          <w:rFonts w:ascii="Bookman Old Style" w:hAnsi="Bookman Old Style" w:cs="Tahoma"/>
          <w:i/>
          <w:lang w:val="fr-CA"/>
        </w:rPr>
      </w:pPr>
    </w:p>
    <w:p w14:paraId="71AB86FD" w14:textId="77777777" w:rsidR="00EB68B3" w:rsidRPr="00241955" w:rsidRDefault="00EB68B3" w:rsidP="00EB68B3">
      <w:pPr>
        <w:jc w:val="right"/>
        <w:rPr>
          <w:rFonts w:ascii="Bookman Old Style" w:hAnsi="Bookman Old Style" w:cs="Tahoma"/>
          <w:i/>
          <w:lang w:val="fr-CA"/>
        </w:rPr>
      </w:pPr>
      <w:r w:rsidRPr="00241955">
        <w:rPr>
          <w:rFonts w:ascii="Bookman Old Style" w:hAnsi="Bookman Old Style" w:cs="Tahoma"/>
          <w:i/>
          <w:lang w:val="fr-CA"/>
        </w:rPr>
        <w:t>Fait à ____________________ le,_________________</w:t>
      </w:r>
    </w:p>
    <w:p w14:paraId="5C667FE9" w14:textId="77777777" w:rsidR="00EB68B3" w:rsidRPr="00241955" w:rsidRDefault="00EB68B3" w:rsidP="00EB68B3">
      <w:pPr>
        <w:jc w:val="center"/>
        <w:rPr>
          <w:rFonts w:ascii="Bookman Old Style" w:hAnsi="Bookman Old Style" w:cs="Tahoma"/>
          <w:i/>
          <w:lang w:val="fr-CA"/>
        </w:rPr>
      </w:pPr>
      <w:r w:rsidRPr="00241955">
        <w:rPr>
          <w:rFonts w:ascii="Bookman Old Style" w:hAnsi="Bookman Old Style" w:cs="Tahoma"/>
          <w:i/>
          <w:lang w:val="fr-CA"/>
        </w:rPr>
        <w:t>Le Mandant,</w:t>
      </w:r>
    </w:p>
    <w:p w14:paraId="6345EBFA" w14:textId="77777777" w:rsidR="00EB68B3" w:rsidRPr="00241955" w:rsidRDefault="00EB68B3" w:rsidP="00EB68B3">
      <w:pPr>
        <w:jc w:val="right"/>
        <w:rPr>
          <w:rFonts w:ascii="Bookman Old Style" w:hAnsi="Bookman Old Style" w:cs="Tahoma"/>
          <w:i/>
          <w:lang w:val="fr-CA"/>
        </w:rPr>
      </w:pPr>
      <w:r w:rsidRPr="00241955">
        <w:rPr>
          <w:rFonts w:ascii="Bookman Old Style" w:hAnsi="Bookman Old Style" w:cs="Tahoma"/>
          <w:i/>
          <w:lang w:val="fr-CA"/>
        </w:rPr>
        <w:t xml:space="preserve">(Nom, </w:t>
      </w:r>
      <w:r w:rsidR="00C51D17" w:rsidRPr="00241955">
        <w:rPr>
          <w:rFonts w:ascii="Bookman Old Style" w:hAnsi="Bookman Old Style" w:cs="Tahoma"/>
          <w:i/>
          <w:lang w:val="fr-CA"/>
        </w:rPr>
        <w:t>Prénom, signature</w:t>
      </w:r>
      <w:r w:rsidRPr="00241955">
        <w:rPr>
          <w:rFonts w:ascii="Bookman Old Style" w:hAnsi="Bookman Old Style" w:cs="Tahoma"/>
          <w:i/>
          <w:lang w:val="fr-CA"/>
        </w:rPr>
        <w:t xml:space="preserve"> et cachet précédé de la mention manuscrite « Bon pour pouvoirs »</w:t>
      </w:r>
    </w:p>
    <w:p w14:paraId="0C7AC9F6" w14:textId="77777777" w:rsidR="00EB68B3" w:rsidRPr="00241955" w:rsidRDefault="00EB68B3" w:rsidP="00EB68B3">
      <w:pPr>
        <w:jc w:val="right"/>
        <w:rPr>
          <w:rFonts w:ascii="Bookman Old Style" w:hAnsi="Bookman Old Style" w:cs="Tahoma"/>
          <w:i/>
          <w:lang w:val="fr-CA"/>
        </w:rPr>
      </w:pPr>
    </w:p>
    <w:p w14:paraId="5DA2AAAC" w14:textId="77777777" w:rsidR="00EB68B3" w:rsidRPr="00241955" w:rsidRDefault="00EB68B3" w:rsidP="00EB68B3">
      <w:pPr>
        <w:jc w:val="right"/>
        <w:rPr>
          <w:rFonts w:ascii="Bookman Old Style" w:hAnsi="Bookman Old Style" w:cs="Tahoma"/>
          <w:i/>
          <w:lang w:val="fr-CA"/>
        </w:rPr>
      </w:pPr>
    </w:p>
    <w:p w14:paraId="447A6D30" w14:textId="77777777" w:rsidR="00EB68B3" w:rsidRPr="00241955" w:rsidRDefault="00EB68B3" w:rsidP="00EB68B3">
      <w:pPr>
        <w:jc w:val="right"/>
        <w:rPr>
          <w:rFonts w:ascii="Bookman Old Style" w:hAnsi="Bookman Old Style" w:cs="Tahoma"/>
          <w:i/>
          <w:lang w:val="fr-CA"/>
        </w:rPr>
      </w:pPr>
    </w:p>
    <w:p w14:paraId="27BBA913" w14:textId="77777777" w:rsidR="00EB68B3" w:rsidRPr="00241955" w:rsidRDefault="00EB68B3" w:rsidP="00EB68B3">
      <w:pPr>
        <w:jc w:val="right"/>
        <w:rPr>
          <w:rFonts w:ascii="Bookman Old Style" w:hAnsi="Bookman Old Style" w:cs="Tahoma"/>
          <w:i/>
          <w:lang w:val="fr-CA"/>
        </w:rPr>
      </w:pPr>
    </w:p>
    <w:p w14:paraId="65520130" w14:textId="77777777" w:rsidR="00EB68B3" w:rsidRPr="00241955" w:rsidRDefault="00EB68B3" w:rsidP="00EB68B3">
      <w:pPr>
        <w:jc w:val="right"/>
        <w:rPr>
          <w:rFonts w:ascii="Bookman Old Style" w:hAnsi="Bookman Old Style" w:cs="Tahoma"/>
          <w:i/>
          <w:lang w:val="fr-CA"/>
        </w:rPr>
      </w:pPr>
    </w:p>
    <w:p w14:paraId="16046CA0" w14:textId="77777777" w:rsidR="00EB68B3" w:rsidRPr="00241955" w:rsidRDefault="00EB68B3" w:rsidP="00EB68B3">
      <w:pPr>
        <w:rPr>
          <w:rFonts w:ascii="Bookman Old Style" w:hAnsi="Bookman Old Style" w:cs="Tahoma"/>
          <w:b/>
          <w:bCs/>
          <w:i/>
          <w:u w:val="single"/>
          <w:lang w:val="fr-CA"/>
        </w:rPr>
      </w:pPr>
    </w:p>
    <w:p w14:paraId="42C7F5F7" w14:textId="77777777" w:rsidR="00EB68B3" w:rsidRPr="00241955" w:rsidRDefault="00EB68B3" w:rsidP="00EB68B3">
      <w:pPr>
        <w:jc w:val="center"/>
        <w:rPr>
          <w:rFonts w:ascii="Bookman Old Style" w:hAnsi="Bookman Old Style" w:cs="Tahoma"/>
          <w:i/>
          <w:sz w:val="28"/>
          <w:szCs w:val="28"/>
        </w:rPr>
      </w:pPr>
      <w:r w:rsidRPr="00241955">
        <w:rPr>
          <w:rFonts w:ascii="Bookman Old Style" w:hAnsi="Bookman Old Style" w:cs="Tahoma"/>
          <w:i/>
          <w:sz w:val="28"/>
          <w:szCs w:val="28"/>
        </w:rPr>
        <w:br w:type="page"/>
      </w:r>
    </w:p>
    <w:p w14:paraId="0C33D548" w14:textId="6B6C943F" w:rsidR="00EB68B3" w:rsidRPr="00241955" w:rsidRDefault="00EF1922" w:rsidP="00EB68B3">
      <w:pPr>
        <w:jc w:val="center"/>
        <w:rPr>
          <w:rFonts w:ascii="Bookman Old Style" w:hAnsi="Bookman Old Style" w:cs="Tahoma"/>
          <w:b/>
          <w:i/>
        </w:rPr>
      </w:pPr>
      <w:r w:rsidRPr="00241955">
        <w:rPr>
          <w:rFonts w:ascii="Bookman Old Style" w:hAnsi="Bookman Old Style" w:cs="Tahoma"/>
          <w:b/>
          <w:i/>
        </w:rPr>
        <w:lastRenderedPageBreak/>
        <w:t>Pièce 8</w:t>
      </w:r>
      <w:r w:rsidR="00EB68B3" w:rsidRPr="00241955">
        <w:rPr>
          <w:rFonts w:ascii="Bookman Old Style" w:hAnsi="Bookman Old Style" w:cs="Tahoma"/>
          <w:b/>
          <w:i/>
        </w:rPr>
        <w:t>.11</w:t>
      </w:r>
    </w:p>
    <w:p w14:paraId="3B89E8BF" w14:textId="77777777" w:rsidR="00EB68B3" w:rsidRPr="00241955" w:rsidRDefault="00EB68B3" w:rsidP="00EB68B3">
      <w:pPr>
        <w:pStyle w:val="Corpsdetexte"/>
        <w:rPr>
          <w:rFonts w:ascii="Bookman Old Style" w:hAnsi="Bookman Old Style" w:cs="Tahoma"/>
          <w:b w:val="0"/>
          <w:bCs/>
          <w:i/>
        </w:rPr>
      </w:pPr>
    </w:p>
    <w:p w14:paraId="34B2CD11" w14:textId="77777777" w:rsidR="00EB68B3" w:rsidRPr="00241955" w:rsidRDefault="00EB68B3" w:rsidP="00EB68B3">
      <w:pPr>
        <w:pStyle w:val="Corpsdetexte"/>
        <w:rPr>
          <w:rFonts w:ascii="Bookman Old Style" w:hAnsi="Bookman Old Style" w:cs="Tahoma"/>
          <w:b w:val="0"/>
          <w:bCs/>
          <w:i/>
          <w:sz w:val="20"/>
        </w:rPr>
      </w:pPr>
      <w:r w:rsidRPr="00241955">
        <w:rPr>
          <w:rFonts w:ascii="Bookman Old Style" w:hAnsi="Bookman Old Style" w:cs="Tahoma"/>
          <w:bCs/>
          <w:i/>
          <w:sz w:val="20"/>
        </w:rPr>
        <w:t>Modèle de Cadre D’accord De Groupement</w:t>
      </w:r>
    </w:p>
    <w:p w14:paraId="4A71CB4F" w14:textId="77777777" w:rsidR="00EB68B3" w:rsidRPr="00241955" w:rsidRDefault="00EB68B3" w:rsidP="00EB68B3">
      <w:pPr>
        <w:widowControl w:val="0"/>
        <w:tabs>
          <w:tab w:val="left" w:pos="4080"/>
        </w:tabs>
        <w:jc w:val="both"/>
        <w:rPr>
          <w:rFonts w:ascii="Bookman Old Style" w:hAnsi="Bookman Old Style" w:cs="Tahoma"/>
          <w:i/>
        </w:rPr>
      </w:pPr>
      <w:r w:rsidRPr="00241955">
        <w:rPr>
          <w:rFonts w:ascii="Bookman Old Style" w:hAnsi="Bookman Old Style" w:cs="Tahoma"/>
          <w:i/>
        </w:rPr>
        <w:tab/>
      </w:r>
    </w:p>
    <w:p w14:paraId="0A917024" w14:textId="77777777" w:rsidR="00EB68B3" w:rsidRPr="00241955" w:rsidRDefault="00EB68B3" w:rsidP="00EB68B3">
      <w:pPr>
        <w:widowControl w:val="0"/>
        <w:tabs>
          <w:tab w:val="left" w:pos="204"/>
        </w:tabs>
        <w:jc w:val="both"/>
        <w:rPr>
          <w:rFonts w:ascii="Bookman Old Style" w:hAnsi="Bookman Old Style" w:cs="Tahoma"/>
          <w:i/>
        </w:rPr>
      </w:pPr>
    </w:p>
    <w:p w14:paraId="0887D1C6" w14:textId="77777777" w:rsidR="00EB68B3" w:rsidRPr="00241955" w:rsidRDefault="00EB68B3" w:rsidP="00EB68B3">
      <w:pPr>
        <w:widowControl w:val="0"/>
        <w:tabs>
          <w:tab w:val="left" w:pos="204"/>
        </w:tabs>
        <w:jc w:val="both"/>
        <w:rPr>
          <w:rFonts w:ascii="Bookman Old Style" w:hAnsi="Bookman Old Style" w:cs="Tahoma"/>
          <w:i/>
        </w:rPr>
      </w:pPr>
    </w:p>
    <w:p w14:paraId="5D875159" w14:textId="77777777" w:rsidR="00EB68B3" w:rsidRPr="00241955" w:rsidRDefault="00EB68B3" w:rsidP="00EB68B3">
      <w:pPr>
        <w:widowControl w:val="0"/>
        <w:tabs>
          <w:tab w:val="left" w:pos="204"/>
        </w:tabs>
        <w:jc w:val="both"/>
        <w:rPr>
          <w:rFonts w:ascii="Bookman Old Style" w:hAnsi="Bookman Old Style" w:cs="Tahoma"/>
          <w:i/>
        </w:rPr>
      </w:pPr>
    </w:p>
    <w:p w14:paraId="2B48BAEB"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Noms et adresses des partenaires du Groupement :</w:t>
      </w:r>
    </w:p>
    <w:p w14:paraId="20379F51" w14:textId="77777777" w:rsidR="00EB68B3" w:rsidRPr="00241955" w:rsidRDefault="00EB68B3" w:rsidP="00EB68B3">
      <w:pPr>
        <w:widowControl w:val="0"/>
        <w:tabs>
          <w:tab w:val="left" w:pos="204"/>
          <w:tab w:val="left" w:pos="5103"/>
        </w:tabs>
        <w:ind w:left="851"/>
        <w:jc w:val="both"/>
        <w:rPr>
          <w:rFonts w:ascii="Bookman Old Style" w:hAnsi="Bookman Old Style" w:cs="Tahoma"/>
          <w:i/>
        </w:rPr>
      </w:pPr>
    </w:p>
    <w:p w14:paraId="10E7A704" w14:textId="77777777" w:rsidR="00EB68B3" w:rsidRPr="00241955" w:rsidRDefault="00EB68B3" w:rsidP="00EB68B3">
      <w:pPr>
        <w:widowControl w:val="0"/>
        <w:tabs>
          <w:tab w:val="left" w:pos="204"/>
          <w:tab w:val="left" w:pos="4536"/>
        </w:tabs>
        <w:ind w:left="360"/>
        <w:jc w:val="both"/>
        <w:rPr>
          <w:rFonts w:ascii="Bookman Old Style" w:hAnsi="Bookman Old Style" w:cs="Tahoma"/>
          <w:i/>
        </w:rPr>
      </w:pPr>
    </w:p>
    <w:p w14:paraId="21FF0DF6" w14:textId="77777777" w:rsidR="00EB68B3" w:rsidRPr="00241955" w:rsidRDefault="00EB68B3" w:rsidP="00EB68B3">
      <w:pPr>
        <w:widowControl w:val="0"/>
        <w:tabs>
          <w:tab w:val="left" w:pos="204"/>
          <w:tab w:val="left" w:pos="4536"/>
        </w:tabs>
        <w:ind w:left="360"/>
        <w:jc w:val="both"/>
        <w:rPr>
          <w:rFonts w:ascii="Bookman Old Style" w:hAnsi="Bookman Old Style" w:cs="Tahoma"/>
          <w:i/>
        </w:rPr>
      </w:pPr>
    </w:p>
    <w:p w14:paraId="50C7511C" w14:textId="77777777" w:rsidR="00EB68B3" w:rsidRPr="00241955" w:rsidRDefault="00EB68B3" w:rsidP="00EB68B3">
      <w:pPr>
        <w:widowControl w:val="0"/>
        <w:tabs>
          <w:tab w:val="left" w:pos="204"/>
        </w:tabs>
        <w:jc w:val="both"/>
        <w:rPr>
          <w:rFonts w:ascii="Bookman Old Style" w:hAnsi="Bookman Old Style" w:cs="Tahoma"/>
          <w:i/>
        </w:rPr>
      </w:pPr>
    </w:p>
    <w:p w14:paraId="097F889A"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Noms et adresses des institutions bancaires du Groupement :</w:t>
      </w:r>
    </w:p>
    <w:p w14:paraId="7CA81EDC" w14:textId="77777777" w:rsidR="00EB68B3" w:rsidRPr="00241955" w:rsidRDefault="00EB68B3" w:rsidP="00EB68B3">
      <w:pPr>
        <w:widowControl w:val="0"/>
        <w:ind w:left="851"/>
        <w:jc w:val="both"/>
        <w:rPr>
          <w:rFonts w:ascii="Bookman Old Style" w:hAnsi="Bookman Old Style" w:cs="Tahoma"/>
          <w:i/>
        </w:rPr>
      </w:pPr>
    </w:p>
    <w:p w14:paraId="58B4D07C" w14:textId="77777777" w:rsidR="00EB68B3" w:rsidRPr="00241955" w:rsidRDefault="00EB68B3" w:rsidP="00EB68B3">
      <w:pPr>
        <w:widowControl w:val="0"/>
        <w:tabs>
          <w:tab w:val="left" w:pos="204"/>
        </w:tabs>
        <w:ind w:left="360"/>
        <w:jc w:val="both"/>
        <w:rPr>
          <w:rFonts w:ascii="Bookman Old Style" w:hAnsi="Bookman Old Style" w:cs="Tahoma"/>
          <w:i/>
        </w:rPr>
      </w:pPr>
    </w:p>
    <w:p w14:paraId="2BAF1AE9" w14:textId="77777777" w:rsidR="00EB68B3" w:rsidRPr="00241955" w:rsidRDefault="00EB68B3" w:rsidP="00EB68B3">
      <w:pPr>
        <w:widowControl w:val="0"/>
        <w:tabs>
          <w:tab w:val="left" w:pos="204"/>
        </w:tabs>
        <w:ind w:left="360"/>
        <w:jc w:val="both"/>
        <w:rPr>
          <w:rFonts w:ascii="Bookman Old Style" w:hAnsi="Bookman Old Style" w:cs="Tahoma"/>
          <w:i/>
        </w:rPr>
      </w:pPr>
    </w:p>
    <w:p w14:paraId="77A82BC4" w14:textId="77777777" w:rsidR="00EB68B3" w:rsidRPr="00241955" w:rsidRDefault="00EB68B3" w:rsidP="00EB68B3">
      <w:pPr>
        <w:widowControl w:val="0"/>
        <w:tabs>
          <w:tab w:val="left" w:pos="204"/>
        </w:tabs>
        <w:ind w:left="360"/>
        <w:jc w:val="both"/>
        <w:rPr>
          <w:rFonts w:ascii="Bookman Old Style" w:hAnsi="Bookman Old Style" w:cs="Tahoma"/>
          <w:b/>
          <w:i/>
        </w:rPr>
      </w:pPr>
    </w:p>
    <w:p w14:paraId="09A3F737"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Rôle de chaque associé :</w:t>
      </w:r>
    </w:p>
    <w:p w14:paraId="724FB9F1" w14:textId="77777777" w:rsidR="00EB68B3" w:rsidRPr="00241955" w:rsidRDefault="00EB68B3" w:rsidP="00EB68B3">
      <w:pPr>
        <w:widowControl w:val="0"/>
        <w:ind w:left="851"/>
        <w:jc w:val="both"/>
        <w:rPr>
          <w:rFonts w:ascii="Bookman Old Style" w:hAnsi="Bookman Old Style" w:cs="Tahoma"/>
          <w:i/>
        </w:rPr>
      </w:pPr>
    </w:p>
    <w:p w14:paraId="779D3EE5" w14:textId="77777777" w:rsidR="00EB68B3" w:rsidRPr="00241955" w:rsidRDefault="00EB68B3" w:rsidP="00EB68B3">
      <w:pPr>
        <w:widowControl w:val="0"/>
        <w:ind w:left="851"/>
        <w:jc w:val="both"/>
        <w:rPr>
          <w:rFonts w:ascii="Bookman Old Style" w:hAnsi="Bookman Old Style" w:cs="Tahoma"/>
          <w:i/>
          <w:iCs/>
        </w:rPr>
      </w:pPr>
      <w:r w:rsidRPr="00241955">
        <w:rPr>
          <w:rFonts w:ascii="Bookman Old Style" w:hAnsi="Bookman Old Style" w:cs="Tahoma"/>
          <w:i/>
          <w:iCs/>
        </w:rPr>
        <w:t>PRE</w:t>
      </w:r>
      <w:r w:rsidR="009E6590" w:rsidRPr="00241955">
        <w:rPr>
          <w:rFonts w:ascii="Bookman Old Style" w:hAnsi="Bookman Old Style" w:cs="Tahoma"/>
          <w:i/>
          <w:iCs/>
        </w:rPr>
        <w:t>CISER LA NATURE DES PRESTATIONS</w:t>
      </w:r>
      <w:r w:rsidRPr="00241955">
        <w:rPr>
          <w:rFonts w:ascii="Bookman Old Style" w:hAnsi="Bookman Old Style" w:cs="Tahoma"/>
          <w:i/>
          <w:iCs/>
        </w:rPr>
        <w:t xml:space="preserve"> DE CHAQUE MEMBRE DU GROUPEMENT</w:t>
      </w:r>
    </w:p>
    <w:p w14:paraId="6682CA34" w14:textId="77777777" w:rsidR="00EB68B3" w:rsidRPr="00241955" w:rsidRDefault="00EB68B3" w:rsidP="00EB68B3">
      <w:pPr>
        <w:widowControl w:val="0"/>
        <w:tabs>
          <w:tab w:val="left" w:pos="204"/>
          <w:tab w:val="left" w:pos="567"/>
          <w:tab w:val="left" w:pos="4536"/>
        </w:tabs>
        <w:ind w:left="360"/>
        <w:jc w:val="both"/>
        <w:rPr>
          <w:rFonts w:ascii="Bookman Old Style" w:hAnsi="Bookman Old Style" w:cs="Tahoma"/>
          <w:i/>
        </w:rPr>
      </w:pPr>
    </w:p>
    <w:p w14:paraId="42942633" w14:textId="77777777" w:rsidR="00EB68B3" w:rsidRPr="00241955" w:rsidRDefault="00EB68B3" w:rsidP="00EB68B3">
      <w:pPr>
        <w:widowControl w:val="0"/>
        <w:tabs>
          <w:tab w:val="left" w:pos="204"/>
          <w:tab w:val="left" w:pos="567"/>
          <w:tab w:val="left" w:pos="4536"/>
        </w:tabs>
        <w:ind w:left="360"/>
        <w:jc w:val="both"/>
        <w:rPr>
          <w:rFonts w:ascii="Bookman Old Style" w:hAnsi="Bookman Old Style" w:cs="Tahoma"/>
          <w:i/>
        </w:rPr>
      </w:pPr>
    </w:p>
    <w:p w14:paraId="488A4F4A"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Nature du Groupement :</w:t>
      </w:r>
    </w:p>
    <w:p w14:paraId="7D109EC6" w14:textId="77777777" w:rsidR="00EB68B3" w:rsidRPr="00241955" w:rsidRDefault="00EB68B3" w:rsidP="00EB68B3">
      <w:pPr>
        <w:widowControl w:val="0"/>
        <w:ind w:left="851"/>
        <w:jc w:val="both"/>
        <w:rPr>
          <w:rFonts w:ascii="Bookman Old Style" w:hAnsi="Bookman Old Style" w:cs="Tahoma"/>
          <w:i/>
        </w:rPr>
      </w:pPr>
    </w:p>
    <w:p w14:paraId="01A80A6B" w14:textId="77777777" w:rsidR="00EB68B3" w:rsidRPr="00241955" w:rsidRDefault="00EB68B3" w:rsidP="00EB68B3">
      <w:pPr>
        <w:widowControl w:val="0"/>
        <w:ind w:left="851"/>
        <w:jc w:val="both"/>
        <w:rPr>
          <w:rFonts w:ascii="Bookman Old Style" w:hAnsi="Bookman Old Style" w:cs="Tahoma"/>
          <w:i/>
          <w:iCs/>
        </w:rPr>
      </w:pPr>
      <w:r w:rsidRPr="00241955">
        <w:rPr>
          <w:rFonts w:ascii="Bookman Old Style" w:hAnsi="Bookman Old Style" w:cs="Tahoma"/>
          <w:i/>
        </w:rPr>
        <w:t xml:space="preserve">Groupement solidaire pour la réalisation de </w:t>
      </w:r>
      <w:r w:rsidRPr="00241955">
        <w:rPr>
          <w:rFonts w:ascii="Bookman Old Style" w:hAnsi="Bookman Old Style" w:cs="Tahoma"/>
          <w:i/>
          <w:iCs/>
        </w:rPr>
        <w:t>PRECISER N° APPEL D’OFFRES, LOT ET NATURE DES PRESTATIONS</w:t>
      </w:r>
    </w:p>
    <w:p w14:paraId="26A46159" w14:textId="77777777" w:rsidR="00EB68B3" w:rsidRPr="00241955" w:rsidRDefault="00EB68B3" w:rsidP="00EB68B3">
      <w:pPr>
        <w:widowControl w:val="0"/>
        <w:tabs>
          <w:tab w:val="left" w:pos="204"/>
        </w:tabs>
        <w:jc w:val="both"/>
        <w:rPr>
          <w:rFonts w:ascii="Bookman Old Style" w:hAnsi="Bookman Old Style" w:cs="Tahoma"/>
          <w:i/>
        </w:rPr>
      </w:pPr>
    </w:p>
    <w:p w14:paraId="0B3748D6" w14:textId="77777777" w:rsidR="00EB68B3" w:rsidRPr="00241955" w:rsidRDefault="00EB68B3" w:rsidP="00EB68B3">
      <w:pPr>
        <w:widowControl w:val="0"/>
        <w:tabs>
          <w:tab w:val="left" w:pos="204"/>
          <w:tab w:val="left" w:pos="567"/>
          <w:tab w:val="left" w:pos="4536"/>
        </w:tabs>
        <w:ind w:left="360"/>
        <w:jc w:val="both"/>
        <w:rPr>
          <w:rFonts w:ascii="Bookman Old Style" w:hAnsi="Bookman Old Style" w:cs="Tahoma"/>
          <w:i/>
        </w:rPr>
      </w:pPr>
    </w:p>
    <w:p w14:paraId="62F1ECE1"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Mandataire :</w:t>
      </w:r>
    </w:p>
    <w:p w14:paraId="76195F98" w14:textId="77777777" w:rsidR="00EB68B3" w:rsidRPr="00241955" w:rsidRDefault="00EB68B3" w:rsidP="00EB68B3">
      <w:pPr>
        <w:widowControl w:val="0"/>
        <w:ind w:left="851"/>
        <w:jc w:val="both"/>
        <w:rPr>
          <w:rFonts w:ascii="Bookman Old Style" w:hAnsi="Bookman Old Style" w:cs="Tahoma"/>
          <w:i/>
        </w:rPr>
      </w:pPr>
    </w:p>
    <w:p w14:paraId="4675494C" w14:textId="77777777" w:rsidR="00EB68B3" w:rsidRPr="00241955" w:rsidRDefault="00EB68B3" w:rsidP="00EB68B3">
      <w:pPr>
        <w:widowControl w:val="0"/>
        <w:ind w:left="851"/>
        <w:jc w:val="both"/>
        <w:rPr>
          <w:rFonts w:ascii="Bookman Old Style" w:hAnsi="Bookman Old Style" w:cs="Tahoma"/>
          <w:i/>
          <w:iCs/>
        </w:rPr>
      </w:pPr>
      <w:r w:rsidRPr="00241955">
        <w:rPr>
          <w:rFonts w:ascii="Bookman Old Style" w:hAnsi="Bookman Old Style" w:cs="Tahoma"/>
          <w:i/>
          <w:iCs/>
        </w:rPr>
        <w:t>NOM ET ADRESSE DU MANDATAIRE</w:t>
      </w:r>
    </w:p>
    <w:p w14:paraId="1C89C4D9" w14:textId="77777777" w:rsidR="00EB68B3" w:rsidRPr="00241955" w:rsidRDefault="00EB68B3" w:rsidP="00EB68B3">
      <w:pPr>
        <w:widowControl w:val="0"/>
        <w:tabs>
          <w:tab w:val="left" w:pos="204"/>
        </w:tabs>
        <w:jc w:val="both"/>
        <w:rPr>
          <w:rFonts w:ascii="Bookman Old Style" w:hAnsi="Bookman Old Style" w:cs="Tahoma"/>
          <w:i/>
        </w:rPr>
      </w:pPr>
    </w:p>
    <w:p w14:paraId="6C51834F" w14:textId="77777777" w:rsidR="00EB68B3" w:rsidRPr="00241955" w:rsidRDefault="00EB68B3" w:rsidP="00EB68B3">
      <w:pPr>
        <w:widowControl w:val="0"/>
        <w:tabs>
          <w:tab w:val="left" w:pos="204"/>
        </w:tabs>
        <w:jc w:val="both"/>
        <w:rPr>
          <w:rFonts w:ascii="Bookman Old Style" w:hAnsi="Bookman Old Style" w:cs="Tahoma"/>
          <w:i/>
        </w:rPr>
      </w:pPr>
    </w:p>
    <w:p w14:paraId="0E275CAC" w14:textId="77777777" w:rsidR="00EB68B3" w:rsidRPr="00241955" w:rsidRDefault="00EB68B3" w:rsidP="00131B0D">
      <w:pPr>
        <w:widowControl w:val="0"/>
        <w:numPr>
          <w:ilvl w:val="0"/>
          <w:numId w:val="16"/>
        </w:numPr>
        <w:autoSpaceDE w:val="0"/>
        <w:autoSpaceDN w:val="0"/>
        <w:ind w:left="851" w:hanging="491"/>
        <w:jc w:val="both"/>
        <w:rPr>
          <w:rFonts w:ascii="Bookman Old Style" w:hAnsi="Bookman Old Style" w:cs="Tahoma"/>
          <w:b/>
          <w:i/>
        </w:rPr>
      </w:pPr>
      <w:r w:rsidRPr="00241955">
        <w:rPr>
          <w:rFonts w:ascii="Bookman Old Style" w:hAnsi="Bookman Old Style" w:cs="Tahoma"/>
          <w:b/>
          <w:i/>
        </w:rPr>
        <w:t>Signature</w:t>
      </w:r>
    </w:p>
    <w:p w14:paraId="171AE66A" w14:textId="77777777" w:rsidR="00EB68B3" w:rsidRPr="00241955" w:rsidRDefault="00EB68B3" w:rsidP="00EB68B3">
      <w:pPr>
        <w:pStyle w:val="Corpsdetexte"/>
        <w:rPr>
          <w:rFonts w:ascii="Bookman Old Style" w:hAnsi="Bookman Old Style" w:cs="Tahoma"/>
          <w:i/>
        </w:rPr>
      </w:pPr>
    </w:p>
    <w:p w14:paraId="7E061F42" w14:textId="77777777" w:rsidR="00EB68B3" w:rsidRPr="00241955" w:rsidRDefault="00EB68B3" w:rsidP="00EB68B3">
      <w:pPr>
        <w:widowControl w:val="0"/>
        <w:ind w:left="851"/>
        <w:jc w:val="both"/>
        <w:rPr>
          <w:rFonts w:ascii="Bookman Old Style" w:hAnsi="Bookman Old Style" w:cs="Tahoma"/>
          <w:i/>
          <w:iCs/>
        </w:rPr>
      </w:pPr>
      <w:r w:rsidRPr="00241955">
        <w:rPr>
          <w:rFonts w:ascii="Bookman Old Style" w:hAnsi="Bookman Old Style" w:cs="Tahoma"/>
          <w:i/>
          <w:iCs/>
        </w:rPr>
        <w:t>SIGNATURE DE TOUS LES MEMBRES DU GROUPEMENT</w:t>
      </w:r>
    </w:p>
    <w:p w14:paraId="4BEA345E" w14:textId="77777777" w:rsidR="000F5A9F" w:rsidRPr="00241955" w:rsidRDefault="000F5A9F" w:rsidP="00EB68B3">
      <w:pPr>
        <w:widowControl w:val="0"/>
        <w:ind w:left="851"/>
        <w:jc w:val="both"/>
        <w:rPr>
          <w:rFonts w:ascii="Bookman Old Style" w:hAnsi="Bookman Old Style" w:cs="Tahoma"/>
          <w:i/>
          <w:iCs/>
        </w:rPr>
      </w:pPr>
    </w:p>
    <w:p w14:paraId="72E7CAB2" w14:textId="77777777" w:rsidR="000F5A9F" w:rsidRPr="00241955" w:rsidRDefault="000F5A9F" w:rsidP="00EB68B3">
      <w:pPr>
        <w:widowControl w:val="0"/>
        <w:ind w:left="851"/>
        <w:jc w:val="both"/>
        <w:rPr>
          <w:rFonts w:ascii="Bookman Old Style" w:hAnsi="Bookman Old Style" w:cs="Tahoma"/>
          <w:i/>
          <w:iCs/>
        </w:rPr>
      </w:pPr>
    </w:p>
    <w:p w14:paraId="4157F29E" w14:textId="77777777" w:rsidR="000F5A9F" w:rsidRPr="00241955" w:rsidRDefault="000F5A9F" w:rsidP="00EB68B3">
      <w:pPr>
        <w:widowControl w:val="0"/>
        <w:ind w:left="851"/>
        <w:jc w:val="both"/>
        <w:rPr>
          <w:rFonts w:ascii="Bookman Old Style" w:hAnsi="Bookman Old Style" w:cs="Tahoma"/>
          <w:i/>
          <w:iCs/>
        </w:rPr>
      </w:pPr>
    </w:p>
    <w:p w14:paraId="66037D39" w14:textId="77777777" w:rsidR="000F5A9F" w:rsidRPr="00241955" w:rsidRDefault="000F5A9F" w:rsidP="000F5A9F">
      <w:pPr>
        <w:widowControl w:val="0"/>
        <w:ind w:left="851"/>
        <w:jc w:val="center"/>
        <w:rPr>
          <w:rFonts w:ascii="Bookman Old Style" w:hAnsi="Bookman Old Style" w:cs="Tahoma"/>
          <w:i/>
          <w:iCs/>
        </w:rPr>
      </w:pPr>
      <w:r w:rsidRPr="00241955">
        <w:rPr>
          <w:rFonts w:ascii="Bookman Old Style" w:hAnsi="Bookman Old Style" w:cs="Tahoma"/>
          <w:b/>
          <w:bCs/>
          <w:i/>
          <w:u w:val="single"/>
          <w:lang w:val="fr-CA"/>
        </w:rPr>
        <w:t>Légalisation par le Notaire</w:t>
      </w:r>
    </w:p>
    <w:p w14:paraId="2EE7EE24" w14:textId="77777777" w:rsidR="00EB68B3" w:rsidRPr="00241955" w:rsidRDefault="00EB68B3" w:rsidP="00EB68B3">
      <w:pPr>
        <w:tabs>
          <w:tab w:val="left" w:pos="1875"/>
        </w:tabs>
        <w:rPr>
          <w:rFonts w:ascii="Bookman Old Style" w:hAnsi="Bookman Old Style" w:cs="Tahoma"/>
          <w:i/>
        </w:rPr>
      </w:pPr>
    </w:p>
    <w:p w14:paraId="12A7AD47" w14:textId="77777777" w:rsidR="00EB68B3" w:rsidRPr="00241955" w:rsidRDefault="00EB68B3" w:rsidP="00EB68B3">
      <w:pPr>
        <w:rPr>
          <w:rFonts w:ascii="Bookman Old Style" w:hAnsi="Bookman Old Style"/>
          <w:i/>
        </w:rPr>
      </w:pPr>
    </w:p>
    <w:p w14:paraId="45AF3A3C" w14:textId="6DB2BFF8" w:rsidR="00EB68B3" w:rsidRPr="00241955" w:rsidRDefault="00EB68B3" w:rsidP="00EB68B3">
      <w:pPr>
        <w:pStyle w:val="Titre2"/>
        <w:numPr>
          <w:ilvl w:val="0"/>
          <w:numId w:val="0"/>
        </w:numPr>
        <w:ind w:left="360"/>
        <w:jc w:val="center"/>
        <w:rPr>
          <w:rFonts w:ascii="Bookman Old Style" w:hAnsi="Bookman Old Style" w:cs="Tahoma"/>
          <w:bCs w:val="0"/>
          <w:iCs w:val="0"/>
          <w:sz w:val="20"/>
          <w:szCs w:val="20"/>
        </w:rPr>
      </w:pPr>
      <w:r w:rsidRPr="00241955">
        <w:rPr>
          <w:rFonts w:ascii="Bookman Old Style" w:hAnsi="Bookman Old Style" w:cs="Tahoma"/>
        </w:rPr>
        <w:br w:type="page"/>
      </w:r>
      <w:bookmarkStart w:id="734" w:name="_Toc442708862"/>
      <w:r w:rsidR="00EF1922" w:rsidRPr="00241955">
        <w:rPr>
          <w:rFonts w:ascii="Bookman Old Style" w:hAnsi="Bookman Old Style" w:cs="Tahoma"/>
          <w:bCs w:val="0"/>
          <w:iCs w:val="0"/>
          <w:sz w:val="20"/>
          <w:szCs w:val="20"/>
        </w:rPr>
        <w:lastRenderedPageBreak/>
        <w:t xml:space="preserve">Pièce </w:t>
      </w:r>
      <w:r w:rsidR="00EF1922" w:rsidRPr="00241955">
        <w:rPr>
          <w:rFonts w:ascii="Bookman Old Style" w:hAnsi="Bookman Old Style" w:cs="Tahoma"/>
          <w:bCs w:val="0"/>
          <w:iCs w:val="0"/>
          <w:sz w:val="20"/>
          <w:szCs w:val="20"/>
          <w:lang w:val="fr-FR"/>
        </w:rPr>
        <w:t>8</w:t>
      </w:r>
      <w:r w:rsidRPr="00241955">
        <w:rPr>
          <w:rFonts w:ascii="Bookman Old Style" w:hAnsi="Bookman Old Style" w:cs="Tahoma"/>
          <w:bCs w:val="0"/>
          <w:iCs w:val="0"/>
          <w:sz w:val="20"/>
          <w:szCs w:val="20"/>
        </w:rPr>
        <w:t>.12</w:t>
      </w:r>
      <w:bookmarkEnd w:id="734"/>
    </w:p>
    <w:p w14:paraId="6E59E789" w14:textId="77777777" w:rsidR="00EB68B3" w:rsidRPr="00241955" w:rsidRDefault="00EB68B3" w:rsidP="00EB68B3">
      <w:pPr>
        <w:pStyle w:val="Titre2"/>
        <w:numPr>
          <w:ilvl w:val="0"/>
          <w:numId w:val="0"/>
        </w:numPr>
        <w:ind w:left="360"/>
        <w:jc w:val="center"/>
        <w:rPr>
          <w:rFonts w:ascii="Bookman Old Style" w:hAnsi="Bookman Old Style" w:cs="Tahoma"/>
          <w:bCs w:val="0"/>
          <w:iCs w:val="0"/>
          <w:sz w:val="20"/>
          <w:szCs w:val="20"/>
        </w:rPr>
      </w:pPr>
      <w:bookmarkStart w:id="735" w:name="_Toc442708863"/>
      <w:r w:rsidRPr="00241955">
        <w:rPr>
          <w:rFonts w:ascii="Bookman Old Style" w:hAnsi="Bookman Old Style" w:cs="Tahoma"/>
          <w:bCs w:val="0"/>
          <w:iCs w:val="0"/>
          <w:sz w:val="20"/>
          <w:szCs w:val="20"/>
        </w:rPr>
        <w:t>Modèle de caution de retenue de garantie</w:t>
      </w:r>
      <w:bookmarkEnd w:id="733"/>
      <w:bookmarkEnd w:id="735"/>
    </w:p>
    <w:p w14:paraId="0A146783" w14:textId="77777777" w:rsidR="00EB68B3" w:rsidRPr="00241955" w:rsidRDefault="00EB68B3" w:rsidP="00EB68B3">
      <w:pPr>
        <w:tabs>
          <w:tab w:val="left" w:pos="3780"/>
          <w:tab w:val="left" w:pos="4058"/>
        </w:tabs>
        <w:spacing w:line="360" w:lineRule="auto"/>
        <w:jc w:val="center"/>
        <w:rPr>
          <w:rFonts w:ascii="Bookman Old Style" w:hAnsi="Bookman Old Style" w:cs="Tahoma"/>
          <w:i/>
        </w:rPr>
      </w:pPr>
    </w:p>
    <w:p w14:paraId="4BD3C011" w14:textId="77777777" w:rsidR="00EB68B3" w:rsidRPr="00241955" w:rsidRDefault="00EB68B3" w:rsidP="00EB68B3">
      <w:pPr>
        <w:tabs>
          <w:tab w:val="left" w:pos="3780"/>
        </w:tabs>
        <w:jc w:val="both"/>
        <w:rPr>
          <w:rFonts w:ascii="Bookman Old Style" w:hAnsi="Bookman Old Style" w:cs="Tahoma"/>
          <w:i/>
        </w:rPr>
      </w:pPr>
      <w:r w:rsidRPr="00241955">
        <w:rPr>
          <w:rFonts w:ascii="Bookman Old Style" w:hAnsi="Bookman Old Style" w:cs="Tahoma"/>
          <w:i/>
        </w:rPr>
        <w:t>Banque :………………………………………………………….</w:t>
      </w:r>
    </w:p>
    <w:p w14:paraId="157C1DDA" w14:textId="77777777" w:rsidR="00EB68B3" w:rsidRPr="00241955" w:rsidRDefault="00EB68B3" w:rsidP="00EB68B3">
      <w:pPr>
        <w:tabs>
          <w:tab w:val="left" w:pos="3780"/>
        </w:tabs>
        <w:jc w:val="both"/>
        <w:rPr>
          <w:rFonts w:ascii="Bookman Old Style" w:hAnsi="Bookman Old Style" w:cs="Tahoma"/>
          <w:i/>
        </w:rPr>
      </w:pPr>
      <w:r w:rsidRPr="00241955">
        <w:rPr>
          <w:rFonts w:ascii="Bookman Old Style" w:hAnsi="Bookman Old Style" w:cs="Tahoma"/>
          <w:i/>
        </w:rPr>
        <w:t>Référence de la caution n° ________________________________</w:t>
      </w:r>
    </w:p>
    <w:p w14:paraId="5591E738" w14:textId="77777777" w:rsidR="00EB68B3" w:rsidRPr="00241955" w:rsidRDefault="00EB68B3" w:rsidP="00EB68B3">
      <w:pPr>
        <w:tabs>
          <w:tab w:val="left" w:pos="3780"/>
        </w:tabs>
        <w:jc w:val="both"/>
        <w:rPr>
          <w:rFonts w:ascii="Bookman Old Style" w:hAnsi="Bookman Old Style" w:cs="Tahoma"/>
          <w:i/>
        </w:rPr>
      </w:pPr>
      <w:r w:rsidRPr="00241955">
        <w:rPr>
          <w:rFonts w:ascii="Bookman Old Style" w:hAnsi="Bookman Old Style" w:cs="Tahoma"/>
          <w:i/>
        </w:rPr>
        <w:t xml:space="preserve">Adressée à Monsieur le </w:t>
      </w:r>
      <w:r w:rsidR="00AC6ACC" w:rsidRPr="00241955">
        <w:rPr>
          <w:rFonts w:ascii="Bookman Old Style" w:hAnsi="Bookman Old Style" w:cs="Tahoma"/>
          <w:i/>
        </w:rPr>
        <w:t>Président du Conseil Régional de l’Extrême-Nord</w:t>
      </w:r>
      <w:r w:rsidRPr="00241955">
        <w:rPr>
          <w:rFonts w:ascii="Bookman Old Style" w:hAnsi="Bookman Old Style" w:cs="Tahoma"/>
          <w:i/>
        </w:rPr>
        <w:t xml:space="preserve"> </w:t>
      </w:r>
    </w:p>
    <w:p w14:paraId="596043EE" w14:textId="77777777" w:rsidR="00EB68B3" w:rsidRPr="00241955" w:rsidRDefault="00EB68B3" w:rsidP="00EB68B3">
      <w:pPr>
        <w:tabs>
          <w:tab w:val="left" w:pos="3780"/>
          <w:tab w:val="left" w:pos="5361"/>
        </w:tabs>
        <w:jc w:val="both"/>
        <w:rPr>
          <w:rFonts w:ascii="Bookman Old Style" w:hAnsi="Bookman Old Style" w:cs="Tahoma"/>
          <w:i/>
        </w:rPr>
      </w:pPr>
      <w:r w:rsidRPr="00241955">
        <w:rPr>
          <w:rFonts w:ascii="Bookman Old Style" w:hAnsi="Bookman Old Style" w:cs="Tahoma"/>
          <w:i/>
        </w:rPr>
        <w:t xml:space="preserve">Ci-dessous désigné « Maître d’Ouvrage » </w:t>
      </w:r>
      <w:r w:rsidRPr="00241955">
        <w:rPr>
          <w:rFonts w:ascii="Bookman Old Style" w:hAnsi="Bookman Old Style" w:cs="Tahoma"/>
          <w:i/>
        </w:rPr>
        <w:tab/>
      </w:r>
      <w:r w:rsidRPr="00241955">
        <w:rPr>
          <w:rFonts w:ascii="Bookman Old Style" w:hAnsi="Bookman Old Style" w:cs="Tahoma"/>
          <w:i/>
        </w:rPr>
        <w:tab/>
      </w:r>
    </w:p>
    <w:p w14:paraId="5D1AF393" w14:textId="77777777" w:rsidR="00EB68B3" w:rsidRPr="00241955" w:rsidRDefault="00EB68B3" w:rsidP="00EB68B3">
      <w:pPr>
        <w:tabs>
          <w:tab w:val="left" w:pos="3780"/>
        </w:tabs>
        <w:jc w:val="both"/>
        <w:rPr>
          <w:rFonts w:ascii="Bookman Old Style" w:hAnsi="Bookman Old Style" w:cs="Tahoma"/>
          <w:i/>
        </w:rPr>
      </w:pPr>
      <w:r w:rsidRPr="00241955">
        <w:rPr>
          <w:rFonts w:ascii="Bookman Old Style" w:hAnsi="Bookman Old Style" w:cs="Tahoma"/>
          <w:i/>
        </w:rPr>
        <w:t xml:space="preserve">            Attendu que _______________________ [nom et adresse de l’Entreprise], ci- dessous désigné « l’Entrepreneur », s’est engagé, en exécution du marché, à réaliser les travaux de [indiquer l’objet des travaux], </w:t>
      </w:r>
    </w:p>
    <w:p w14:paraId="6DFF40BE" w14:textId="77777777" w:rsidR="00EB68B3" w:rsidRPr="00241955" w:rsidRDefault="00EB68B3" w:rsidP="00EB68B3">
      <w:pPr>
        <w:tabs>
          <w:tab w:val="left" w:pos="3780"/>
        </w:tabs>
        <w:jc w:val="both"/>
        <w:rPr>
          <w:rFonts w:ascii="Bookman Old Style" w:hAnsi="Bookman Old Style" w:cs="Tahoma"/>
          <w:i/>
        </w:rPr>
      </w:pPr>
      <w:r w:rsidRPr="00241955">
        <w:rPr>
          <w:rFonts w:ascii="Bookman Old Style" w:hAnsi="Bookman Old Style" w:cs="Tahoma"/>
          <w:i/>
        </w:rPr>
        <w:t xml:space="preserve">             Attendu qu’il est stipulé dans le marché que la retenue de garantie fixée à 10% du montant du marché </w:t>
      </w:r>
      <w:r w:rsidR="00C51D17" w:rsidRPr="00241955">
        <w:rPr>
          <w:rFonts w:ascii="Bookman Old Style" w:hAnsi="Bookman Old Style" w:cs="Tahoma"/>
          <w:i/>
        </w:rPr>
        <w:t>peut être</w:t>
      </w:r>
      <w:r w:rsidRPr="00241955">
        <w:rPr>
          <w:rFonts w:ascii="Bookman Old Style" w:hAnsi="Bookman Old Style" w:cs="Tahoma"/>
          <w:i/>
        </w:rPr>
        <w:t xml:space="preserve"> remplacée par une caution solidaire, </w:t>
      </w:r>
    </w:p>
    <w:p w14:paraId="746399E7"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 xml:space="preserve">Attendu que nous avons convenu de donner à l’entrepreneur cette caution, </w:t>
      </w:r>
    </w:p>
    <w:p w14:paraId="2C142DE0"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Nous ………………………………………………………… [Nom et adresse de Banque] ;</w:t>
      </w:r>
    </w:p>
    <w:p w14:paraId="1D30C710"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 xml:space="preserve">Représentée par…………………………………………………………………. [Noms des Signataires], </w:t>
      </w:r>
    </w:p>
    <w:p w14:paraId="73517EBC"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Ci-dessous désignée « </w:t>
      </w:r>
      <w:r w:rsidRPr="00241955">
        <w:rPr>
          <w:rFonts w:ascii="Bookman Old Style" w:hAnsi="Bookman Old Style" w:cs="Tahoma"/>
          <w:b/>
          <w:bCs/>
          <w:i/>
        </w:rPr>
        <w:t>la banque</w:t>
      </w:r>
      <w:r w:rsidRPr="00241955">
        <w:rPr>
          <w:rFonts w:ascii="Bookman Old Style" w:hAnsi="Bookman Old Style" w:cs="Tahoma"/>
          <w:i/>
        </w:rPr>
        <w:t xml:space="preserve"> » </w:t>
      </w:r>
    </w:p>
    <w:p w14:paraId="1877EEE8" w14:textId="77777777" w:rsidR="00EB68B3" w:rsidRPr="00241955" w:rsidRDefault="00EB68B3" w:rsidP="00EB68B3">
      <w:pPr>
        <w:tabs>
          <w:tab w:val="left" w:pos="1080"/>
        </w:tabs>
        <w:jc w:val="both"/>
        <w:rPr>
          <w:rFonts w:ascii="Bookman Old Style" w:hAnsi="Bookman Old Style" w:cs="Tahoma"/>
          <w:i/>
          <w:vertAlign w:val="superscript"/>
        </w:rPr>
      </w:pPr>
      <w:r w:rsidRPr="00241955">
        <w:rPr>
          <w:rFonts w:ascii="Bookman Old Style" w:hAnsi="Bookman Old Style" w:cs="Tahoma"/>
          <w:i/>
        </w:rPr>
        <w:t xml:space="preserve">Dès lors, nous affirmons par les présentes que nous nous portons garants et responsables à l’égard du Maître d’Ouvrage, au nom de l ‘Entrepreneur, pour un montant maximum de…………………………………… [En chiffre et en lettres], correspondant à [Pourcentage inférieur à 10% à préciser] du montant du marché </w:t>
      </w:r>
      <w:r w:rsidRPr="00241955">
        <w:rPr>
          <w:rFonts w:ascii="Bookman Old Style" w:hAnsi="Bookman Old Style" w:cs="Tahoma"/>
          <w:i/>
          <w:vertAlign w:val="superscript"/>
        </w:rPr>
        <w:t xml:space="preserve">(10) </w:t>
      </w:r>
    </w:p>
    <w:p w14:paraId="4C14F074"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 xml:space="preserve">Et nous nous engageons à payer au Maître d’Ouvrage, dans un délai maximum de huit (08) semaines, sur simple demande écrite de celui-ci déclarant que l’Entrepreneur n’a pas satisfait à ses engagements contractuels ou il se trouve débiteur du Maître d’Ouvrage  au titre du marché modifier le cas échéant par ses avenants, sans pouvoir différer le paiement ni soulever de contestation pour quelque motif que ce soit, toute (s) somme (s) dans les limites du montant égal à [pourcentage inférieur à 10% à préciser] du montant cumulé des travaux figurant dans le décompte définitif, sans que le Maître d’Ouvrage ait à prouver ou à donner les raisons ni le motif de sa demande du montant de la somme indiquée ci-dessus.  </w:t>
      </w:r>
    </w:p>
    <w:p w14:paraId="5A59787E" w14:textId="77777777" w:rsidR="00EB68B3" w:rsidRPr="00241955" w:rsidRDefault="00EB68B3" w:rsidP="00EB68B3">
      <w:pPr>
        <w:tabs>
          <w:tab w:val="left" w:pos="1080"/>
        </w:tabs>
        <w:jc w:val="both"/>
        <w:rPr>
          <w:rFonts w:ascii="Bookman Old Style" w:hAnsi="Bookman Old Style" w:cs="Tahoma"/>
          <w:i/>
        </w:rPr>
      </w:pPr>
    </w:p>
    <w:p w14:paraId="35705842"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14:paraId="31F6B7B1"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La présente garantie entre en vigueur dès sa signature. Elle sera libérée dans un délai de trente (30) jours à compter de la date de réception définitive des travaux, et sur main levée délivrée par le Maître d’Ouvrage.</w:t>
      </w:r>
    </w:p>
    <w:p w14:paraId="60F1C15D"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Toute demande de paiement formulée par le Maître d’Ouvrage au titre de la présente garantie devra être faite par lettre recommandée avec accusé de réception, parvenue à la banque pendant la période de validité du présent engagement.</w:t>
      </w:r>
    </w:p>
    <w:p w14:paraId="3593F23D"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ab/>
        <w:t>La présente caution est soumise pour son interprétation et son exécution au droit Camerounais. Les tribunaux camerounais seront seuls compétents pour statuer sur tout ce qui concerne le présent engagement et ses suites.</w:t>
      </w:r>
    </w:p>
    <w:p w14:paraId="07C0E5C1" w14:textId="77777777" w:rsidR="00EB68B3" w:rsidRPr="00241955" w:rsidRDefault="00EB68B3" w:rsidP="00EB68B3">
      <w:pPr>
        <w:tabs>
          <w:tab w:val="left" w:pos="1080"/>
        </w:tabs>
        <w:jc w:val="both"/>
        <w:rPr>
          <w:rFonts w:ascii="Bookman Old Style" w:hAnsi="Bookman Old Style" w:cs="Tahoma"/>
          <w:i/>
        </w:rPr>
      </w:pPr>
    </w:p>
    <w:p w14:paraId="0E3ADD8E" w14:textId="77777777" w:rsidR="00EB68B3" w:rsidRPr="00241955" w:rsidRDefault="00EB68B3" w:rsidP="00EB68B3">
      <w:pPr>
        <w:tabs>
          <w:tab w:val="left" w:pos="1080"/>
        </w:tabs>
        <w:ind w:left="5529"/>
        <w:jc w:val="both"/>
        <w:rPr>
          <w:rFonts w:ascii="Bookman Old Style" w:hAnsi="Bookman Old Style" w:cs="Tahoma"/>
          <w:i/>
        </w:rPr>
      </w:pPr>
      <w:r w:rsidRPr="00241955">
        <w:rPr>
          <w:rFonts w:ascii="Bookman Old Style" w:hAnsi="Bookman Old Style" w:cs="Tahoma"/>
          <w:i/>
        </w:rPr>
        <w:t>Signé et authentifier par la banque</w:t>
      </w:r>
    </w:p>
    <w:p w14:paraId="03524C28"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 xml:space="preserve">                                                                     A …... le…………………………</w:t>
      </w:r>
    </w:p>
    <w:p w14:paraId="07405D85" w14:textId="77777777" w:rsidR="00EB68B3" w:rsidRPr="00241955" w:rsidRDefault="00EB68B3" w:rsidP="00EB68B3">
      <w:pPr>
        <w:tabs>
          <w:tab w:val="left" w:pos="1080"/>
        </w:tabs>
        <w:jc w:val="both"/>
        <w:rPr>
          <w:rFonts w:ascii="Bookman Old Style" w:hAnsi="Bookman Old Style" w:cs="Tahoma"/>
          <w:i/>
        </w:rPr>
      </w:pPr>
    </w:p>
    <w:p w14:paraId="4B5079A1" w14:textId="77777777" w:rsidR="00EB68B3" w:rsidRPr="00241955" w:rsidRDefault="00EB68B3" w:rsidP="00EB68B3">
      <w:pPr>
        <w:tabs>
          <w:tab w:val="left" w:pos="1080"/>
        </w:tabs>
        <w:jc w:val="both"/>
        <w:rPr>
          <w:rFonts w:ascii="Bookman Old Style" w:hAnsi="Bookman Old Style" w:cs="Tahoma"/>
          <w:i/>
        </w:rPr>
      </w:pPr>
      <w:r w:rsidRPr="00241955">
        <w:rPr>
          <w:rFonts w:ascii="Bookman Old Style" w:hAnsi="Bookman Old Style" w:cs="Tahoma"/>
          <w:i/>
        </w:rPr>
        <w:t>(10) Cas ou la caution est établie une fois au démarrage des travaux et couvre la totalité de la garantie, soit 10% du marché.</w:t>
      </w:r>
    </w:p>
    <w:p w14:paraId="6956FCCE" w14:textId="0758B4D4" w:rsidR="00EB68B3" w:rsidRPr="00241955" w:rsidRDefault="00EB68B3" w:rsidP="00EB68B3">
      <w:pPr>
        <w:pStyle w:val="Liste5"/>
        <w:ind w:left="3150" w:hanging="2157"/>
        <w:jc w:val="center"/>
        <w:rPr>
          <w:rFonts w:ascii="Bookman Old Style" w:hAnsi="Bookman Old Style" w:cs="Tahoma"/>
          <w:b/>
          <w:i/>
          <w:szCs w:val="26"/>
        </w:rPr>
      </w:pPr>
      <w:r w:rsidRPr="00241955">
        <w:rPr>
          <w:rFonts w:ascii="Bookman Old Style" w:hAnsi="Bookman Old Style" w:cs="Tahoma"/>
          <w:i/>
          <w:sz w:val="23"/>
          <w:szCs w:val="23"/>
        </w:rPr>
        <w:br w:type="page"/>
      </w:r>
      <w:r w:rsidRPr="00241955">
        <w:rPr>
          <w:rFonts w:ascii="Bookman Old Style" w:hAnsi="Bookman Old Style" w:cs="Tahoma"/>
          <w:b/>
          <w:i/>
        </w:rPr>
        <w:lastRenderedPageBreak/>
        <w:t xml:space="preserve">PIECE N° </w:t>
      </w:r>
      <w:r w:rsidR="00EF1922" w:rsidRPr="00241955">
        <w:rPr>
          <w:rFonts w:ascii="Bookman Old Style" w:hAnsi="Bookman Old Style" w:cs="Tahoma"/>
          <w:b/>
          <w:i/>
          <w:szCs w:val="26"/>
        </w:rPr>
        <w:t>8</w:t>
      </w:r>
      <w:r w:rsidRPr="00241955">
        <w:rPr>
          <w:rFonts w:ascii="Bookman Old Style" w:hAnsi="Bookman Old Style" w:cs="Tahoma"/>
          <w:b/>
          <w:i/>
          <w:szCs w:val="26"/>
        </w:rPr>
        <w:t>.13 :</w:t>
      </w:r>
    </w:p>
    <w:p w14:paraId="492D47E6" w14:textId="77777777" w:rsidR="00EB68B3" w:rsidRPr="00241955" w:rsidRDefault="00EB68B3" w:rsidP="00EB68B3">
      <w:pPr>
        <w:pStyle w:val="Liste5"/>
        <w:ind w:left="3150" w:hanging="2157"/>
        <w:jc w:val="center"/>
        <w:rPr>
          <w:rFonts w:ascii="Bookman Old Style" w:hAnsi="Bookman Old Style" w:cs="Tahoma"/>
          <w:b/>
          <w:i/>
          <w:szCs w:val="26"/>
        </w:rPr>
      </w:pPr>
    </w:p>
    <w:p w14:paraId="692C0CF5" w14:textId="77777777" w:rsidR="00EB68B3" w:rsidRPr="00241955" w:rsidRDefault="00EB68B3" w:rsidP="00EB68B3">
      <w:pPr>
        <w:pStyle w:val="Liste5"/>
        <w:ind w:left="990" w:firstLine="3"/>
        <w:jc w:val="center"/>
        <w:rPr>
          <w:rFonts w:ascii="Bookman Old Style" w:hAnsi="Bookman Old Style" w:cs="Tahoma"/>
          <w:b/>
          <w:i/>
          <w:szCs w:val="26"/>
        </w:rPr>
      </w:pPr>
      <w:r w:rsidRPr="00241955">
        <w:rPr>
          <w:rFonts w:ascii="Bookman Old Style" w:hAnsi="Bookman Old Style" w:cs="Tahoma"/>
          <w:b/>
          <w:i/>
          <w:szCs w:val="26"/>
        </w:rPr>
        <w:t>MODELE D’ELECTION DE DOMICILE SIGNE DU MAIRE TERRITORIALEMENT COMPETENT</w:t>
      </w:r>
    </w:p>
    <w:p w14:paraId="59F9FB01" w14:textId="77777777" w:rsidR="00EB68B3" w:rsidRPr="00241955" w:rsidRDefault="00EB68B3" w:rsidP="00EB68B3">
      <w:pPr>
        <w:rPr>
          <w:rFonts w:ascii="Bookman Old Style" w:hAnsi="Bookman Old Style" w:cs="Tahoma"/>
          <w:i/>
        </w:rPr>
      </w:pPr>
    </w:p>
    <w:tbl>
      <w:tblPr>
        <w:tblW w:w="0" w:type="auto"/>
        <w:tblLook w:val="04A0" w:firstRow="1" w:lastRow="0" w:firstColumn="1" w:lastColumn="0" w:noHBand="0" w:noVBand="1"/>
      </w:tblPr>
      <w:tblGrid>
        <w:gridCol w:w="3762"/>
        <w:gridCol w:w="1686"/>
        <w:gridCol w:w="3622"/>
      </w:tblGrid>
      <w:tr w:rsidR="00241955" w:rsidRPr="00241955" w14:paraId="5FC25FCC" w14:textId="77777777" w:rsidTr="00474BBE">
        <w:tc>
          <w:tcPr>
            <w:tcW w:w="3798" w:type="dxa"/>
          </w:tcPr>
          <w:p w14:paraId="661F33B2" w14:textId="77777777" w:rsidR="00EB68B3" w:rsidRPr="00241955" w:rsidRDefault="00EB68B3" w:rsidP="00474BBE">
            <w:pPr>
              <w:jc w:val="center"/>
              <w:rPr>
                <w:rFonts w:ascii="Bookman Old Style" w:hAnsi="Bookman Old Style" w:cs="Tahoma"/>
                <w:i/>
              </w:rPr>
            </w:pPr>
            <w:r w:rsidRPr="00241955">
              <w:rPr>
                <w:rFonts w:ascii="Bookman Old Style" w:hAnsi="Bookman Old Style" w:cs="Tahoma"/>
                <w:i/>
              </w:rPr>
              <w:t>REPUBLIQUE DU CAMEROUN</w:t>
            </w:r>
          </w:p>
          <w:p w14:paraId="560F27CD" w14:textId="77777777" w:rsidR="00EB68B3" w:rsidRPr="00241955" w:rsidRDefault="00C51D17" w:rsidP="00474BBE">
            <w:pPr>
              <w:jc w:val="center"/>
              <w:rPr>
                <w:rFonts w:ascii="Bookman Old Style" w:hAnsi="Bookman Old Style" w:cs="Tahoma"/>
                <w:i/>
              </w:rPr>
            </w:pPr>
            <w:r w:rsidRPr="00241955">
              <w:rPr>
                <w:rFonts w:ascii="Bookman Old Style" w:hAnsi="Bookman Old Style" w:cs="Tahoma"/>
                <w:i/>
              </w:rPr>
              <w:t>Paix -</w:t>
            </w:r>
            <w:r w:rsidR="00EB68B3" w:rsidRPr="00241955">
              <w:rPr>
                <w:rFonts w:ascii="Bookman Old Style" w:hAnsi="Bookman Old Style" w:cs="Tahoma"/>
                <w:i/>
              </w:rPr>
              <w:t xml:space="preserve"> Travail – Patrie</w:t>
            </w:r>
          </w:p>
          <w:p w14:paraId="1E76D225" w14:textId="77777777" w:rsidR="00EB68B3" w:rsidRPr="00241955" w:rsidRDefault="00EB68B3" w:rsidP="00474BBE">
            <w:pPr>
              <w:jc w:val="center"/>
              <w:rPr>
                <w:rFonts w:ascii="Bookman Old Style" w:hAnsi="Bookman Old Style" w:cs="Tahoma"/>
                <w:i/>
              </w:rPr>
            </w:pPr>
            <w:r w:rsidRPr="00241955">
              <w:rPr>
                <w:rFonts w:ascii="Bookman Old Style" w:hAnsi="Bookman Old Style" w:cs="Tahoma"/>
                <w:i/>
              </w:rPr>
              <w:t>-----------</w:t>
            </w:r>
          </w:p>
        </w:tc>
        <w:tc>
          <w:tcPr>
            <w:tcW w:w="1710" w:type="dxa"/>
          </w:tcPr>
          <w:p w14:paraId="4F6893C8" w14:textId="77777777" w:rsidR="00EB68B3" w:rsidRPr="00241955" w:rsidRDefault="00EB68B3" w:rsidP="00474BBE">
            <w:pPr>
              <w:rPr>
                <w:rFonts w:ascii="Bookman Old Style" w:hAnsi="Bookman Old Style" w:cs="Tahoma"/>
                <w:i/>
              </w:rPr>
            </w:pPr>
          </w:p>
        </w:tc>
        <w:tc>
          <w:tcPr>
            <w:tcW w:w="3658" w:type="dxa"/>
          </w:tcPr>
          <w:p w14:paraId="79FA3E4A" w14:textId="77777777" w:rsidR="00EB68B3" w:rsidRPr="00241955" w:rsidRDefault="00EB68B3" w:rsidP="00474BBE">
            <w:pPr>
              <w:jc w:val="center"/>
              <w:rPr>
                <w:rFonts w:ascii="Bookman Old Style" w:hAnsi="Bookman Old Style" w:cs="Tahoma"/>
                <w:i/>
                <w:lang w:val="en-US"/>
              </w:rPr>
            </w:pPr>
            <w:r w:rsidRPr="00241955">
              <w:rPr>
                <w:rFonts w:ascii="Bookman Old Style" w:hAnsi="Bookman Old Style" w:cs="Tahoma"/>
                <w:i/>
                <w:lang w:val="en-US"/>
              </w:rPr>
              <w:t>REPUBLIC OF CAMEROON</w:t>
            </w:r>
          </w:p>
          <w:p w14:paraId="10348689" w14:textId="77777777" w:rsidR="00EB68B3" w:rsidRPr="00241955" w:rsidRDefault="00EB68B3" w:rsidP="00474BBE">
            <w:pPr>
              <w:jc w:val="center"/>
              <w:rPr>
                <w:rFonts w:ascii="Bookman Old Style" w:hAnsi="Bookman Old Style" w:cs="Tahoma"/>
                <w:i/>
                <w:lang w:val="en-US"/>
              </w:rPr>
            </w:pPr>
            <w:r w:rsidRPr="00241955">
              <w:rPr>
                <w:rFonts w:ascii="Bookman Old Style" w:hAnsi="Bookman Old Style" w:cs="Tahoma"/>
                <w:i/>
                <w:lang w:val="en-US"/>
              </w:rPr>
              <w:t>Peace – Work – Fatherland</w:t>
            </w:r>
          </w:p>
          <w:p w14:paraId="4A19EDBE" w14:textId="77777777" w:rsidR="00EB68B3" w:rsidRPr="00241955" w:rsidRDefault="00EB68B3" w:rsidP="00474BBE">
            <w:pPr>
              <w:jc w:val="center"/>
              <w:rPr>
                <w:rFonts w:ascii="Bookman Old Style" w:hAnsi="Bookman Old Style" w:cs="Tahoma"/>
                <w:i/>
                <w:lang w:val="en-US"/>
              </w:rPr>
            </w:pPr>
            <w:r w:rsidRPr="00241955">
              <w:rPr>
                <w:rFonts w:ascii="Bookman Old Style" w:hAnsi="Bookman Old Style" w:cs="Tahoma"/>
                <w:i/>
                <w:lang w:val="en-US"/>
              </w:rPr>
              <w:t>---------------</w:t>
            </w:r>
          </w:p>
        </w:tc>
      </w:tr>
    </w:tbl>
    <w:p w14:paraId="3EE203C7" w14:textId="77777777" w:rsidR="00EB68B3" w:rsidRPr="00241955" w:rsidRDefault="00EB68B3" w:rsidP="00EB68B3">
      <w:pPr>
        <w:spacing w:line="300" w:lineRule="auto"/>
        <w:rPr>
          <w:rFonts w:ascii="Bookman Old Style" w:hAnsi="Bookman Old Style" w:cs="Tahoma"/>
          <w:i/>
        </w:rPr>
      </w:pPr>
      <w:r w:rsidRPr="00241955">
        <w:rPr>
          <w:rFonts w:ascii="Bookman Old Style" w:hAnsi="Bookman Old Style" w:cs="Tahoma"/>
          <w:i/>
        </w:rPr>
        <w:t>REGION…………………………………………..</w:t>
      </w:r>
    </w:p>
    <w:p w14:paraId="7FB7CDFE" w14:textId="77777777" w:rsidR="00EB68B3" w:rsidRPr="00241955" w:rsidRDefault="00EB68B3" w:rsidP="00EB68B3">
      <w:pPr>
        <w:spacing w:line="300" w:lineRule="auto"/>
        <w:rPr>
          <w:rFonts w:ascii="Bookman Old Style" w:hAnsi="Bookman Old Style" w:cs="Tahoma"/>
          <w:i/>
        </w:rPr>
      </w:pPr>
      <w:r w:rsidRPr="00241955">
        <w:rPr>
          <w:rFonts w:ascii="Bookman Old Style" w:hAnsi="Bookman Old Style" w:cs="Tahoma"/>
          <w:i/>
        </w:rPr>
        <w:t>DEPARTEMENT ……………………………….</w:t>
      </w:r>
    </w:p>
    <w:p w14:paraId="49668E45" w14:textId="77777777" w:rsidR="00EB68B3" w:rsidRPr="00241955" w:rsidRDefault="00EB68B3" w:rsidP="00EB68B3">
      <w:pPr>
        <w:spacing w:line="300" w:lineRule="auto"/>
        <w:rPr>
          <w:rFonts w:ascii="Bookman Old Style" w:hAnsi="Bookman Old Style" w:cs="Tahoma"/>
          <w:i/>
        </w:rPr>
      </w:pPr>
      <w:r w:rsidRPr="00241955">
        <w:rPr>
          <w:rFonts w:ascii="Bookman Old Style" w:hAnsi="Bookman Old Style" w:cs="Tahoma"/>
          <w:i/>
        </w:rPr>
        <w:t>COMMUNE ……………………………………..</w:t>
      </w:r>
    </w:p>
    <w:p w14:paraId="7E6CD6C9" w14:textId="77777777" w:rsidR="00EB68B3" w:rsidRPr="00241955" w:rsidRDefault="00EB68B3" w:rsidP="00EB68B3">
      <w:pPr>
        <w:rPr>
          <w:rFonts w:ascii="Bookman Old Style" w:hAnsi="Bookman Old Style" w:cs="Tahoma"/>
          <w:i/>
        </w:rPr>
      </w:pPr>
    </w:p>
    <w:p w14:paraId="3078E88A" w14:textId="77777777" w:rsidR="00EB68B3" w:rsidRPr="00241955" w:rsidRDefault="00EB68B3" w:rsidP="00EB68B3">
      <w:pPr>
        <w:jc w:val="center"/>
        <w:rPr>
          <w:rFonts w:ascii="Bookman Old Style" w:hAnsi="Bookman Old Style" w:cs="Tahoma"/>
          <w:i/>
          <w:sz w:val="36"/>
          <w:u w:val="single"/>
        </w:rPr>
      </w:pPr>
      <w:r w:rsidRPr="00241955">
        <w:rPr>
          <w:rFonts w:ascii="Bookman Old Style" w:hAnsi="Bookman Old Style" w:cs="Tahoma"/>
          <w:i/>
          <w:sz w:val="36"/>
          <w:u w:val="single"/>
        </w:rPr>
        <w:t>CERTIFICAT D’ELECTION DE DOMICILE</w:t>
      </w:r>
    </w:p>
    <w:p w14:paraId="297DB201" w14:textId="77777777" w:rsidR="00EB68B3" w:rsidRPr="00241955" w:rsidRDefault="00EB68B3" w:rsidP="00EB68B3">
      <w:pPr>
        <w:jc w:val="center"/>
        <w:rPr>
          <w:rFonts w:ascii="Bookman Old Style" w:hAnsi="Bookman Old Style" w:cs="Tahoma"/>
          <w:i/>
        </w:rPr>
      </w:pPr>
      <w:r w:rsidRPr="00241955">
        <w:rPr>
          <w:rFonts w:ascii="Bookman Old Style" w:hAnsi="Bookman Old Style" w:cs="Tahoma"/>
          <w:i/>
        </w:rPr>
        <w:t>N°__________________</w:t>
      </w:r>
    </w:p>
    <w:p w14:paraId="562288DC" w14:textId="77777777" w:rsidR="00EB68B3" w:rsidRPr="00241955" w:rsidRDefault="00EB68B3" w:rsidP="00EB68B3">
      <w:pPr>
        <w:jc w:val="center"/>
        <w:rPr>
          <w:rFonts w:ascii="Bookman Old Style" w:hAnsi="Bookman Old Style" w:cs="Tahoma"/>
          <w:i/>
          <w:sz w:val="24"/>
        </w:rPr>
      </w:pPr>
    </w:p>
    <w:p w14:paraId="05E9381E"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Je soussigné, _________________________________________________________</w:t>
      </w:r>
    </w:p>
    <w:p w14:paraId="5F1A825B"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Maire de la Commune de :_______________________________________________</w:t>
      </w:r>
    </w:p>
    <w:p w14:paraId="1707C463"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Certifie que l’entreprise : ________________________________________________</w:t>
      </w:r>
    </w:p>
    <w:p w14:paraId="2005CFF3"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BP : ___________________Tel : ___________________Fax :__________________</w:t>
      </w:r>
    </w:p>
    <w:p w14:paraId="1A0769C8"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Représentée par :______________________________________________________</w:t>
      </w:r>
    </w:p>
    <w:p w14:paraId="2971E298"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Agissant en qualité de : _________________________________________________</w:t>
      </w:r>
    </w:p>
    <w:p w14:paraId="110E98E5"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A fait élection de domicile dans le ressort de ma commune.</w:t>
      </w:r>
    </w:p>
    <w:p w14:paraId="780C3B17"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 xml:space="preserve">Quartier / village :____________________ </w:t>
      </w:r>
      <w:proofErr w:type="spellStart"/>
      <w:r w:rsidRPr="00241955">
        <w:rPr>
          <w:rFonts w:ascii="Bookman Old Style" w:hAnsi="Bookman Old Style" w:cs="Tahoma"/>
          <w:i/>
          <w:sz w:val="24"/>
        </w:rPr>
        <w:t>lieu dit</w:t>
      </w:r>
      <w:proofErr w:type="spellEnd"/>
      <w:r w:rsidRPr="00241955">
        <w:rPr>
          <w:rFonts w:ascii="Bookman Old Style" w:hAnsi="Bookman Old Style" w:cs="Tahoma"/>
          <w:i/>
          <w:sz w:val="24"/>
        </w:rPr>
        <w:t> : __________________________</w:t>
      </w:r>
    </w:p>
    <w:p w14:paraId="0843E083"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Depuis le :____________________________________________________________</w:t>
      </w:r>
    </w:p>
    <w:p w14:paraId="2F08BE82"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Dans le cadre du marché N°: ____________________________________________</w:t>
      </w:r>
    </w:p>
    <w:p w14:paraId="7D814E8D"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Pour l’exécution des travaux de : _________________________________________</w:t>
      </w:r>
    </w:p>
    <w:p w14:paraId="64AF6271" w14:textId="77777777" w:rsidR="00EB68B3" w:rsidRPr="00241955" w:rsidRDefault="00EB68B3" w:rsidP="00EB68B3">
      <w:pPr>
        <w:spacing w:after="200" w:line="276" w:lineRule="auto"/>
        <w:rPr>
          <w:rFonts w:ascii="Bookman Old Style" w:hAnsi="Bookman Old Style" w:cs="Tahoma"/>
          <w:i/>
          <w:sz w:val="24"/>
        </w:rPr>
      </w:pPr>
      <w:r w:rsidRPr="00241955">
        <w:rPr>
          <w:rFonts w:ascii="Bookman Old Style" w:hAnsi="Bookman Old Style" w:cs="Tahoma"/>
          <w:i/>
          <w:sz w:val="24"/>
        </w:rPr>
        <w:t>____________________________________________________________________</w:t>
      </w:r>
    </w:p>
    <w:p w14:paraId="3760868E" w14:textId="77777777" w:rsidR="00EB68B3" w:rsidRPr="00241955" w:rsidRDefault="00EB68B3" w:rsidP="00EB68B3">
      <w:pPr>
        <w:jc w:val="both"/>
        <w:rPr>
          <w:rFonts w:ascii="Bookman Old Style" w:hAnsi="Bookman Old Style" w:cs="Tahoma"/>
          <w:i/>
          <w:sz w:val="24"/>
        </w:rPr>
      </w:pPr>
      <w:r w:rsidRPr="00241955">
        <w:rPr>
          <w:rFonts w:ascii="Bookman Old Style" w:hAnsi="Bookman Old Style" w:cs="Tahoma"/>
          <w:b/>
          <w:i/>
          <w:sz w:val="22"/>
        </w:rPr>
        <w:t xml:space="preserve">Conformément aux dispositions du marché et du CCAG (Article 6.1), toutes </w:t>
      </w:r>
      <w:r w:rsidRPr="00241955">
        <w:rPr>
          <w:rFonts w:ascii="Bookman Old Style" w:hAnsi="Bookman Old Style" w:cs="Tahoma"/>
          <w:b/>
          <w:i/>
          <w:sz w:val="22"/>
          <w:szCs w:val="22"/>
        </w:rPr>
        <w:t xml:space="preserve">les notifications se rapportant au marché seront valablement faites à </w:t>
      </w:r>
      <w:r w:rsidRPr="00241955">
        <w:rPr>
          <w:rFonts w:ascii="Bookman Old Style" w:hAnsi="Bookman Old Style" w:cs="Tahoma"/>
          <w:b/>
          <w:i/>
          <w:sz w:val="22"/>
        </w:rPr>
        <w:t>l’</w:t>
      </w:r>
      <w:r w:rsidRPr="00241955">
        <w:rPr>
          <w:rFonts w:ascii="Bookman Old Style" w:hAnsi="Bookman Old Style" w:cs="Tahoma"/>
          <w:b/>
          <w:i/>
          <w:sz w:val="22"/>
          <w:szCs w:val="22"/>
        </w:rPr>
        <w:t xml:space="preserve">entreprise, le cas échéant, par </w:t>
      </w:r>
      <w:r w:rsidRPr="00241955">
        <w:rPr>
          <w:rFonts w:ascii="Bookman Old Style" w:hAnsi="Bookman Old Style" w:cs="Tahoma"/>
          <w:b/>
          <w:i/>
          <w:sz w:val="22"/>
        </w:rPr>
        <w:t>cette</w:t>
      </w:r>
      <w:r w:rsidRPr="00241955">
        <w:rPr>
          <w:rFonts w:ascii="Bookman Old Style" w:hAnsi="Bookman Old Style" w:cs="Tahoma"/>
          <w:b/>
          <w:i/>
          <w:sz w:val="22"/>
          <w:szCs w:val="22"/>
        </w:rPr>
        <w:t xml:space="preserve"> Mairie </w:t>
      </w:r>
      <w:r w:rsidRPr="00241955">
        <w:rPr>
          <w:rFonts w:ascii="Bookman Old Style" w:hAnsi="Bookman Old Style" w:cs="Tahoma"/>
          <w:b/>
          <w:i/>
          <w:sz w:val="22"/>
        </w:rPr>
        <w:t>jusqu’à la réception provisoire des travaux.</w:t>
      </w:r>
    </w:p>
    <w:p w14:paraId="0D16D8F2" w14:textId="77777777" w:rsidR="00EB68B3" w:rsidRPr="00241955" w:rsidRDefault="00EB68B3" w:rsidP="00EB68B3">
      <w:pPr>
        <w:jc w:val="both"/>
        <w:rPr>
          <w:rFonts w:ascii="Bookman Old Style" w:hAnsi="Bookman Old Style" w:cs="Tahoma"/>
          <w:i/>
          <w:sz w:val="24"/>
        </w:rPr>
      </w:pPr>
    </w:p>
    <w:p w14:paraId="408D69D8" w14:textId="77777777" w:rsidR="00EB68B3" w:rsidRPr="00241955" w:rsidRDefault="00EB68B3" w:rsidP="00EB68B3">
      <w:pPr>
        <w:jc w:val="both"/>
        <w:rPr>
          <w:rFonts w:ascii="Bookman Old Style" w:hAnsi="Bookman Old Style" w:cs="Tahoma"/>
          <w:i/>
          <w:sz w:val="24"/>
        </w:rPr>
      </w:pPr>
      <w:r w:rsidRPr="00241955">
        <w:rPr>
          <w:rFonts w:ascii="Bookman Old Style" w:hAnsi="Bookman Old Style" w:cs="Tahoma"/>
          <w:i/>
          <w:sz w:val="24"/>
        </w:rPr>
        <w:t xml:space="preserve">En foi de quoi le présent certificat est établi et délivré pour servir et valoir ce que de </w:t>
      </w:r>
      <w:r w:rsidR="00C51D17" w:rsidRPr="00241955">
        <w:rPr>
          <w:rFonts w:ascii="Bookman Old Style" w:hAnsi="Bookman Old Style" w:cs="Tahoma"/>
          <w:i/>
          <w:sz w:val="24"/>
        </w:rPr>
        <w:t>droit. /</w:t>
      </w:r>
      <w:r w:rsidRPr="00241955">
        <w:rPr>
          <w:rFonts w:ascii="Bookman Old Style" w:hAnsi="Bookman Old Style" w:cs="Tahoma"/>
          <w:i/>
          <w:sz w:val="24"/>
        </w:rPr>
        <w:t>-</w:t>
      </w:r>
    </w:p>
    <w:p w14:paraId="0C226A93" w14:textId="77777777" w:rsidR="00EB68B3" w:rsidRPr="00241955" w:rsidRDefault="00EB68B3" w:rsidP="00EB68B3">
      <w:pPr>
        <w:ind w:left="720" w:hanging="720"/>
        <w:jc w:val="both"/>
        <w:rPr>
          <w:rFonts w:ascii="Bookman Old Style" w:hAnsi="Bookman Old Style" w:cs="Tahoma"/>
          <w:i/>
          <w:sz w:val="10"/>
        </w:rPr>
      </w:pPr>
    </w:p>
    <w:p w14:paraId="1F5F3A7C" w14:textId="77777777" w:rsidR="00EB68B3" w:rsidRPr="00241955" w:rsidRDefault="00EB68B3" w:rsidP="00EB68B3">
      <w:pPr>
        <w:ind w:left="720" w:firstLine="3060"/>
        <w:jc w:val="both"/>
        <w:rPr>
          <w:rFonts w:ascii="Bookman Old Style" w:hAnsi="Bookman Old Style" w:cs="Tahoma"/>
          <w:i/>
        </w:rPr>
      </w:pPr>
    </w:p>
    <w:p w14:paraId="2353598D" w14:textId="77777777" w:rsidR="004D096D" w:rsidRPr="00241955" w:rsidRDefault="00EB68B3" w:rsidP="00EB68B3">
      <w:pPr>
        <w:ind w:left="720" w:firstLine="3060"/>
        <w:jc w:val="both"/>
        <w:rPr>
          <w:rFonts w:ascii="Bookman Old Style" w:hAnsi="Bookman Old Style" w:cs="Tahoma"/>
          <w:i/>
          <w:sz w:val="22"/>
        </w:rPr>
      </w:pPr>
      <w:r w:rsidRPr="00241955">
        <w:rPr>
          <w:rFonts w:ascii="Bookman Old Style" w:hAnsi="Bookman Old Style" w:cs="Tahoma"/>
          <w:i/>
        </w:rPr>
        <w:t>Fait à ____________________, le ______________</w:t>
      </w:r>
    </w:p>
    <w:p w14:paraId="4F9F3A08" w14:textId="77777777" w:rsidR="005E2580" w:rsidRPr="00241955" w:rsidRDefault="005E2580" w:rsidP="005E2580">
      <w:pPr>
        <w:tabs>
          <w:tab w:val="left" w:pos="1875"/>
        </w:tabs>
        <w:rPr>
          <w:rFonts w:ascii="Bookman Old Style" w:hAnsi="Bookman Old Style" w:cs="Tahoma"/>
          <w:i/>
          <w:sz w:val="23"/>
          <w:szCs w:val="23"/>
        </w:rPr>
      </w:pPr>
    </w:p>
    <w:p w14:paraId="2A822D82" w14:textId="77777777" w:rsidR="005E2580" w:rsidRPr="00241955" w:rsidRDefault="005E2580" w:rsidP="005E2580">
      <w:pPr>
        <w:pStyle w:val="Titre1"/>
        <w:rPr>
          <w:rFonts w:ascii="Bookman Old Style" w:hAnsi="Bookman Old Style" w:cs="Tahoma"/>
          <w:i/>
        </w:rPr>
      </w:pPr>
    </w:p>
    <w:p w14:paraId="5F189D94" w14:textId="77777777" w:rsidR="00D6604C" w:rsidRPr="00241955" w:rsidRDefault="00D6604C" w:rsidP="00D6604C">
      <w:pPr>
        <w:rPr>
          <w:rFonts w:ascii="Bookman Old Style" w:hAnsi="Bookman Old Style"/>
          <w:i/>
        </w:rPr>
        <w:sectPr w:rsidR="00D6604C" w:rsidRPr="00241955" w:rsidSect="00E757D3">
          <w:footerReference w:type="first" r:id="rId31"/>
          <w:pgSz w:w="11906" w:h="16838"/>
          <w:pgMar w:top="813" w:right="1418" w:bottom="992" w:left="1418" w:header="568" w:footer="850" w:gutter="0"/>
          <w:cols w:space="720"/>
          <w:titlePg/>
        </w:sectPr>
      </w:pPr>
    </w:p>
    <w:p w14:paraId="4E62304C" w14:textId="0D272739" w:rsidR="005E2580" w:rsidRPr="00241955" w:rsidRDefault="00EF1922" w:rsidP="00184163">
      <w:pPr>
        <w:pStyle w:val="Adressedest"/>
        <w:pageBreakBefore/>
        <w:ind w:left="1985" w:hanging="1985"/>
        <w:jc w:val="left"/>
        <w:rPr>
          <w:rFonts w:ascii="Bookman Old Style" w:hAnsi="Bookman Old Style" w:cs="Tahoma"/>
          <w:i/>
          <w:sz w:val="40"/>
          <w:szCs w:val="40"/>
        </w:rPr>
      </w:pPr>
      <w:r w:rsidRPr="00241955">
        <w:rPr>
          <w:rFonts w:ascii="Bookman Old Style" w:hAnsi="Bookman Old Style" w:cs="Tahoma"/>
          <w:i/>
          <w:sz w:val="40"/>
          <w:szCs w:val="40"/>
        </w:rPr>
        <w:lastRenderedPageBreak/>
        <w:t>PIECE 9</w:t>
      </w:r>
      <w:r w:rsidR="00184163" w:rsidRPr="00241955">
        <w:rPr>
          <w:rFonts w:ascii="Bookman Old Style" w:hAnsi="Bookman Old Style" w:cs="Tahoma"/>
          <w:i/>
          <w:sz w:val="40"/>
          <w:szCs w:val="40"/>
        </w:rPr>
        <w:t xml:space="preserve"> : DOSSIER DES PLANS (PLANS TYPES NON CONTRACTUELS)</w:t>
      </w:r>
    </w:p>
    <w:p w14:paraId="27E3C547" w14:textId="77777777" w:rsidR="00184163" w:rsidRPr="00241955" w:rsidRDefault="00184163" w:rsidP="0011710D">
      <w:pPr>
        <w:pStyle w:val="Corpsdetexte"/>
        <w:numPr>
          <w:ilvl w:val="12"/>
          <w:numId w:val="0"/>
        </w:numPr>
        <w:shd w:val="clear" w:color="auto" w:fill="FFFFFF"/>
        <w:ind w:firstLine="708"/>
        <w:jc w:val="both"/>
        <w:rPr>
          <w:rFonts w:ascii="Bookman Old Style" w:hAnsi="Bookman Old Style" w:cs="Tahoma"/>
          <w:b w:val="0"/>
          <w:i/>
          <w:sz w:val="24"/>
          <w:szCs w:val="24"/>
        </w:rPr>
      </w:pPr>
    </w:p>
    <w:p w14:paraId="6813FD52" w14:textId="77777777" w:rsidR="005E2580" w:rsidRPr="00241955" w:rsidRDefault="005E2580"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5E2580" w:rsidRPr="00241955" w:rsidSect="00E757D3">
          <w:pgSz w:w="11906" w:h="16838"/>
          <w:pgMar w:top="1418" w:right="1418" w:bottom="992" w:left="1418" w:header="720" w:footer="851" w:gutter="0"/>
          <w:cols w:space="720"/>
          <w:vAlign w:val="center"/>
          <w:titlePg/>
        </w:sectPr>
      </w:pPr>
    </w:p>
    <w:p w14:paraId="61EA2C65" w14:textId="77777777" w:rsidR="002A38E4" w:rsidRPr="00241955" w:rsidRDefault="00411AE9" w:rsidP="002A38E4">
      <w:pPr>
        <w:rPr>
          <w:rFonts w:ascii="Bookman Old Style" w:hAnsi="Bookman Old Style" w:cs="Tahoma"/>
          <w:i/>
        </w:rPr>
      </w:pPr>
      <w:r w:rsidRPr="00241955">
        <w:rPr>
          <w:rFonts w:ascii="Bookman Old Style" w:hAnsi="Bookman Old Style" w:cs="Tahoma"/>
          <w:i/>
          <w:noProof/>
        </w:rPr>
        <w:lastRenderedPageBreak/>
        <w:drawing>
          <wp:inline distT="0" distB="0" distL="0" distR="0" wp14:anchorId="01F88ED6" wp14:editId="378C4CD5">
            <wp:extent cx="5765165" cy="7922895"/>
            <wp:effectExtent l="0" t="0" r="0" b="0"/>
            <wp:docPr id="10" name="Image 1" descr="4ffcf4ae_638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4ffcf4ae_63887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6FB61753"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1C6C6959" wp14:editId="06123E06">
            <wp:extent cx="5765165" cy="7922895"/>
            <wp:effectExtent l="0" t="0" r="0" b="0"/>
            <wp:docPr id="7" name="Image 2" descr="5d6945ae_347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5d6945ae_347577"/>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r w:rsidRPr="00241955">
        <w:rPr>
          <w:rFonts w:ascii="Bookman Old Style" w:hAnsi="Bookman Old Style" w:cs="Tahoma"/>
          <w:i/>
        </w:rPr>
        <w:br/>
      </w:r>
    </w:p>
    <w:p w14:paraId="37A9B5ED"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04E2129F" wp14:editId="6FF11834">
            <wp:extent cx="5765165" cy="7922895"/>
            <wp:effectExtent l="0" t="0" r="0" b="0"/>
            <wp:docPr id="6" name="Image 3" descr="6cb23f55_688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6cb23f55_688227"/>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4B518CC"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0F3A76CF" wp14:editId="50EC96AD">
            <wp:extent cx="5765165" cy="7922895"/>
            <wp:effectExtent l="0" t="0" r="0" b="0"/>
            <wp:docPr id="4" name="Image 4" descr="8f72a9a0_339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8f72a9a0_33984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3284F977"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1F5D3C86" wp14:editId="56E793B4">
            <wp:extent cx="5767070" cy="7920355"/>
            <wp:effectExtent l="0" t="0" r="0" b="0"/>
            <wp:docPr id="5" name="Image 5" descr="09baf2a6_332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descr="09baf2a6_332501"/>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7070" cy="7920355"/>
                    </a:xfrm>
                    <a:prstGeom prst="rect">
                      <a:avLst/>
                    </a:prstGeom>
                    <a:noFill/>
                    <a:ln>
                      <a:noFill/>
                    </a:ln>
                  </pic:spPr>
                </pic:pic>
              </a:graphicData>
            </a:graphic>
          </wp:inline>
        </w:drawing>
      </w:r>
    </w:p>
    <w:p w14:paraId="32631C47"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i/>
          <w:noProof/>
        </w:rPr>
        <w:lastRenderedPageBreak/>
        <w:drawing>
          <wp:anchor distT="0" distB="0" distL="114300" distR="114300" simplePos="0" relativeHeight="251654144" behindDoc="0" locked="0" layoutInCell="1" allowOverlap="1" wp14:anchorId="0D1A54FC" wp14:editId="14E4642B">
            <wp:simplePos x="0" y="0"/>
            <wp:positionH relativeFrom="character">
              <wp:posOffset>0</wp:posOffset>
            </wp:positionH>
            <wp:positionV relativeFrom="line">
              <wp:posOffset>0</wp:posOffset>
            </wp:positionV>
            <wp:extent cx="5753100" cy="7924800"/>
            <wp:effectExtent l="0" t="0" r="0" b="0"/>
            <wp:wrapNone/>
            <wp:docPr id="34" name="Image 2" descr="12d2bf4c_439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12d2bf4c_439071"/>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241955">
        <w:rPr>
          <w:rFonts w:ascii="Bookman Old Style" w:hAnsi="Bookman Old Style" w:cs="Tahoma"/>
          <w:i/>
          <w:noProof/>
        </w:rPr>
        <mc:AlternateContent>
          <mc:Choice Requires="wps">
            <w:drawing>
              <wp:inline distT="0" distB="0" distL="0" distR="0" wp14:anchorId="5DA07F2A" wp14:editId="713B4F23">
                <wp:extent cx="5730240" cy="7920355"/>
                <wp:effectExtent l="0" t="0" r="0" b="0"/>
                <wp:docPr id="3" nam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BBD0DC" id=" 6"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" filled="f" stroked="f">
                <v:path arrowok="t"/>
                <w10:anchorlock/>
              </v:rect>
            </w:pict>
          </mc:Fallback>
        </mc:AlternateContent>
      </w:r>
    </w:p>
    <w:p w14:paraId="1F40A5AA"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i/>
          <w:noProof/>
        </w:rPr>
        <w:lastRenderedPageBreak/>
        <w:drawing>
          <wp:anchor distT="0" distB="0" distL="114300" distR="114300" simplePos="0" relativeHeight="251655168" behindDoc="0" locked="0" layoutInCell="1" allowOverlap="1" wp14:anchorId="0B57EC9A" wp14:editId="61304C1A">
            <wp:simplePos x="0" y="0"/>
            <wp:positionH relativeFrom="character">
              <wp:posOffset>0</wp:posOffset>
            </wp:positionH>
            <wp:positionV relativeFrom="line">
              <wp:posOffset>0</wp:posOffset>
            </wp:positionV>
            <wp:extent cx="5753100" cy="7924800"/>
            <wp:effectExtent l="0" t="0" r="0" b="0"/>
            <wp:wrapNone/>
            <wp:docPr id="33" name="Image 3" descr="37fce053_375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37fce053_375536"/>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241955">
        <w:rPr>
          <w:rFonts w:ascii="Bookman Old Style" w:hAnsi="Bookman Old Style" w:cs="Tahoma"/>
          <w:i/>
          <w:noProof/>
        </w:rPr>
        <mc:AlternateContent>
          <mc:Choice Requires="wps">
            <w:drawing>
              <wp:inline distT="0" distB="0" distL="0" distR="0" wp14:anchorId="2B499F26" wp14:editId="426B4ECB">
                <wp:extent cx="5730240" cy="7920355"/>
                <wp:effectExtent l="0" t="0" r="0" b="0"/>
                <wp:docPr id="2" nam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CFB23C" id=" 7"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" filled="f" stroked="f">
                <v:path arrowok="t"/>
                <w10:anchorlock/>
              </v:rect>
            </w:pict>
          </mc:Fallback>
        </mc:AlternateContent>
      </w:r>
    </w:p>
    <w:p w14:paraId="0E202462"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29BAA15B" wp14:editId="77CCF134">
            <wp:extent cx="5765165" cy="7922895"/>
            <wp:effectExtent l="0" t="0" r="0" b="0"/>
            <wp:docPr id="8" name="Image 8" descr="159d1809_340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descr="159d1809_340318"/>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2206ADE"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0C4E4D3B" wp14:editId="32F5954B">
            <wp:extent cx="5765165" cy="7922895"/>
            <wp:effectExtent l="0" t="0" r="0" b="0"/>
            <wp:docPr id="9" name="Image 9" descr="917d0bc7_399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descr="917d0bc7_39918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30B08105"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i/>
          <w:noProof/>
        </w:rPr>
        <w:lastRenderedPageBreak/>
        <w:drawing>
          <wp:anchor distT="0" distB="0" distL="114300" distR="114300" simplePos="0" relativeHeight="251656192" behindDoc="0" locked="0" layoutInCell="1" allowOverlap="1" wp14:anchorId="126D3551" wp14:editId="1F38CD7F">
            <wp:simplePos x="0" y="0"/>
            <wp:positionH relativeFrom="character">
              <wp:posOffset>0</wp:posOffset>
            </wp:positionH>
            <wp:positionV relativeFrom="line">
              <wp:posOffset>0</wp:posOffset>
            </wp:positionV>
            <wp:extent cx="5753100" cy="7924800"/>
            <wp:effectExtent l="0" t="0" r="0" b="0"/>
            <wp:wrapNone/>
            <wp:docPr id="32" name="Image 4" descr="b4b442e7_734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b4b442e7_734733"/>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241955">
        <w:rPr>
          <w:rFonts w:ascii="Bookman Old Style" w:hAnsi="Bookman Old Style" w:cs="Tahoma"/>
          <w:i/>
          <w:noProof/>
        </w:rPr>
        <mc:AlternateContent>
          <mc:Choice Requires="wps">
            <w:drawing>
              <wp:inline distT="0" distB="0" distL="0" distR="0" wp14:anchorId="463A8631" wp14:editId="4E3AEC87">
                <wp:extent cx="5730240" cy="7920355"/>
                <wp:effectExtent l="0" t="0" r="0" b="0"/>
                <wp:docPr id="1" nam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557EE" id=" 10"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" filled="f" stroked="f">
                <v:path arrowok="t"/>
                <w10:anchorlock/>
              </v:rect>
            </w:pict>
          </mc:Fallback>
        </mc:AlternateContent>
      </w:r>
    </w:p>
    <w:p w14:paraId="7E526366"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4590E902" wp14:editId="6347D621">
            <wp:extent cx="5765165" cy="7922895"/>
            <wp:effectExtent l="0" t="0" r="0" b="0"/>
            <wp:docPr id="11" name="Image 11" descr="f6b1c9b9_370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f6b1c9b9_37034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39BC34F2"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55EE991D" wp14:editId="3D74C14E">
            <wp:extent cx="5765165" cy="7922895"/>
            <wp:effectExtent l="0" t="0" r="0" b="0"/>
            <wp:docPr id="12" name="Image 12" descr="0ab0142e_698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descr="0ab0142e_69887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447E92E"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4328AA06" wp14:editId="0A0F761C">
            <wp:extent cx="5765165" cy="7922895"/>
            <wp:effectExtent l="0" t="0" r="0" b="0"/>
            <wp:docPr id="13" name="Image 13" descr="2e923f70_477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2e923f70_477140"/>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55C94534"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0E32C00E" wp14:editId="4BFE8F2F">
            <wp:extent cx="5765165" cy="7922895"/>
            <wp:effectExtent l="0" t="0" r="0" b="0"/>
            <wp:docPr id="14" name="Image 14" descr="3eb6f5d8_524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descr="3eb6f5d8_524477"/>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2570BE46"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7FC7DD74" wp14:editId="3187B41C">
            <wp:extent cx="5765165" cy="7922895"/>
            <wp:effectExtent l="0" t="0" r="0" b="0"/>
            <wp:docPr id="15" name="Image 15" descr="216a6e9e_498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descr="216a6e9e_498622"/>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714049DC"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3E157183" wp14:editId="57B0722D">
            <wp:extent cx="5765165" cy="7922895"/>
            <wp:effectExtent l="0" t="0" r="0" b="0"/>
            <wp:docPr id="16" name="Image 16" descr="0270d940_504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descr="0270d940_50485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4A5E733C"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2718FC0B" wp14:editId="048A07B8">
            <wp:extent cx="5765165" cy="7922895"/>
            <wp:effectExtent l="0" t="0" r="0" b="0"/>
            <wp:docPr id="17" name="Image 17" descr="997b3321_346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descr="997b3321_34660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24779772"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3E56C987" wp14:editId="227E15EA">
            <wp:extent cx="5765165" cy="7922895"/>
            <wp:effectExtent l="0" t="0" r="0" b="0"/>
            <wp:docPr id="18" name="Image 18" descr="3732dad7_703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descr="3732dad7_703767"/>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1AF9B14E"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5A1B6BA0" wp14:editId="68FCCD1D">
            <wp:extent cx="5765165" cy="7922895"/>
            <wp:effectExtent l="0" t="0" r="0" b="0"/>
            <wp:docPr id="19" name="Image 19" descr="b00a21d6_72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descr="b00a21d6_721490"/>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7813BC59"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4555B245" wp14:editId="03A4C7A7">
            <wp:extent cx="5765165" cy="7922895"/>
            <wp:effectExtent l="0" t="0" r="0" b="0"/>
            <wp:docPr id="20" name="Image 20" descr="da29f751_604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descr="da29f751_60485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282D9952"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638C0930" wp14:editId="0E496722">
            <wp:extent cx="5765165" cy="7922895"/>
            <wp:effectExtent l="0" t="0" r="0" b="0"/>
            <wp:docPr id="21" name="Image 21" descr="da793719_1008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descr="da793719_1008712"/>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785FA358" w14:textId="77777777" w:rsidR="002A38E4" w:rsidRPr="00241955" w:rsidRDefault="002A38E4" w:rsidP="002A38E4">
      <w:pPr>
        <w:rPr>
          <w:rFonts w:ascii="Bookman Old Style" w:hAnsi="Bookman Old Style" w:cs="Tahoma"/>
          <w:i/>
        </w:rPr>
      </w:pPr>
      <w:r w:rsidRPr="00241955">
        <w:rPr>
          <w:rFonts w:ascii="Bookman Old Style" w:hAnsi="Bookman Old Style" w:cs="Tahoma"/>
          <w:i/>
        </w:rPr>
        <w:br w:type="page"/>
      </w:r>
      <w:r w:rsidR="00411AE9" w:rsidRPr="00241955">
        <w:rPr>
          <w:rFonts w:ascii="Bookman Old Style" w:hAnsi="Bookman Old Style" w:cs="Tahoma"/>
          <w:i/>
          <w:noProof/>
        </w:rPr>
        <w:lastRenderedPageBreak/>
        <w:drawing>
          <wp:inline distT="0" distB="0" distL="0" distR="0" wp14:anchorId="31063E06" wp14:editId="57862845">
            <wp:extent cx="5765165" cy="7922895"/>
            <wp:effectExtent l="0" t="0" r="0" b="0"/>
            <wp:docPr id="22" name="Image 22" descr="dd3c21b5_591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descr="dd3c21b5_591957"/>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80A6EE4" w14:textId="77777777" w:rsidR="00075669" w:rsidRPr="00241955" w:rsidRDefault="00075669" w:rsidP="00075669">
      <w:pPr>
        <w:rPr>
          <w:rFonts w:ascii="Bookman Old Style" w:hAnsi="Bookman Old Style" w:cs="Tahoma"/>
          <w:i/>
        </w:rPr>
      </w:pPr>
    </w:p>
    <w:p w14:paraId="134CE77D" w14:textId="77777777" w:rsidR="002A38E4" w:rsidRPr="00241955" w:rsidRDefault="002A38E4" w:rsidP="00075669">
      <w:pPr>
        <w:rPr>
          <w:rFonts w:ascii="Bookman Old Style" w:hAnsi="Bookman Old Style" w:cs="Tahoma"/>
          <w:b/>
          <w:i/>
          <w:sz w:val="24"/>
          <w:szCs w:val="24"/>
        </w:rPr>
      </w:pPr>
    </w:p>
    <w:p w14:paraId="085964E7" w14:textId="77777777" w:rsidR="00BF02A1" w:rsidRPr="00241955" w:rsidRDefault="00BF02A1" w:rsidP="00075669">
      <w:pPr>
        <w:rPr>
          <w:rFonts w:ascii="Bookman Old Style" w:hAnsi="Bookman Old Style" w:cs="Tahoma"/>
          <w:b/>
          <w:i/>
          <w:sz w:val="24"/>
          <w:szCs w:val="24"/>
        </w:rPr>
      </w:pPr>
    </w:p>
    <w:p w14:paraId="6880B820" w14:textId="77777777" w:rsidR="00BF02A1" w:rsidRPr="00241955" w:rsidRDefault="00BF02A1" w:rsidP="00075669">
      <w:pPr>
        <w:rPr>
          <w:rFonts w:ascii="Bookman Old Style" w:hAnsi="Bookman Old Style" w:cs="Tahoma"/>
          <w:b/>
          <w:i/>
          <w:sz w:val="24"/>
          <w:szCs w:val="24"/>
        </w:rPr>
      </w:pPr>
    </w:p>
    <w:p w14:paraId="2D248509" w14:textId="77777777" w:rsidR="00BF02A1" w:rsidRPr="00241955" w:rsidRDefault="00BF02A1" w:rsidP="00075669">
      <w:pPr>
        <w:rPr>
          <w:rFonts w:ascii="Bookman Old Style" w:hAnsi="Bookman Old Style" w:cs="Tahoma"/>
          <w:b/>
          <w:i/>
          <w:sz w:val="24"/>
          <w:szCs w:val="24"/>
        </w:rPr>
      </w:pPr>
    </w:p>
    <w:p w14:paraId="6D1062D7" w14:textId="77777777" w:rsidR="00BF02A1" w:rsidRPr="00241955" w:rsidRDefault="00BF02A1" w:rsidP="00075669">
      <w:pPr>
        <w:rPr>
          <w:rFonts w:ascii="Bookman Old Style" w:hAnsi="Bookman Old Style" w:cs="Tahoma"/>
          <w:b/>
          <w:i/>
          <w:sz w:val="24"/>
          <w:szCs w:val="24"/>
        </w:rPr>
      </w:pPr>
    </w:p>
    <w:p w14:paraId="28ACB144" w14:textId="77777777" w:rsidR="00BF02A1" w:rsidRPr="00241955" w:rsidRDefault="00411AE9" w:rsidP="00075669">
      <w:pPr>
        <w:rPr>
          <w:noProof/>
        </w:rPr>
      </w:pPr>
      <w:r w:rsidRPr="00241955">
        <w:rPr>
          <w:noProof/>
        </w:rPr>
        <w:lastRenderedPageBreak/>
        <w:drawing>
          <wp:inline distT="0" distB="0" distL="0" distR="0" wp14:anchorId="50C3D2D4" wp14:editId="037C0136">
            <wp:extent cx="5756275" cy="4282440"/>
            <wp:effectExtent l="0" t="0" r="0" b="0"/>
            <wp:docPr id="2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6275" cy="4282440"/>
                    </a:xfrm>
                    <a:prstGeom prst="rect">
                      <a:avLst/>
                    </a:prstGeom>
                    <a:noFill/>
                    <a:ln>
                      <a:noFill/>
                    </a:ln>
                  </pic:spPr>
                </pic:pic>
              </a:graphicData>
            </a:graphic>
          </wp:inline>
        </w:drawing>
      </w:r>
    </w:p>
    <w:p w14:paraId="04194B8F" w14:textId="77777777" w:rsidR="00BF02A1" w:rsidRPr="00241955" w:rsidRDefault="00BF02A1" w:rsidP="00BF02A1">
      <w:pPr>
        <w:rPr>
          <w:rFonts w:ascii="Bookman Old Style" w:hAnsi="Bookman Old Style" w:cs="Tahoma"/>
          <w:sz w:val="24"/>
          <w:szCs w:val="24"/>
        </w:rPr>
      </w:pPr>
    </w:p>
    <w:p w14:paraId="597455DC" w14:textId="77777777" w:rsidR="00BF02A1" w:rsidRPr="00241955" w:rsidRDefault="00BF02A1" w:rsidP="00BF02A1">
      <w:pPr>
        <w:rPr>
          <w:rFonts w:ascii="Bookman Old Style" w:hAnsi="Bookman Old Style" w:cs="Tahoma"/>
          <w:sz w:val="24"/>
          <w:szCs w:val="24"/>
        </w:rPr>
      </w:pPr>
    </w:p>
    <w:p w14:paraId="5F0EB981" w14:textId="77777777" w:rsidR="00BF02A1" w:rsidRPr="00241955" w:rsidRDefault="00BF02A1" w:rsidP="00BF02A1">
      <w:pPr>
        <w:rPr>
          <w:noProof/>
        </w:rPr>
      </w:pPr>
    </w:p>
    <w:p w14:paraId="52EF68DF" w14:textId="77777777" w:rsidR="00BF02A1" w:rsidRPr="00241955" w:rsidRDefault="00BF02A1" w:rsidP="00BF02A1">
      <w:pPr>
        <w:rPr>
          <w:noProof/>
        </w:rPr>
      </w:pPr>
    </w:p>
    <w:p w14:paraId="45971924" w14:textId="77777777" w:rsidR="00BF02A1" w:rsidRPr="00241955" w:rsidRDefault="00411AE9" w:rsidP="009E6590">
      <w:pPr>
        <w:ind w:firstLine="284"/>
        <w:rPr>
          <w:noProof/>
        </w:rPr>
      </w:pPr>
      <w:r w:rsidRPr="00241955">
        <w:rPr>
          <w:noProof/>
        </w:rPr>
        <w:lastRenderedPageBreak/>
        <w:drawing>
          <wp:inline distT="0" distB="0" distL="0" distR="0" wp14:anchorId="47472133" wp14:editId="0ED17E4B">
            <wp:extent cx="5762625" cy="4441190"/>
            <wp:effectExtent l="0" t="0" r="0" b="0"/>
            <wp:docPr id="2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2625" cy="4441190"/>
                    </a:xfrm>
                    <a:prstGeom prst="rect">
                      <a:avLst/>
                    </a:prstGeom>
                    <a:noFill/>
                    <a:ln>
                      <a:noFill/>
                    </a:ln>
                  </pic:spPr>
                </pic:pic>
              </a:graphicData>
            </a:graphic>
          </wp:inline>
        </w:drawing>
      </w:r>
    </w:p>
    <w:p w14:paraId="50AC43A8" w14:textId="77777777" w:rsidR="00BF02A1" w:rsidRPr="00241955" w:rsidRDefault="00BF02A1" w:rsidP="00BF02A1">
      <w:pPr>
        <w:rPr>
          <w:noProof/>
        </w:rPr>
      </w:pPr>
    </w:p>
    <w:p w14:paraId="7BAC6C1A" w14:textId="77777777" w:rsidR="00BF02A1" w:rsidRPr="00241955" w:rsidRDefault="00BF02A1" w:rsidP="00BF02A1">
      <w:pPr>
        <w:rPr>
          <w:rFonts w:ascii="Bookman Old Style" w:hAnsi="Bookman Old Style" w:cs="Tahoma"/>
          <w:sz w:val="24"/>
          <w:szCs w:val="24"/>
        </w:rPr>
      </w:pPr>
    </w:p>
    <w:p w14:paraId="20BC2D1D" w14:textId="77777777" w:rsidR="00BF02A1" w:rsidRPr="00241955" w:rsidRDefault="00BF02A1" w:rsidP="00BF02A1">
      <w:pPr>
        <w:rPr>
          <w:rFonts w:ascii="Bookman Old Style" w:hAnsi="Bookman Old Style" w:cs="Tahoma"/>
          <w:sz w:val="24"/>
          <w:szCs w:val="24"/>
        </w:rPr>
      </w:pPr>
    </w:p>
    <w:p w14:paraId="6E1B7B30" w14:textId="77777777" w:rsidR="00BF02A1" w:rsidRPr="00241955" w:rsidRDefault="00411AE9" w:rsidP="009E6590">
      <w:pPr>
        <w:ind w:firstLine="142"/>
        <w:rPr>
          <w:rFonts w:ascii="Bookman Old Style" w:hAnsi="Bookman Old Style" w:cs="Tahoma"/>
          <w:sz w:val="24"/>
          <w:szCs w:val="24"/>
        </w:rPr>
      </w:pPr>
      <w:r w:rsidRPr="00241955">
        <w:rPr>
          <w:noProof/>
        </w:rPr>
        <w:lastRenderedPageBreak/>
        <w:drawing>
          <wp:inline distT="0" distB="0" distL="0" distR="0" wp14:anchorId="15E6B1C8" wp14:editId="4E3EF16A">
            <wp:extent cx="5762625" cy="4989830"/>
            <wp:effectExtent l="0" t="0" r="0" b="0"/>
            <wp:docPr id="2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2625" cy="4989830"/>
                    </a:xfrm>
                    <a:prstGeom prst="rect">
                      <a:avLst/>
                    </a:prstGeom>
                    <a:noFill/>
                    <a:ln>
                      <a:noFill/>
                    </a:ln>
                  </pic:spPr>
                </pic:pic>
              </a:graphicData>
            </a:graphic>
          </wp:inline>
        </w:drawing>
      </w:r>
    </w:p>
    <w:p w14:paraId="2F51CF7C" w14:textId="77777777" w:rsidR="00BF02A1" w:rsidRPr="00241955" w:rsidRDefault="00BF02A1" w:rsidP="00BF02A1">
      <w:pPr>
        <w:rPr>
          <w:rFonts w:ascii="Bookman Old Style" w:hAnsi="Bookman Old Style" w:cs="Tahoma"/>
          <w:sz w:val="24"/>
          <w:szCs w:val="24"/>
        </w:rPr>
      </w:pPr>
    </w:p>
    <w:p w14:paraId="70918303" w14:textId="77777777" w:rsidR="00BF02A1" w:rsidRPr="00241955" w:rsidRDefault="00BF02A1" w:rsidP="00BF02A1">
      <w:pPr>
        <w:rPr>
          <w:rFonts w:ascii="Bookman Old Style" w:hAnsi="Bookman Old Style" w:cs="Tahoma"/>
          <w:sz w:val="24"/>
          <w:szCs w:val="24"/>
        </w:rPr>
      </w:pPr>
    </w:p>
    <w:p w14:paraId="195C086C" w14:textId="77777777" w:rsidR="0040462E" w:rsidRPr="00241955" w:rsidRDefault="0040462E" w:rsidP="00BF02A1">
      <w:pPr>
        <w:rPr>
          <w:rFonts w:ascii="Bookman Old Style" w:hAnsi="Bookman Old Style" w:cs="Tahoma"/>
          <w:sz w:val="24"/>
          <w:szCs w:val="24"/>
        </w:rPr>
      </w:pPr>
    </w:p>
    <w:p w14:paraId="7ABBD44C" w14:textId="77777777" w:rsidR="0040462E" w:rsidRPr="00241955" w:rsidRDefault="0040462E" w:rsidP="00BF02A1">
      <w:pPr>
        <w:rPr>
          <w:rFonts w:ascii="Bookman Old Style" w:hAnsi="Bookman Old Style" w:cs="Tahoma"/>
          <w:sz w:val="24"/>
          <w:szCs w:val="24"/>
        </w:rPr>
      </w:pPr>
    </w:p>
    <w:p w14:paraId="12CC693D" w14:textId="77777777" w:rsidR="0040462E" w:rsidRPr="00241955" w:rsidRDefault="0040462E" w:rsidP="00BF02A1">
      <w:pPr>
        <w:rPr>
          <w:rFonts w:ascii="Bookman Old Style" w:hAnsi="Bookman Old Style" w:cs="Tahoma"/>
          <w:sz w:val="24"/>
          <w:szCs w:val="24"/>
        </w:rPr>
      </w:pPr>
    </w:p>
    <w:p w14:paraId="46EE05ED" w14:textId="77777777" w:rsidR="0040462E" w:rsidRPr="00241955" w:rsidRDefault="0040462E" w:rsidP="00BF02A1">
      <w:pPr>
        <w:rPr>
          <w:rFonts w:ascii="Bookman Old Style" w:hAnsi="Bookman Old Style" w:cs="Tahoma"/>
          <w:sz w:val="24"/>
          <w:szCs w:val="24"/>
        </w:rPr>
      </w:pPr>
    </w:p>
    <w:p w14:paraId="34663ADA" w14:textId="77777777" w:rsidR="0040462E" w:rsidRPr="00241955" w:rsidRDefault="0040462E" w:rsidP="00BF02A1">
      <w:pPr>
        <w:rPr>
          <w:rFonts w:ascii="Bookman Old Style" w:hAnsi="Bookman Old Style" w:cs="Tahoma"/>
          <w:sz w:val="24"/>
          <w:szCs w:val="24"/>
        </w:rPr>
      </w:pPr>
    </w:p>
    <w:p w14:paraId="50EC8A4C" w14:textId="77777777" w:rsidR="0040462E" w:rsidRPr="00241955" w:rsidRDefault="0040462E" w:rsidP="00BF02A1">
      <w:pPr>
        <w:rPr>
          <w:rFonts w:ascii="Bookman Old Style" w:hAnsi="Bookman Old Style" w:cs="Tahoma"/>
          <w:sz w:val="24"/>
          <w:szCs w:val="24"/>
        </w:rPr>
      </w:pPr>
    </w:p>
    <w:p w14:paraId="1D825BEE" w14:textId="77777777" w:rsidR="0040462E" w:rsidRPr="00241955" w:rsidRDefault="0040462E" w:rsidP="00BF02A1">
      <w:pPr>
        <w:rPr>
          <w:rFonts w:ascii="Bookman Old Style" w:hAnsi="Bookman Old Style" w:cs="Tahoma"/>
          <w:sz w:val="24"/>
          <w:szCs w:val="24"/>
        </w:rPr>
      </w:pPr>
    </w:p>
    <w:p w14:paraId="2D0D7687" w14:textId="77777777" w:rsidR="0040462E" w:rsidRPr="00241955" w:rsidRDefault="0040462E" w:rsidP="00BF02A1">
      <w:pPr>
        <w:rPr>
          <w:rFonts w:ascii="Bookman Old Style" w:hAnsi="Bookman Old Style" w:cs="Tahoma"/>
          <w:sz w:val="24"/>
          <w:szCs w:val="24"/>
        </w:rPr>
      </w:pPr>
    </w:p>
    <w:p w14:paraId="7888F44D" w14:textId="77777777" w:rsidR="0040462E" w:rsidRPr="00241955" w:rsidRDefault="0040462E" w:rsidP="0040462E">
      <w:pPr>
        <w:tabs>
          <w:tab w:val="left" w:pos="996"/>
        </w:tabs>
        <w:rPr>
          <w:rFonts w:ascii="Bookman Old Style" w:hAnsi="Bookman Old Style" w:cs="Tahoma"/>
          <w:i/>
          <w:sz w:val="40"/>
          <w:szCs w:val="40"/>
        </w:rPr>
      </w:pPr>
    </w:p>
    <w:p w14:paraId="39113751" w14:textId="77777777" w:rsidR="0040462E" w:rsidRPr="00241955" w:rsidRDefault="0040462E" w:rsidP="0040462E"/>
    <w:p w14:paraId="1EB86F9F" w14:textId="77777777" w:rsidR="0063701B" w:rsidRPr="00241955" w:rsidRDefault="00EF1922" w:rsidP="000870DA">
      <w:pPr>
        <w:pStyle w:val="Adressedest"/>
        <w:pageBreakBefore/>
        <w:jc w:val="left"/>
        <w:rPr>
          <w:rFonts w:ascii="Bookman Old Style" w:hAnsi="Bookman Old Style" w:cs="Tahoma"/>
          <w:i/>
          <w:sz w:val="40"/>
          <w:szCs w:val="40"/>
        </w:rPr>
        <w:sectPr w:rsidR="0063701B" w:rsidRPr="00241955" w:rsidSect="00E757D3">
          <w:footerReference w:type="default" r:id="rId57"/>
          <w:pgSz w:w="11906" w:h="16838"/>
          <w:pgMar w:top="1418" w:right="1418" w:bottom="992" w:left="1418" w:header="709" w:footer="709" w:gutter="0"/>
          <w:cols w:space="708"/>
          <w:vAlign w:val="center"/>
          <w:docGrid w:linePitch="360"/>
        </w:sectPr>
      </w:pPr>
      <w:r w:rsidRPr="00241955">
        <w:rPr>
          <w:rFonts w:ascii="Bookman Old Style" w:hAnsi="Bookman Old Style" w:cs="Tahoma"/>
          <w:i/>
          <w:sz w:val="40"/>
          <w:szCs w:val="40"/>
        </w:rPr>
        <w:lastRenderedPageBreak/>
        <w:t>PIECE 10</w:t>
      </w:r>
      <w:r w:rsidR="002A38E4" w:rsidRPr="00241955">
        <w:rPr>
          <w:rFonts w:ascii="Bookman Old Style" w:hAnsi="Bookman Old Style" w:cs="Tahoma"/>
          <w:i/>
          <w:sz w:val="40"/>
          <w:szCs w:val="40"/>
        </w:rPr>
        <w:t xml:space="preserve"> : GRILLE </w:t>
      </w:r>
      <w:r w:rsidR="00EB68B3" w:rsidRPr="00241955">
        <w:rPr>
          <w:rFonts w:ascii="Bookman Old Style" w:hAnsi="Bookman Old Style" w:cs="Tahoma"/>
          <w:i/>
          <w:sz w:val="40"/>
          <w:szCs w:val="40"/>
        </w:rPr>
        <w:t>DE NOTATION DES OFFRES</w:t>
      </w:r>
    </w:p>
    <w:p w14:paraId="326A82C2" w14:textId="3C703F9D" w:rsidR="00954E29" w:rsidRPr="00241955" w:rsidRDefault="00DB79D2" w:rsidP="00954E29">
      <w:pPr>
        <w:spacing w:after="72"/>
        <w:ind w:right="102"/>
        <w:jc w:val="center"/>
        <w:rPr>
          <w:b/>
          <w:bCs/>
          <w:i/>
          <w:sz w:val="2"/>
          <w:szCs w:val="2"/>
        </w:rPr>
      </w:pPr>
      <w:r>
        <w:rPr>
          <w:rFonts w:ascii="Calisto MT" w:hAnsi="Calisto MT"/>
          <w:b/>
          <w:sz w:val="18"/>
          <w:szCs w:val="18"/>
        </w:rPr>
        <w:lastRenderedPageBreak/>
        <w:t>GRILLE D’EVALUATION RELATIVE A L’</w:t>
      </w:r>
      <w:r w:rsidRPr="00DB79D2">
        <w:rPr>
          <w:rFonts w:ascii="Calisto MT" w:hAnsi="Calisto MT"/>
          <w:b/>
          <w:sz w:val="18"/>
          <w:szCs w:val="18"/>
        </w:rPr>
        <w:t>AMENAGEMENT DE LA ROUTE EN TERRE SITUE ENTRE L'AXE MAROUA- DARGALA ET MAROUA-BOGO DANS L’ARRONDISSEMENT DE MAROUA III, DEPARTEMENT DU DIAMARE, REGION DE L'EXTREME-NORD, EN PROCEDURE D’URGENCE.</w:t>
      </w:r>
    </w:p>
    <w:p w14:paraId="3B272737" w14:textId="77777777" w:rsidR="00954E29" w:rsidRPr="00241955" w:rsidRDefault="00954E29" w:rsidP="00954E29">
      <w:pPr>
        <w:spacing w:after="215" w:line="274" w:lineRule="auto"/>
        <w:ind w:left="14" w:right="115"/>
        <w:rPr>
          <w:rFonts w:ascii="Arial Narrow" w:hAnsi="Arial Narrow" w:cs="Arial Narrow"/>
          <w:sz w:val="24"/>
          <w:szCs w:val="24"/>
        </w:rPr>
      </w:pPr>
      <w:r w:rsidRPr="00241955">
        <w:rPr>
          <w:rFonts w:ascii="Arial Narrow" w:hAnsi="Arial Narrow" w:cs="Arial Narrow"/>
          <w:b/>
          <w:bCs/>
          <w:sz w:val="24"/>
          <w:szCs w:val="24"/>
        </w:rPr>
        <w:t>N.B :</w:t>
      </w:r>
      <w:r w:rsidRPr="00241955">
        <w:rPr>
          <w:rFonts w:ascii="Arial Narrow" w:hAnsi="Arial Narrow" w:cs="Arial Narrow"/>
          <w:sz w:val="24"/>
          <w:szCs w:val="24"/>
        </w:rPr>
        <w:t xml:space="preserve"> La présence d’une photocopie certifiée conforme de l’attestation de Catégorisation délivrée par le MINMAP ou son représentant dûment mandaté dispense le soumissionnaire de la production dans son offre technique les pièces suivantes :  </w:t>
      </w:r>
    </w:p>
    <w:p w14:paraId="6818418B" w14:textId="77777777" w:rsidR="00954E29" w:rsidRPr="00241955" w:rsidRDefault="00954E29">
      <w:pPr>
        <w:numPr>
          <w:ilvl w:val="0"/>
          <w:numId w:val="152"/>
        </w:numPr>
        <w:spacing w:after="71" w:line="266" w:lineRule="auto"/>
        <w:ind w:hanging="571"/>
        <w:rPr>
          <w:rFonts w:ascii="Arial Narrow" w:hAnsi="Arial Narrow" w:cs="Arial Narrow"/>
          <w:sz w:val="24"/>
          <w:szCs w:val="24"/>
        </w:rPr>
      </w:pPr>
      <w:r w:rsidRPr="00241955">
        <w:rPr>
          <w:rFonts w:ascii="Arial Narrow" w:hAnsi="Arial Narrow" w:cs="Arial Narrow"/>
          <w:sz w:val="24"/>
          <w:szCs w:val="24"/>
        </w:rPr>
        <w:t xml:space="preserve">Les pièces justificatives de son chiffre d’affaires ; </w:t>
      </w:r>
    </w:p>
    <w:p w14:paraId="0597662A" w14:textId="77777777" w:rsidR="00954E29" w:rsidRPr="00241955" w:rsidRDefault="00954E29">
      <w:pPr>
        <w:numPr>
          <w:ilvl w:val="0"/>
          <w:numId w:val="152"/>
        </w:numPr>
        <w:spacing w:after="68" w:line="266" w:lineRule="auto"/>
        <w:ind w:hanging="571"/>
        <w:rPr>
          <w:rFonts w:ascii="Arial Narrow" w:hAnsi="Arial Narrow" w:cs="Arial Narrow"/>
          <w:sz w:val="24"/>
          <w:szCs w:val="24"/>
        </w:rPr>
      </w:pPr>
      <w:r w:rsidRPr="00241955">
        <w:rPr>
          <w:rFonts w:ascii="Arial Narrow" w:hAnsi="Arial Narrow" w:cs="Arial Narrow"/>
          <w:sz w:val="24"/>
          <w:szCs w:val="24"/>
        </w:rPr>
        <w:t xml:space="preserve">Les pièces justificatives de ses références ; </w:t>
      </w:r>
    </w:p>
    <w:p w14:paraId="1C37059E" w14:textId="77777777" w:rsidR="00954E29" w:rsidRPr="00241955" w:rsidRDefault="00954E29">
      <w:pPr>
        <w:numPr>
          <w:ilvl w:val="0"/>
          <w:numId w:val="152"/>
        </w:numPr>
        <w:spacing w:after="60" w:line="266" w:lineRule="auto"/>
        <w:ind w:hanging="571"/>
        <w:rPr>
          <w:rFonts w:ascii="Arial Narrow" w:hAnsi="Arial Narrow" w:cs="Arial Narrow"/>
          <w:sz w:val="24"/>
          <w:szCs w:val="24"/>
        </w:rPr>
      </w:pPr>
      <w:r w:rsidRPr="00241955">
        <w:rPr>
          <w:rFonts w:ascii="Arial Narrow" w:hAnsi="Arial Narrow" w:cs="Arial Narrow"/>
          <w:sz w:val="24"/>
          <w:szCs w:val="24"/>
        </w:rPr>
        <w:t xml:space="preserve">Les pièces justificatives de ses moyens techniques et logistiques ; </w:t>
      </w:r>
    </w:p>
    <w:p w14:paraId="05DF4642" w14:textId="77777777" w:rsidR="00954E29" w:rsidRPr="00241955" w:rsidRDefault="00954E29">
      <w:pPr>
        <w:numPr>
          <w:ilvl w:val="0"/>
          <w:numId w:val="152"/>
        </w:numPr>
        <w:spacing w:after="60" w:line="266" w:lineRule="auto"/>
        <w:ind w:hanging="571"/>
        <w:rPr>
          <w:rFonts w:ascii="Arial Narrow" w:hAnsi="Arial Narrow" w:cs="Arial Narrow"/>
          <w:sz w:val="24"/>
          <w:szCs w:val="24"/>
        </w:rPr>
      </w:pPr>
      <w:r w:rsidRPr="00241955">
        <w:rPr>
          <w:rFonts w:ascii="Arial Narrow" w:hAnsi="Arial Narrow" w:cs="Arial Narrow"/>
          <w:sz w:val="24"/>
          <w:szCs w:val="24"/>
        </w:rPr>
        <w:t>Les pièces justificatives de son personnel permanent ;</w:t>
      </w:r>
    </w:p>
    <w:p w14:paraId="61970CDE" w14:textId="77777777" w:rsidR="00954E29" w:rsidRPr="00241955" w:rsidRDefault="00954E29">
      <w:pPr>
        <w:numPr>
          <w:ilvl w:val="0"/>
          <w:numId w:val="152"/>
        </w:numPr>
        <w:spacing w:after="60" w:line="266" w:lineRule="auto"/>
        <w:ind w:hanging="571"/>
        <w:rPr>
          <w:rFonts w:ascii="Arial Narrow" w:hAnsi="Arial Narrow" w:cs="Arial Narrow"/>
          <w:sz w:val="24"/>
          <w:szCs w:val="24"/>
        </w:rPr>
      </w:pPr>
      <w:r w:rsidRPr="00241955">
        <w:rPr>
          <w:rFonts w:ascii="Arial Narrow" w:hAnsi="Arial Narrow" w:cs="Arial Narrow"/>
          <w:sz w:val="24"/>
          <w:szCs w:val="24"/>
        </w:rPr>
        <w:t>Les pièces justificatives de la location de son siège.</w:t>
      </w:r>
    </w:p>
    <w:p w14:paraId="7AD59802" w14:textId="77777777" w:rsidR="00954E29" w:rsidRPr="00241955" w:rsidRDefault="00954E29" w:rsidP="00954E29">
      <w:pPr>
        <w:spacing w:after="11" w:line="266" w:lineRule="auto"/>
        <w:ind w:left="24"/>
        <w:rPr>
          <w:rFonts w:eastAsia="Calibri" w:cs="Calibri"/>
          <w:b/>
          <w:sz w:val="14"/>
          <w:szCs w:val="10"/>
        </w:rPr>
      </w:pPr>
    </w:p>
    <w:p w14:paraId="6F356C20" w14:textId="77777777" w:rsidR="00954E29" w:rsidRPr="00241955" w:rsidRDefault="00954E29" w:rsidP="00954E29">
      <w:pPr>
        <w:spacing w:after="11" w:line="266" w:lineRule="auto"/>
        <w:ind w:left="24"/>
      </w:pPr>
      <w:r w:rsidRPr="00241955">
        <w:rPr>
          <w:rFonts w:eastAsia="Calibri" w:cs="Calibri"/>
          <w:b/>
          <w:sz w:val="28"/>
        </w:rPr>
        <w:t xml:space="preserve">Nom du soumissionnaire : </w:t>
      </w:r>
      <w:r w:rsidRPr="00241955">
        <w:rPr>
          <w:sz w:val="28"/>
        </w:rPr>
        <w:t xml:space="preserve">_____________________________________  </w:t>
      </w:r>
    </w:p>
    <w:p w14:paraId="6F81FAF0" w14:textId="77777777" w:rsidR="00954E29" w:rsidRPr="00241955" w:rsidRDefault="00954E29" w:rsidP="00954E29">
      <w:pPr>
        <w:spacing w:after="11" w:line="266" w:lineRule="auto"/>
        <w:ind w:left="24"/>
        <w:rPr>
          <w:sz w:val="8"/>
          <w:szCs w:val="8"/>
        </w:rPr>
      </w:pPr>
    </w:p>
    <w:p w14:paraId="6884B801" w14:textId="77777777" w:rsidR="00954E29" w:rsidRPr="00241955" w:rsidRDefault="00954E29">
      <w:pPr>
        <w:numPr>
          <w:ilvl w:val="0"/>
          <w:numId w:val="151"/>
        </w:numPr>
        <w:spacing w:after="125" w:line="259" w:lineRule="auto"/>
        <w:ind w:left="525" w:hanging="384"/>
      </w:pPr>
      <w:r w:rsidRPr="00241955">
        <w:rPr>
          <w:rFonts w:eastAsia="Calibri" w:cs="Calibri"/>
          <w:b/>
          <w:sz w:val="28"/>
        </w:rPr>
        <w:t>VERIFICATION DES CRITERES ELIMINATOIRES.</w:t>
      </w:r>
    </w:p>
    <w:p w14:paraId="68F67CBB" w14:textId="77777777" w:rsidR="002C02CF" w:rsidRPr="00241955" w:rsidRDefault="002C02CF" w:rsidP="002C02CF">
      <w:pPr>
        <w:rPr>
          <w:sz w:val="2"/>
          <w:szCs w:val="2"/>
        </w:rPr>
      </w:pP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6425"/>
        <w:gridCol w:w="1506"/>
        <w:gridCol w:w="1506"/>
      </w:tblGrid>
      <w:tr w:rsidR="00A325E4" w:rsidRPr="00A325E4" w14:paraId="01B8FACB" w14:textId="77777777" w:rsidTr="001A1F68">
        <w:trPr>
          <w:trHeight w:hRule="exact" w:val="1207"/>
          <w:jc w:val="center"/>
        </w:trPr>
        <w:tc>
          <w:tcPr>
            <w:tcW w:w="281" w:type="pct"/>
            <w:shd w:val="clear" w:color="auto" w:fill="E7E6E6"/>
          </w:tcPr>
          <w:p w14:paraId="531C13EF" w14:textId="77777777" w:rsidR="002C02CF" w:rsidRPr="00A325E4" w:rsidRDefault="002C02CF" w:rsidP="00CE64EC">
            <w:pPr>
              <w:widowControl w:val="0"/>
              <w:autoSpaceDE w:val="0"/>
              <w:autoSpaceDN w:val="0"/>
              <w:adjustRightInd w:val="0"/>
              <w:ind w:right="790"/>
              <w:jc w:val="center"/>
              <w:rPr>
                <w:b/>
                <w:bCs/>
              </w:rPr>
            </w:pPr>
            <w:bookmarkStart w:id="736" w:name="_Hlk202618892"/>
          </w:p>
          <w:p w14:paraId="77359748" w14:textId="77777777" w:rsidR="002C02CF" w:rsidRPr="00A325E4" w:rsidRDefault="002C02CF" w:rsidP="00CE64EC">
            <w:pPr>
              <w:widowControl w:val="0"/>
              <w:autoSpaceDE w:val="0"/>
              <w:autoSpaceDN w:val="0"/>
              <w:adjustRightInd w:val="0"/>
              <w:jc w:val="center"/>
              <w:rPr>
                <w:b/>
                <w:bCs/>
                <w:sz w:val="28"/>
                <w:szCs w:val="28"/>
              </w:rPr>
            </w:pPr>
            <w:r w:rsidRPr="00A325E4">
              <w:rPr>
                <w:b/>
                <w:bCs/>
              </w:rPr>
              <w:t>N°</w:t>
            </w:r>
          </w:p>
        </w:tc>
        <w:tc>
          <w:tcPr>
            <w:tcW w:w="3213" w:type="pct"/>
            <w:shd w:val="clear" w:color="auto" w:fill="E7E6E6"/>
          </w:tcPr>
          <w:p w14:paraId="5DF98EBB" w14:textId="77777777" w:rsidR="002C02CF" w:rsidRPr="00A325E4" w:rsidRDefault="002C02CF" w:rsidP="00CE64EC">
            <w:pPr>
              <w:widowControl w:val="0"/>
              <w:autoSpaceDE w:val="0"/>
              <w:autoSpaceDN w:val="0"/>
              <w:adjustRightInd w:val="0"/>
              <w:ind w:left="256"/>
              <w:jc w:val="center"/>
              <w:rPr>
                <w:b/>
                <w:bCs/>
              </w:rPr>
            </w:pPr>
          </w:p>
          <w:p w14:paraId="49E5733A" w14:textId="77777777" w:rsidR="002C02CF" w:rsidRPr="00A325E4" w:rsidRDefault="002C02CF" w:rsidP="00CE64EC">
            <w:pPr>
              <w:widowControl w:val="0"/>
              <w:autoSpaceDE w:val="0"/>
              <w:autoSpaceDN w:val="0"/>
              <w:adjustRightInd w:val="0"/>
              <w:ind w:left="256"/>
              <w:jc w:val="center"/>
              <w:rPr>
                <w:b/>
                <w:bCs/>
                <w:sz w:val="28"/>
                <w:szCs w:val="28"/>
              </w:rPr>
            </w:pPr>
            <w:r w:rsidRPr="00A325E4">
              <w:rPr>
                <w:b/>
                <w:bCs/>
              </w:rPr>
              <w:t>Ru</w:t>
            </w:r>
            <w:r w:rsidRPr="00A325E4">
              <w:rPr>
                <w:b/>
                <w:bCs/>
                <w:spacing w:val="-1"/>
              </w:rPr>
              <w:t>b</w:t>
            </w:r>
            <w:r w:rsidRPr="00A325E4">
              <w:rPr>
                <w:b/>
                <w:bCs/>
              </w:rPr>
              <w:t>r</w:t>
            </w:r>
            <w:r w:rsidRPr="00A325E4">
              <w:rPr>
                <w:b/>
                <w:bCs/>
                <w:spacing w:val="1"/>
              </w:rPr>
              <w:t>i</w:t>
            </w:r>
            <w:r w:rsidRPr="00A325E4">
              <w:rPr>
                <w:b/>
                <w:bCs/>
              </w:rPr>
              <w:t>que</w:t>
            </w:r>
          </w:p>
        </w:tc>
        <w:tc>
          <w:tcPr>
            <w:tcW w:w="753" w:type="pct"/>
            <w:shd w:val="clear" w:color="auto" w:fill="E7E6E6"/>
          </w:tcPr>
          <w:p w14:paraId="02824301" w14:textId="77777777" w:rsidR="002C02CF" w:rsidRPr="00A325E4" w:rsidRDefault="002C02CF" w:rsidP="00CE64EC">
            <w:pPr>
              <w:widowControl w:val="0"/>
              <w:autoSpaceDE w:val="0"/>
              <w:autoSpaceDN w:val="0"/>
              <w:adjustRightInd w:val="0"/>
              <w:jc w:val="center"/>
              <w:rPr>
                <w:b/>
                <w:bCs/>
              </w:rPr>
            </w:pPr>
          </w:p>
          <w:p w14:paraId="5A51230D" w14:textId="77777777" w:rsidR="002C02CF" w:rsidRPr="00A325E4" w:rsidRDefault="002C02CF" w:rsidP="00CE64EC">
            <w:pPr>
              <w:widowControl w:val="0"/>
              <w:autoSpaceDE w:val="0"/>
              <w:autoSpaceDN w:val="0"/>
              <w:adjustRightInd w:val="0"/>
              <w:jc w:val="center"/>
              <w:rPr>
                <w:b/>
                <w:bCs/>
                <w:sz w:val="28"/>
                <w:szCs w:val="28"/>
              </w:rPr>
            </w:pPr>
            <w:r w:rsidRPr="00A325E4">
              <w:rPr>
                <w:b/>
                <w:bCs/>
              </w:rPr>
              <w:t>Oui/Non</w:t>
            </w:r>
          </w:p>
        </w:tc>
        <w:tc>
          <w:tcPr>
            <w:tcW w:w="753" w:type="pct"/>
            <w:shd w:val="clear" w:color="auto" w:fill="E7E6E6"/>
          </w:tcPr>
          <w:p w14:paraId="75BA9193" w14:textId="77777777" w:rsidR="002C02CF" w:rsidRPr="00A325E4" w:rsidRDefault="002C02CF" w:rsidP="00CE64EC">
            <w:pPr>
              <w:widowControl w:val="0"/>
              <w:autoSpaceDE w:val="0"/>
              <w:autoSpaceDN w:val="0"/>
              <w:adjustRightInd w:val="0"/>
              <w:jc w:val="center"/>
              <w:rPr>
                <w:b/>
                <w:bCs/>
                <w:sz w:val="14"/>
                <w:szCs w:val="14"/>
              </w:rPr>
            </w:pPr>
          </w:p>
          <w:p w14:paraId="116F9BCE" w14:textId="77777777" w:rsidR="002C02CF" w:rsidRPr="00A325E4" w:rsidRDefault="002C02CF" w:rsidP="00CE64EC">
            <w:pPr>
              <w:widowControl w:val="0"/>
              <w:autoSpaceDE w:val="0"/>
              <w:autoSpaceDN w:val="0"/>
              <w:adjustRightInd w:val="0"/>
              <w:jc w:val="center"/>
              <w:rPr>
                <w:b/>
                <w:bCs/>
              </w:rPr>
            </w:pPr>
            <w:r w:rsidRPr="00A325E4">
              <w:rPr>
                <w:b/>
                <w:bCs/>
              </w:rPr>
              <w:t>Observations</w:t>
            </w:r>
          </w:p>
        </w:tc>
      </w:tr>
      <w:tr w:rsidR="00A325E4" w:rsidRPr="00A325E4" w14:paraId="2756491B" w14:textId="77777777" w:rsidTr="001A1F68">
        <w:trPr>
          <w:trHeight w:hRule="exact" w:val="283"/>
          <w:jc w:val="center"/>
        </w:trPr>
        <w:tc>
          <w:tcPr>
            <w:tcW w:w="281" w:type="pct"/>
            <w:shd w:val="clear" w:color="auto" w:fill="E7E6E6"/>
          </w:tcPr>
          <w:p w14:paraId="3079DFC4" w14:textId="77777777" w:rsidR="002C02CF" w:rsidRPr="00A325E4" w:rsidRDefault="002C02CF" w:rsidP="00CE64EC">
            <w:pPr>
              <w:widowControl w:val="0"/>
              <w:autoSpaceDE w:val="0"/>
              <w:autoSpaceDN w:val="0"/>
              <w:adjustRightInd w:val="0"/>
              <w:ind w:left="316" w:right="375"/>
              <w:rPr>
                <w:b/>
                <w:bCs/>
              </w:rPr>
            </w:pPr>
          </w:p>
          <w:p w14:paraId="4E8A2783" w14:textId="77777777" w:rsidR="002C02CF" w:rsidRPr="00A325E4" w:rsidRDefault="002C02CF" w:rsidP="00CE64EC">
            <w:pPr>
              <w:widowControl w:val="0"/>
              <w:autoSpaceDE w:val="0"/>
              <w:autoSpaceDN w:val="0"/>
              <w:adjustRightInd w:val="0"/>
              <w:ind w:left="2092"/>
              <w:rPr>
                <w:b/>
                <w:bCs/>
                <w:sz w:val="28"/>
                <w:szCs w:val="28"/>
              </w:rPr>
            </w:pPr>
            <w:r w:rsidRPr="00A325E4">
              <w:rPr>
                <w:b/>
                <w:bCs/>
                <w:spacing w:val="1"/>
              </w:rPr>
              <w:t>a</w:t>
            </w:r>
            <w:r w:rsidRPr="00A325E4">
              <w:rPr>
                <w:b/>
                <w:bCs/>
              </w:rPr>
              <w:t>dmini</w:t>
            </w:r>
            <w:r w:rsidRPr="00A325E4">
              <w:rPr>
                <w:b/>
                <w:bCs/>
                <w:spacing w:val="1"/>
              </w:rPr>
              <w:t>s</w:t>
            </w:r>
            <w:r w:rsidRPr="00A325E4">
              <w:rPr>
                <w:b/>
                <w:bCs/>
              </w:rPr>
              <w:t>tra</w:t>
            </w:r>
            <w:r w:rsidRPr="00A325E4">
              <w:rPr>
                <w:b/>
                <w:bCs/>
                <w:spacing w:val="-3"/>
              </w:rPr>
              <w:t>t</w:t>
            </w:r>
            <w:r w:rsidRPr="00A325E4">
              <w:rPr>
                <w:b/>
                <w:bCs/>
              </w:rPr>
              <w:t>if</w:t>
            </w:r>
          </w:p>
        </w:tc>
        <w:tc>
          <w:tcPr>
            <w:tcW w:w="3213" w:type="pct"/>
            <w:shd w:val="clear" w:color="auto" w:fill="E7E6E6"/>
          </w:tcPr>
          <w:p w14:paraId="251ABE1C" w14:textId="77777777" w:rsidR="002C02CF" w:rsidRPr="00A325E4" w:rsidRDefault="002C02CF" w:rsidP="00CE64EC">
            <w:pPr>
              <w:widowControl w:val="0"/>
              <w:autoSpaceDE w:val="0"/>
              <w:autoSpaceDN w:val="0"/>
              <w:adjustRightInd w:val="0"/>
              <w:ind w:left="508"/>
              <w:rPr>
                <w:b/>
                <w:bCs/>
                <w:spacing w:val="-2"/>
              </w:rPr>
            </w:pPr>
            <w:r w:rsidRPr="00A325E4">
              <w:rPr>
                <w:b/>
                <w:bCs/>
              </w:rPr>
              <w:t>Critè</w:t>
            </w:r>
            <w:r w:rsidRPr="00A325E4">
              <w:rPr>
                <w:b/>
                <w:bCs/>
                <w:spacing w:val="1"/>
              </w:rPr>
              <w:t>re</w:t>
            </w:r>
            <w:r w:rsidRPr="00A325E4">
              <w:rPr>
                <w:b/>
                <w:bCs/>
              </w:rPr>
              <w:t>s</w:t>
            </w:r>
            <w:r w:rsidRPr="00A325E4">
              <w:rPr>
                <w:b/>
                <w:bCs/>
                <w:spacing w:val="-1"/>
              </w:rPr>
              <w:t xml:space="preserve"> </w:t>
            </w:r>
            <w:r w:rsidRPr="00A325E4">
              <w:rPr>
                <w:b/>
                <w:bCs/>
                <w:spacing w:val="1"/>
              </w:rPr>
              <w:t>é</w:t>
            </w:r>
            <w:r w:rsidRPr="00A325E4">
              <w:rPr>
                <w:b/>
                <w:bCs/>
              </w:rPr>
              <w:t>l</w:t>
            </w:r>
            <w:r w:rsidRPr="00A325E4">
              <w:rPr>
                <w:b/>
                <w:bCs/>
                <w:spacing w:val="1"/>
              </w:rPr>
              <w:t>i</w:t>
            </w:r>
            <w:r w:rsidRPr="00A325E4">
              <w:rPr>
                <w:b/>
                <w:bCs/>
              </w:rPr>
              <w:t>mi</w:t>
            </w:r>
            <w:r w:rsidRPr="00A325E4">
              <w:rPr>
                <w:b/>
                <w:bCs/>
                <w:spacing w:val="-3"/>
              </w:rPr>
              <w:t>n</w:t>
            </w:r>
            <w:r w:rsidRPr="00A325E4">
              <w:rPr>
                <w:b/>
                <w:bCs/>
                <w:spacing w:val="1"/>
              </w:rPr>
              <w:t>a</w:t>
            </w:r>
            <w:r w:rsidRPr="00A325E4">
              <w:rPr>
                <w:b/>
                <w:bCs/>
              </w:rPr>
              <w:t>t</w:t>
            </w:r>
            <w:r w:rsidRPr="00A325E4">
              <w:rPr>
                <w:b/>
                <w:bCs/>
                <w:spacing w:val="-1"/>
              </w:rPr>
              <w:t>o</w:t>
            </w:r>
            <w:r w:rsidRPr="00A325E4">
              <w:rPr>
                <w:b/>
                <w:bCs/>
              </w:rPr>
              <w:t>i</w:t>
            </w:r>
            <w:r w:rsidRPr="00A325E4">
              <w:rPr>
                <w:b/>
                <w:bCs/>
                <w:spacing w:val="1"/>
              </w:rPr>
              <w:t>re</w:t>
            </w:r>
            <w:r w:rsidRPr="00A325E4">
              <w:rPr>
                <w:b/>
                <w:bCs/>
              </w:rPr>
              <w:t>s</w:t>
            </w:r>
            <w:r w:rsidRPr="00A325E4">
              <w:rPr>
                <w:b/>
                <w:bCs/>
                <w:spacing w:val="-1"/>
              </w:rPr>
              <w:t xml:space="preserve"> </w:t>
            </w:r>
            <w:r w:rsidRPr="00A325E4">
              <w:rPr>
                <w:b/>
                <w:bCs/>
                <w:spacing w:val="1"/>
              </w:rPr>
              <w:t>re</w:t>
            </w:r>
            <w:r w:rsidRPr="00A325E4">
              <w:rPr>
                <w:b/>
                <w:bCs/>
                <w:spacing w:val="-2"/>
              </w:rPr>
              <w:t>l</w:t>
            </w:r>
            <w:r w:rsidRPr="00A325E4">
              <w:rPr>
                <w:b/>
                <w:bCs/>
                <w:spacing w:val="-1"/>
              </w:rPr>
              <w:t>a</w:t>
            </w:r>
            <w:r w:rsidRPr="00A325E4">
              <w:rPr>
                <w:b/>
                <w:bCs/>
              </w:rPr>
              <w:t>ti</w:t>
            </w:r>
            <w:r w:rsidRPr="00A325E4">
              <w:rPr>
                <w:b/>
                <w:bCs/>
                <w:spacing w:val="-1"/>
              </w:rPr>
              <w:t>f</w:t>
            </w:r>
            <w:r w:rsidRPr="00A325E4">
              <w:rPr>
                <w:b/>
                <w:bCs/>
              </w:rPr>
              <w:t>s</w:t>
            </w:r>
            <w:r w:rsidRPr="00A325E4">
              <w:rPr>
                <w:b/>
                <w:bCs/>
                <w:spacing w:val="1"/>
              </w:rPr>
              <w:t xml:space="preserve"> a</w:t>
            </w:r>
            <w:r w:rsidRPr="00A325E4">
              <w:rPr>
                <w:b/>
                <w:bCs/>
              </w:rPr>
              <w:t>u dos</w:t>
            </w:r>
            <w:r w:rsidRPr="00A325E4">
              <w:rPr>
                <w:b/>
                <w:bCs/>
                <w:spacing w:val="1"/>
              </w:rPr>
              <w:t>s</w:t>
            </w:r>
            <w:r w:rsidRPr="00A325E4">
              <w:rPr>
                <w:b/>
                <w:bCs/>
                <w:spacing w:val="-2"/>
              </w:rPr>
              <w:t>i</w:t>
            </w:r>
            <w:r w:rsidRPr="00A325E4">
              <w:rPr>
                <w:b/>
                <w:bCs/>
                <w:spacing w:val="1"/>
              </w:rPr>
              <w:t>e</w:t>
            </w:r>
            <w:r w:rsidRPr="00A325E4">
              <w:rPr>
                <w:b/>
                <w:bCs/>
              </w:rPr>
              <w:t>r</w:t>
            </w:r>
            <w:r w:rsidRPr="00A325E4">
              <w:rPr>
                <w:b/>
                <w:bCs/>
                <w:spacing w:val="-2"/>
              </w:rPr>
              <w:t xml:space="preserve"> </w:t>
            </w:r>
          </w:p>
          <w:p w14:paraId="0DFBF2C5" w14:textId="77777777" w:rsidR="002C02CF" w:rsidRPr="00A325E4" w:rsidRDefault="002C02CF" w:rsidP="00CE64EC">
            <w:pPr>
              <w:widowControl w:val="0"/>
              <w:autoSpaceDE w:val="0"/>
              <w:autoSpaceDN w:val="0"/>
              <w:adjustRightInd w:val="0"/>
              <w:ind w:left="2092"/>
              <w:rPr>
                <w:b/>
                <w:bCs/>
                <w:sz w:val="28"/>
                <w:szCs w:val="28"/>
              </w:rPr>
            </w:pPr>
          </w:p>
        </w:tc>
        <w:tc>
          <w:tcPr>
            <w:tcW w:w="753" w:type="pct"/>
            <w:shd w:val="clear" w:color="auto" w:fill="E7E6E6"/>
          </w:tcPr>
          <w:p w14:paraId="159D24B2" w14:textId="77777777" w:rsidR="002C02CF" w:rsidRPr="00A325E4" w:rsidRDefault="002C02CF" w:rsidP="00CE64EC">
            <w:pPr>
              <w:widowControl w:val="0"/>
              <w:autoSpaceDE w:val="0"/>
              <w:autoSpaceDN w:val="0"/>
              <w:adjustRightInd w:val="0"/>
              <w:ind w:left="2092"/>
              <w:rPr>
                <w:b/>
                <w:bCs/>
                <w:sz w:val="28"/>
                <w:szCs w:val="28"/>
              </w:rPr>
            </w:pPr>
          </w:p>
        </w:tc>
        <w:tc>
          <w:tcPr>
            <w:tcW w:w="753" w:type="pct"/>
            <w:shd w:val="clear" w:color="auto" w:fill="E7E6E6"/>
          </w:tcPr>
          <w:p w14:paraId="48956BD3" w14:textId="77777777" w:rsidR="002C02CF" w:rsidRPr="00A325E4" w:rsidRDefault="002C02CF" w:rsidP="00CE64EC">
            <w:pPr>
              <w:widowControl w:val="0"/>
              <w:autoSpaceDE w:val="0"/>
              <w:autoSpaceDN w:val="0"/>
              <w:adjustRightInd w:val="0"/>
              <w:ind w:left="2092"/>
              <w:jc w:val="center"/>
              <w:rPr>
                <w:b/>
                <w:bCs/>
                <w:sz w:val="28"/>
                <w:szCs w:val="28"/>
              </w:rPr>
            </w:pPr>
          </w:p>
        </w:tc>
      </w:tr>
      <w:tr w:rsidR="00A325E4" w:rsidRPr="00A325E4" w14:paraId="5A4396F8" w14:textId="77777777" w:rsidTr="001A1F68">
        <w:trPr>
          <w:trHeight w:hRule="exact" w:val="803"/>
          <w:jc w:val="center"/>
        </w:trPr>
        <w:tc>
          <w:tcPr>
            <w:tcW w:w="281" w:type="pct"/>
          </w:tcPr>
          <w:p w14:paraId="343F6747" w14:textId="3933ADE8" w:rsidR="001A1F68" w:rsidRPr="00A325E4" w:rsidRDefault="001A1F68">
            <w:pPr>
              <w:pStyle w:val="Paragraphedeliste"/>
              <w:widowControl w:val="0"/>
              <w:numPr>
                <w:ilvl w:val="0"/>
                <w:numId w:val="162"/>
              </w:numPr>
              <w:autoSpaceDE w:val="0"/>
              <w:autoSpaceDN w:val="0"/>
              <w:adjustRightInd w:val="0"/>
              <w:jc w:val="center"/>
            </w:pPr>
          </w:p>
        </w:tc>
        <w:tc>
          <w:tcPr>
            <w:tcW w:w="3213" w:type="pct"/>
          </w:tcPr>
          <w:p w14:paraId="37DDDF94" w14:textId="77777777" w:rsidR="001A1F68" w:rsidRPr="00A325E4" w:rsidRDefault="001A1F68" w:rsidP="00A325E4">
            <w:pPr>
              <w:autoSpaceDE w:val="0"/>
              <w:autoSpaceDN w:val="0"/>
              <w:adjustRightInd w:val="0"/>
              <w:ind w:left="429" w:right="76"/>
              <w:jc w:val="both"/>
              <w:rPr>
                <w:noProof/>
              </w:rPr>
            </w:pPr>
            <w:r w:rsidRPr="00A325E4">
              <w:rPr>
                <w:noProof/>
              </w:rPr>
              <w:t>Absence de la de l’absence du cautionnement de soumission à l’ouverture des plis conformément à la lettre-circulaire N°000019/LC/MINMAP du 05 juin 2024 ;</w:t>
            </w:r>
          </w:p>
          <w:p w14:paraId="1AD53A22" w14:textId="55D6EF7B" w:rsidR="001A1F68" w:rsidRPr="00A325E4" w:rsidRDefault="001A1F68" w:rsidP="00A325E4">
            <w:pPr>
              <w:widowControl w:val="0"/>
              <w:autoSpaceDE w:val="0"/>
              <w:autoSpaceDN w:val="0"/>
              <w:adjustRightInd w:val="0"/>
              <w:spacing w:before="9"/>
              <w:ind w:left="429" w:right="67"/>
              <w:jc w:val="both"/>
              <w:rPr>
                <w:noProof/>
              </w:rPr>
            </w:pPr>
          </w:p>
        </w:tc>
        <w:tc>
          <w:tcPr>
            <w:tcW w:w="753" w:type="pct"/>
            <w:vAlign w:val="center"/>
          </w:tcPr>
          <w:p w14:paraId="597D4E9D" w14:textId="0FFBAC0C" w:rsidR="001A1F68" w:rsidRPr="00A325E4" w:rsidRDefault="001A1F68" w:rsidP="001A1F68">
            <w:pPr>
              <w:widowControl w:val="0"/>
              <w:autoSpaceDE w:val="0"/>
              <w:autoSpaceDN w:val="0"/>
              <w:adjustRightInd w:val="0"/>
              <w:jc w:val="center"/>
            </w:pPr>
            <w:r w:rsidRPr="00A325E4">
              <w:t>O</w:t>
            </w:r>
            <w:r w:rsidRPr="00A325E4">
              <w:rPr>
                <w:spacing w:val="1"/>
              </w:rPr>
              <w:t>u</w:t>
            </w:r>
            <w:r w:rsidRPr="00A325E4">
              <w:t>i/Non</w:t>
            </w:r>
          </w:p>
        </w:tc>
        <w:tc>
          <w:tcPr>
            <w:tcW w:w="753" w:type="pct"/>
          </w:tcPr>
          <w:p w14:paraId="373DD5E6" w14:textId="77777777" w:rsidR="001A1F68" w:rsidRPr="00A325E4" w:rsidRDefault="001A1F68" w:rsidP="001A1F68">
            <w:pPr>
              <w:widowControl w:val="0"/>
              <w:autoSpaceDE w:val="0"/>
              <w:autoSpaceDN w:val="0"/>
              <w:adjustRightInd w:val="0"/>
              <w:jc w:val="center"/>
            </w:pPr>
          </w:p>
        </w:tc>
      </w:tr>
      <w:tr w:rsidR="00A325E4" w:rsidRPr="00A325E4" w14:paraId="3B429834" w14:textId="77777777" w:rsidTr="001A1F68">
        <w:trPr>
          <w:trHeight w:hRule="exact" w:val="809"/>
          <w:jc w:val="center"/>
        </w:trPr>
        <w:tc>
          <w:tcPr>
            <w:tcW w:w="281" w:type="pct"/>
          </w:tcPr>
          <w:p w14:paraId="6E038DB2" w14:textId="0EA35C99" w:rsidR="001A1F68" w:rsidRPr="00A325E4" w:rsidRDefault="001A1F68">
            <w:pPr>
              <w:pStyle w:val="Paragraphedeliste"/>
              <w:widowControl w:val="0"/>
              <w:numPr>
                <w:ilvl w:val="0"/>
                <w:numId w:val="162"/>
              </w:numPr>
              <w:autoSpaceDE w:val="0"/>
              <w:autoSpaceDN w:val="0"/>
              <w:adjustRightInd w:val="0"/>
              <w:spacing w:before="2"/>
              <w:jc w:val="center"/>
            </w:pPr>
          </w:p>
        </w:tc>
        <w:tc>
          <w:tcPr>
            <w:tcW w:w="3213" w:type="pct"/>
          </w:tcPr>
          <w:p w14:paraId="195FCB32" w14:textId="77777777" w:rsidR="001A1F68" w:rsidRPr="00A325E4" w:rsidRDefault="001A1F68" w:rsidP="00A325E4">
            <w:pPr>
              <w:widowControl w:val="0"/>
              <w:autoSpaceDE w:val="0"/>
              <w:autoSpaceDN w:val="0"/>
              <w:adjustRightInd w:val="0"/>
              <w:spacing w:before="2" w:line="359" w:lineRule="auto"/>
              <w:ind w:left="429" w:right="63"/>
              <w:jc w:val="both"/>
              <w:rPr>
                <w:noProof/>
              </w:rPr>
            </w:pPr>
            <w:r w:rsidRPr="00A325E4">
              <w:rPr>
                <w:noProof/>
              </w:rPr>
              <w:t xml:space="preserve"> Non-production au-delà du délai de 48h d’une pièce du dossier administratif jugée non conforme ou absente lors de l’ouverture des plis,</w:t>
            </w:r>
          </w:p>
        </w:tc>
        <w:tc>
          <w:tcPr>
            <w:tcW w:w="753" w:type="pct"/>
            <w:vAlign w:val="center"/>
          </w:tcPr>
          <w:p w14:paraId="76C30AA4" w14:textId="4503FA30" w:rsidR="001A1F68" w:rsidRPr="00A325E4" w:rsidRDefault="001A1F68" w:rsidP="00A325E4">
            <w:pPr>
              <w:widowControl w:val="0"/>
              <w:autoSpaceDE w:val="0"/>
              <w:autoSpaceDN w:val="0"/>
              <w:adjustRightInd w:val="0"/>
              <w:ind w:left="117"/>
              <w:jc w:val="center"/>
            </w:pPr>
            <w:r w:rsidRPr="00A325E4">
              <w:t>O</w:t>
            </w:r>
            <w:r w:rsidRPr="00A325E4">
              <w:rPr>
                <w:spacing w:val="1"/>
              </w:rPr>
              <w:t>u</w:t>
            </w:r>
            <w:r w:rsidRPr="00A325E4">
              <w:t>i/Non</w:t>
            </w:r>
          </w:p>
        </w:tc>
        <w:tc>
          <w:tcPr>
            <w:tcW w:w="753" w:type="pct"/>
          </w:tcPr>
          <w:p w14:paraId="337C1BC8" w14:textId="77777777" w:rsidR="001A1F68" w:rsidRPr="00A325E4" w:rsidRDefault="001A1F68" w:rsidP="001A1F68">
            <w:pPr>
              <w:widowControl w:val="0"/>
              <w:autoSpaceDE w:val="0"/>
              <w:autoSpaceDN w:val="0"/>
              <w:adjustRightInd w:val="0"/>
              <w:spacing w:line="200" w:lineRule="exact"/>
              <w:jc w:val="center"/>
            </w:pPr>
            <w:r w:rsidRPr="00A325E4">
              <w:rPr>
                <w:sz w:val="22"/>
                <w:szCs w:val="22"/>
              </w:rPr>
              <w:t xml:space="preserve"> </w:t>
            </w:r>
          </w:p>
        </w:tc>
      </w:tr>
      <w:tr w:rsidR="00A325E4" w:rsidRPr="00A325E4" w14:paraId="198BD76C" w14:textId="77777777" w:rsidTr="001A1F68">
        <w:trPr>
          <w:trHeight w:hRule="exact" w:val="288"/>
          <w:jc w:val="center"/>
        </w:trPr>
        <w:tc>
          <w:tcPr>
            <w:tcW w:w="281" w:type="pct"/>
          </w:tcPr>
          <w:p w14:paraId="722BEEA0" w14:textId="2C241FB7" w:rsidR="001A1F68" w:rsidRPr="00A325E4" w:rsidRDefault="001A1F68">
            <w:pPr>
              <w:pStyle w:val="Paragraphedeliste"/>
              <w:widowControl w:val="0"/>
              <w:numPr>
                <w:ilvl w:val="0"/>
                <w:numId w:val="162"/>
              </w:numPr>
              <w:autoSpaceDE w:val="0"/>
              <w:autoSpaceDN w:val="0"/>
              <w:adjustRightInd w:val="0"/>
              <w:spacing w:line="275" w:lineRule="exact"/>
              <w:jc w:val="center"/>
            </w:pPr>
          </w:p>
        </w:tc>
        <w:tc>
          <w:tcPr>
            <w:tcW w:w="3213" w:type="pct"/>
          </w:tcPr>
          <w:p w14:paraId="1579EAA6" w14:textId="10736A7E" w:rsidR="001A1F68" w:rsidRPr="00A325E4" w:rsidRDefault="001A1F68" w:rsidP="00A325E4">
            <w:pPr>
              <w:widowControl w:val="0"/>
              <w:autoSpaceDE w:val="0"/>
              <w:autoSpaceDN w:val="0"/>
              <w:adjustRightInd w:val="0"/>
              <w:spacing w:line="275" w:lineRule="exact"/>
              <w:ind w:left="429"/>
              <w:rPr>
                <w:noProof/>
              </w:rPr>
            </w:pPr>
            <w:r w:rsidRPr="00A325E4">
              <w:rPr>
                <w:noProof/>
              </w:rPr>
              <w:t>non-respect de 70% des critères essentiels</w:t>
            </w:r>
          </w:p>
        </w:tc>
        <w:tc>
          <w:tcPr>
            <w:tcW w:w="753" w:type="pct"/>
            <w:vAlign w:val="center"/>
          </w:tcPr>
          <w:p w14:paraId="2800A94F" w14:textId="44A1D542" w:rsidR="001A1F68" w:rsidRPr="00A325E4" w:rsidRDefault="001A1F68" w:rsidP="00A325E4">
            <w:pPr>
              <w:widowControl w:val="0"/>
              <w:autoSpaceDE w:val="0"/>
              <w:autoSpaceDN w:val="0"/>
              <w:adjustRightInd w:val="0"/>
              <w:ind w:left="92"/>
              <w:jc w:val="center"/>
            </w:pPr>
            <w:r w:rsidRPr="00A325E4">
              <w:t>O</w:t>
            </w:r>
            <w:r w:rsidRPr="00A325E4">
              <w:rPr>
                <w:spacing w:val="1"/>
              </w:rPr>
              <w:t>u</w:t>
            </w:r>
            <w:r w:rsidRPr="00A325E4">
              <w:t>i/Non</w:t>
            </w:r>
          </w:p>
        </w:tc>
        <w:tc>
          <w:tcPr>
            <w:tcW w:w="753" w:type="pct"/>
          </w:tcPr>
          <w:p w14:paraId="3C6C15C4" w14:textId="77777777" w:rsidR="001A1F68" w:rsidRPr="00A325E4" w:rsidRDefault="001A1F68" w:rsidP="001A1F68">
            <w:pPr>
              <w:widowControl w:val="0"/>
              <w:autoSpaceDE w:val="0"/>
              <w:autoSpaceDN w:val="0"/>
              <w:adjustRightInd w:val="0"/>
              <w:spacing w:line="200" w:lineRule="exact"/>
              <w:jc w:val="center"/>
            </w:pPr>
          </w:p>
        </w:tc>
      </w:tr>
      <w:tr w:rsidR="00A325E4" w:rsidRPr="00A325E4" w14:paraId="19DD5FEC" w14:textId="77777777" w:rsidTr="001A1F68">
        <w:trPr>
          <w:trHeight w:hRule="exact" w:val="288"/>
          <w:jc w:val="center"/>
        </w:trPr>
        <w:tc>
          <w:tcPr>
            <w:tcW w:w="281" w:type="pct"/>
          </w:tcPr>
          <w:p w14:paraId="30B33195" w14:textId="00E189EC" w:rsidR="00A325E4" w:rsidRPr="00A325E4" w:rsidRDefault="00A325E4">
            <w:pPr>
              <w:pStyle w:val="Paragraphedeliste"/>
              <w:widowControl w:val="0"/>
              <w:numPr>
                <w:ilvl w:val="0"/>
                <w:numId w:val="162"/>
              </w:numPr>
              <w:autoSpaceDE w:val="0"/>
              <w:autoSpaceDN w:val="0"/>
              <w:adjustRightInd w:val="0"/>
              <w:spacing w:line="275" w:lineRule="exact"/>
              <w:jc w:val="center"/>
            </w:pPr>
          </w:p>
        </w:tc>
        <w:tc>
          <w:tcPr>
            <w:tcW w:w="3213" w:type="pct"/>
          </w:tcPr>
          <w:p w14:paraId="6581DC78" w14:textId="3FEB98AB" w:rsidR="00A325E4" w:rsidRPr="00A325E4" w:rsidRDefault="00A325E4" w:rsidP="00A325E4">
            <w:pPr>
              <w:widowControl w:val="0"/>
              <w:autoSpaceDE w:val="0"/>
              <w:autoSpaceDN w:val="0"/>
              <w:adjustRightInd w:val="0"/>
              <w:spacing w:line="275" w:lineRule="exact"/>
              <w:ind w:left="429"/>
              <w:rPr>
                <w:noProof/>
              </w:rPr>
            </w:pPr>
            <w:r w:rsidRPr="00A325E4">
              <w:rPr>
                <w:noProof/>
              </w:rPr>
              <w:t>absence de l’attestation de catégorisation</w:t>
            </w:r>
          </w:p>
        </w:tc>
        <w:tc>
          <w:tcPr>
            <w:tcW w:w="753" w:type="pct"/>
            <w:vAlign w:val="center"/>
          </w:tcPr>
          <w:p w14:paraId="41F3E267" w14:textId="44A1A137" w:rsidR="00A325E4" w:rsidRPr="00A325E4" w:rsidRDefault="00A325E4" w:rsidP="00A325E4">
            <w:pPr>
              <w:widowControl w:val="0"/>
              <w:autoSpaceDE w:val="0"/>
              <w:autoSpaceDN w:val="0"/>
              <w:adjustRightInd w:val="0"/>
              <w:ind w:left="92"/>
              <w:jc w:val="center"/>
            </w:pPr>
            <w:r w:rsidRPr="00A325E4">
              <w:t>O</w:t>
            </w:r>
            <w:r w:rsidRPr="00A325E4">
              <w:rPr>
                <w:spacing w:val="1"/>
              </w:rPr>
              <w:t>u</w:t>
            </w:r>
            <w:r w:rsidRPr="00A325E4">
              <w:t>i/Non</w:t>
            </w:r>
          </w:p>
        </w:tc>
        <w:tc>
          <w:tcPr>
            <w:tcW w:w="753" w:type="pct"/>
          </w:tcPr>
          <w:p w14:paraId="44415818" w14:textId="77777777" w:rsidR="00A325E4" w:rsidRPr="00A325E4" w:rsidRDefault="00A325E4" w:rsidP="001A1F68">
            <w:pPr>
              <w:widowControl w:val="0"/>
              <w:autoSpaceDE w:val="0"/>
              <w:autoSpaceDN w:val="0"/>
              <w:adjustRightInd w:val="0"/>
              <w:spacing w:line="200" w:lineRule="exact"/>
              <w:jc w:val="center"/>
            </w:pPr>
          </w:p>
        </w:tc>
      </w:tr>
      <w:tr w:rsidR="00A325E4" w:rsidRPr="00A325E4" w14:paraId="6BF6620E" w14:textId="77777777" w:rsidTr="001A1F68">
        <w:trPr>
          <w:trHeight w:hRule="exact" w:val="571"/>
          <w:jc w:val="center"/>
        </w:trPr>
        <w:tc>
          <w:tcPr>
            <w:tcW w:w="281" w:type="pct"/>
          </w:tcPr>
          <w:p w14:paraId="50769F55" w14:textId="6774DF6D" w:rsidR="001A1F68" w:rsidRPr="00A325E4" w:rsidRDefault="001A1F68">
            <w:pPr>
              <w:pStyle w:val="Paragraphedeliste"/>
              <w:widowControl w:val="0"/>
              <w:numPr>
                <w:ilvl w:val="0"/>
                <w:numId w:val="162"/>
              </w:numPr>
              <w:autoSpaceDE w:val="0"/>
              <w:autoSpaceDN w:val="0"/>
              <w:adjustRightInd w:val="0"/>
              <w:spacing w:line="275" w:lineRule="exact"/>
              <w:jc w:val="center"/>
            </w:pPr>
          </w:p>
        </w:tc>
        <w:tc>
          <w:tcPr>
            <w:tcW w:w="3213" w:type="pct"/>
            <w:vAlign w:val="center"/>
          </w:tcPr>
          <w:p w14:paraId="71CB67CD" w14:textId="77777777" w:rsidR="001A1F68" w:rsidRPr="00A325E4" w:rsidRDefault="001A1F68" w:rsidP="00A325E4">
            <w:pPr>
              <w:widowControl w:val="0"/>
              <w:autoSpaceDE w:val="0"/>
              <w:autoSpaceDN w:val="0"/>
              <w:adjustRightInd w:val="0"/>
              <w:spacing w:line="275" w:lineRule="exact"/>
              <w:ind w:left="429"/>
              <w:rPr>
                <w:noProof/>
              </w:rPr>
            </w:pPr>
            <w:r w:rsidRPr="00A325E4">
              <w:rPr>
                <w:noProof/>
              </w:rPr>
              <w:t>Absence d’un prix unitaire quantifié dans l’offre financière</w:t>
            </w:r>
          </w:p>
        </w:tc>
        <w:tc>
          <w:tcPr>
            <w:tcW w:w="753" w:type="pct"/>
            <w:vAlign w:val="center"/>
          </w:tcPr>
          <w:p w14:paraId="235A2134" w14:textId="1CD37252" w:rsidR="001A1F68" w:rsidRPr="00A325E4" w:rsidRDefault="001A1F68" w:rsidP="00A325E4">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53B899F0" w14:textId="77777777" w:rsidR="001A1F68" w:rsidRPr="00A325E4" w:rsidRDefault="001A1F68" w:rsidP="001A1F68">
            <w:pPr>
              <w:widowControl w:val="0"/>
              <w:autoSpaceDE w:val="0"/>
              <w:autoSpaceDN w:val="0"/>
              <w:adjustRightInd w:val="0"/>
              <w:spacing w:line="200" w:lineRule="exact"/>
              <w:jc w:val="center"/>
            </w:pPr>
          </w:p>
        </w:tc>
      </w:tr>
      <w:tr w:rsidR="00A325E4" w:rsidRPr="00A325E4" w14:paraId="176F4155" w14:textId="77777777" w:rsidTr="001A1F68">
        <w:trPr>
          <w:trHeight w:hRule="exact" w:val="573"/>
          <w:jc w:val="center"/>
        </w:trPr>
        <w:tc>
          <w:tcPr>
            <w:tcW w:w="281" w:type="pct"/>
          </w:tcPr>
          <w:p w14:paraId="694803A5" w14:textId="09AC3763" w:rsidR="001A1F68" w:rsidRPr="00A325E4" w:rsidRDefault="001A1F68">
            <w:pPr>
              <w:pStyle w:val="Paragraphedeliste"/>
              <w:widowControl w:val="0"/>
              <w:numPr>
                <w:ilvl w:val="0"/>
                <w:numId w:val="162"/>
              </w:numPr>
              <w:autoSpaceDE w:val="0"/>
              <w:autoSpaceDN w:val="0"/>
              <w:adjustRightInd w:val="0"/>
              <w:spacing w:line="275" w:lineRule="exact"/>
              <w:jc w:val="center"/>
            </w:pPr>
          </w:p>
        </w:tc>
        <w:tc>
          <w:tcPr>
            <w:tcW w:w="3213" w:type="pct"/>
          </w:tcPr>
          <w:p w14:paraId="0AC0BE1E" w14:textId="77777777" w:rsidR="001A1F68" w:rsidRPr="00A325E4" w:rsidRDefault="001A1F68" w:rsidP="00A325E4">
            <w:pPr>
              <w:widowControl w:val="0"/>
              <w:autoSpaceDE w:val="0"/>
              <w:autoSpaceDN w:val="0"/>
              <w:adjustRightInd w:val="0"/>
              <w:spacing w:before="2"/>
              <w:ind w:left="429"/>
              <w:rPr>
                <w:noProof/>
              </w:rPr>
            </w:pPr>
            <w:r w:rsidRPr="00A325E4">
              <w:rPr>
                <w:noProof/>
              </w:rPr>
              <w:t>Fausses déclarations, manœuvres frauduleuses ou falsification des pièces</w:t>
            </w:r>
          </w:p>
        </w:tc>
        <w:tc>
          <w:tcPr>
            <w:tcW w:w="753" w:type="pct"/>
            <w:vAlign w:val="center"/>
          </w:tcPr>
          <w:p w14:paraId="7B5F03B1" w14:textId="77A7822D" w:rsidR="001A1F68" w:rsidRPr="00A325E4" w:rsidRDefault="001A1F68" w:rsidP="00A325E4">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071DA5D3"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78D3FF12" w14:textId="77777777" w:rsidTr="001A1F68">
        <w:trPr>
          <w:trHeight w:hRule="exact" w:val="573"/>
          <w:jc w:val="center"/>
        </w:trPr>
        <w:tc>
          <w:tcPr>
            <w:tcW w:w="281" w:type="pct"/>
          </w:tcPr>
          <w:p w14:paraId="20F91A95" w14:textId="2ED5874A"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0F7D9B67" w14:textId="38C5E7C0" w:rsidR="001A1F68" w:rsidRPr="00A325E4" w:rsidRDefault="001A1F68" w:rsidP="00A325E4">
            <w:pPr>
              <w:widowControl w:val="0"/>
              <w:autoSpaceDE w:val="0"/>
              <w:autoSpaceDN w:val="0"/>
              <w:adjustRightInd w:val="0"/>
              <w:spacing w:before="2"/>
              <w:ind w:left="429"/>
              <w:rPr>
                <w:noProof/>
              </w:rPr>
            </w:pPr>
            <w:r w:rsidRPr="00A325E4">
              <w:rPr>
                <w:noProof/>
              </w:rPr>
              <w:t>respect du format de fichier des offres ;</w:t>
            </w:r>
          </w:p>
        </w:tc>
        <w:tc>
          <w:tcPr>
            <w:tcW w:w="753" w:type="pct"/>
            <w:vAlign w:val="center"/>
          </w:tcPr>
          <w:p w14:paraId="60BF66A7" w14:textId="7039FCBE" w:rsidR="001A1F68" w:rsidRPr="00A325E4" w:rsidRDefault="001A1F68" w:rsidP="001A1F68">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29D20344"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5019CCCE" w14:textId="77777777" w:rsidTr="001A1F68">
        <w:trPr>
          <w:trHeight w:hRule="exact" w:val="573"/>
          <w:jc w:val="center"/>
        </w:trPr>
        <w:tc>
          <w:tcPr>
            <w:tcW w:w="281" w:type="pct"/>
          </w:tcPr>
          <w:p w14:paraId="76F9E805" w14:textId="50B3EFCF"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6C46F6B5" w14:textId="7700AE86" w:rsidR="001A1F68" w:rsidRPr="00A325E4" w:rsidRDefault="001A1F68" w:rsidP="001A1F68">
            <w:pPr>
              <w:widowControl w:val="0"/>
              <w:autoSpaceDE w:val="0"/>
              <w:autoSpaceDN w:val="0"/>
              <w:adjustRightInd w:val="0"/>
              <w:spacing w:before="2"/>
              <w:ind w:left="385"/>
              <w:rPr>
                <w:noProof/>
              </w:rPr>
            </w:pPr>
            <w:r w:rsidRPr="00A325E4">
              <w:rPr>
                <w:noProof/>
              </w:rPr>
              <w:t>absence d’un prix unitaire quantifié dans l’Offre</w:t>
            </w:r>
            <w:r w:rsidR="00A325E4" w:rsidRPr="00A325E4">
              <w:rPr>
                <w:noProof/>
              </w:rPr>
              <w:t xml:space="preserve"> </w:t>
            </w:r>
          </w:p>
        </w:tc>
        <w:tc>
          <w:tcPr>
            <w:tcW w:w="753" w:type="pct"/>
            <w:vAlign w:val="center"/>
          </w:tcPr>
          <w:p w14:paraId="7973775C" w14:textId="7BA203B9" w:rsidR="001A1F68" w:rsidRPr="00A325E4" w:rsidRDefault="001A1F68" w:rsidP="001A1F68">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5DB6FD21"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6470A2C1" w14:textId="77777777" w:rsidTr="00A325E4">
        <w:trPr>
          <w:trHeight w:hRule="exact" w:val="542"/>
          <w:jc w:val="center"/>
        </w:trPr>
        <w:tc>
          <w:tcPr>
            <w:tcW w:w="281" w:type="pct"/>
          </w:tcPr>
          <w:p w14:paraId="51CF941B" w14:textId="02480184"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2371B21E" w14:textId="789AA04D" w:rsidR="001A1F68" w:rsidRPr="00A325E4" w:rsidRDefault="001A1F68" w:rsidP="001A1F68">
            <w:pPr>
              <w:widowControl w:val="0"/>
              <w:autoSpaceDE w:val="0"/>
              <w:autoSpaceDN w:val="0"/>
              <w:adjustRightInd w:val="0"/>
              <w:spacing w:before="2"/>
              <w:ind w:left="385"/>
              <w:rPr>
                <w:noProof/>
              </w:rPr>
            </w:pPr>
            <w:r w:rsidRPr="00A325E4">
              <w:rPr>
                <w:noProof/>
              </w:rPr>
              <w:t>absence d’un élément de l’offre financière (la soumission, les BPU, le DQE)</w:t>
            </w:r>
          </w:p>
        </w:tc>
        <w:tc>
          <w:tcPr>
            <w:tcW w:w="753" w:type="pct"/>
            <w:vAlign w:val="center"/>
          </w:tcPr>
          <w:p w14:paraId="5BCAE85D" w14:textId="70AF138B" w:rsidR="001A1F68" w:rsidRPr="00A325E4" w:rsidRDefault="001A1F68" w:rsidP="001A1F68">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12410BDC"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27E789B3" w14:textId="77777777" w:rsidTr="001A1F68">
        <w:trPr>
          <w:trHeight w:hRule="exact" w:val="573"/>
          <w:jc w:val="center"/>
        </w:trPr>
        <w:tc>
          <w:tcPr>
            <w:tcW w:w="281" w:type="pct"/>
          </w:tcPr>
          <w:p w14:paraId="6954BC12" w14:textId="1F6EDDFA"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72BFE8B6" w14:textId="684E739F" w:rsidR="001A1F68" w:rsidRPr="00A325E4" w:rsidRDefault="001A1F68" w:rsidP="001A1F68">
            <w:pPr>
              <w:widowControl w:val="0"/>
              <w:autoSpaceDE w:val="0"/>
              <w:autoSpaceDN w:val="0"/>
              <w:adjustRightInd w:val="0"/>
              <w:spacing w:before="2"/>
              <w:ind w:left="385"/>
              <w:rPr>
                <w:noProof/>
              </w:rPr>
            </w:pPr>
            <w:r w:rsidRPr="00A325E4">
              <w:rPr>
                <w:noProof/>
              </w:rPr>
              <w:t>absence de la charte d’intégrité datée et signée ;</w:t>
            </w:r>
          </w:p>
        </w:tc>
        <w:tc>
          <w:tcPr>
            <w:tcW w:w="753" w:type="pct"/>
            <w:vAlign w:val="center"/>
          </w:tcPr>
          <w:p w14:paraId="474F76B8" w14:textId="078DAB71" w:rsidR="001A1F68" w:rsidRPr="00A325E4" w:rsidRDefault="001A1F68" w:rsidP="001A1F68">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4E8A3A33"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5C62FF0C" w14:textId="77777777" w:rsidTr="00A325E4">
        <w:trPr>
          <w:trHeight w:hRule="exact" w:val="731"/>
          <w:jc w:val="center"/>
        </w:trPr>
        <w:tc>
          <w:tcPr>
            <w:tcW w:w="281" w:type="pct"/>
          </w:tcPr>
          <w:p w14:paraId="20D0BC96" w14:textId="7B467C10"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02DF8FA0" w14:textId="297FFD1A" w:rsidR="001A1F68" w:rsidRPr="00A325E4" w:rsidRDefault="001A1F68" w:rsidP="001A1F68">
            <w:pPr>
              <w:widowControl w:val="0"/>
              <w:autoSpaceDE w:val="0"/>
              <w:autoSpaceDN w:val="0"/>
              <w:adjustRightInd w:val="0"/>
              <w:spacing w:before="2"/>
              <w:ind w:left="385"/>
              <w:rPr>
                <w:noProof/>
              </w:rPr>
            </w:pPr>
            <w:r w:rsidRPr="00A325E4">
              <w:rPr>
                <w:noProof/>
              </w:rPr>
              <w:t>absence de la déclaration d’engagement au respect des clauses environnementales et sociales datée et signée.</w:t>
            </w:r>
          </w:p>
        </w:tc>
        <w:tc>
          <w:tcPr>
            <w:tcW w:w="753" w:type="pct"/>
            <w:vAlign w:val="center"/>
          </w:tcPr>
          <w:p w14:paraId="5595AB64" w14:textId="60F6CFE9" w:rsidR="001A1F68" w:rsidRPr="00A325E4" w:rsidRDefault="001A1F68" w:rsidP="001A1F68">
            <w:pPr>
              <w:widowControl w:val="0"/>
              <w:autoSpaceDE w:val="0"/>
              <w:autoSpaceDN w:val="0"/>
              <w:adjustRightInd w:val="0"/>
              <w:spacing w:line="200" w:lineRule="exact"/>
              <w:jc w:val="center"/>
            </w:pPr>
            <w:r w:rsidRPr="00A325E4">
              <w:t>O</w:t>
            </w:r>
            <w:r w:rsidRPr="00A325E4">
              <w:rPr>
                <w:spacing w:val="1"/>
              </w:rPr>
              <w:t>u</w:t>
            </w:r>
            <w:r w:rsidRPr="00A325E4">
              <w:t>i/Non</w:t>
            </w:r>
          </w:p>
        </w:tc>
        <w:tc>
          <w:tcPr>
            <w:tcW w:w="753" w:type="pct"/>
          </w:tcPr>
          <w:p w14:paraId="69DCF2FF" w14:textId="77777777" w:rsidR="001A1F68" w:rsidRPr="00A325E4" w:rsidRDefault="001A1F68" w:rsidP="001A1F68">
            <w:pPr>
              <w:widowControl w:val="0"/>
              <w:autoSpaceDE w:val="0"/>
              <w:autoSpaceDN w:val="0"/>
              <w:adjustRightInd w:val="0"/>
              <w:spacing w:before="9" w:line="200" w:lineRule="exact"/>
              <w:jc w:val="center"/>
            </w:pPr>
          </w:p>
        </w:tc>
      </w:tr>
      <w:tr w:rsidR="00A325E4" w:rsidRPr="00A325E4" w14:paraId="214B77AA" w14:textId="77777777" w:rsidTr="001A1F68">
        <w:trPr>
          <w:trHeight w:hRule="exact" w:val="566"/>
          <w:jc w:val="center"/>
        </w:trPr>
        <w:tc>
          <w:tcPr>
            <w:tcW w:w="281" w:type="pct"/>
          </w:tcPr>
          <w:p w14:paraId="6BD567C6" w14:textId="5A126427" w:rsidR="001A1F68" w:rsidRPr="00A325E4" w:rsidRDefault="001A1F68">
            <w:pPr>
              <w:pStyle w:val="Paragraphedeliste"/>
              <w:widowControl w:val="0"/>
              <w:numPr>
                <w:ilvl w:val="0"/>
                <w:numId w:val="162"/>
              </w:numPr>
              <w:autoSpaceDE w:val="0"/>
              <w:autoSpaceDN w:val="0"/>
              <w:adjustRightInd w:val="0"/>
              <w:spacing w:line="275" w:lineRule="exact"/>
              <w:jc w:val="center"/>
              <w:rPr>
                <w:spacing w:val="1"/>
              </w:rPr>
            </w:pPr>
          </w:p>
        </w:tc>
        <w:tc>
          <w:tcPr>
            <w:tcW w:w="3213" w:type="pct"/>
          </w:tcPr>
          <w:p w14:paraId="74FAFCC1" w14:textId="0AB7002F" w:rsidR="001A1F68" w:rsidRPr="00A325E4" w:rsidRDefault="001A1F68" w:rsidP="001A1F68">
            <w:pPr>
              <w:widowControl w:val="0"/>
              <w:autoSpaceDE w:val="0"/>
              <w:autoSpaceDN w:val="0"/>
              <w:adjustRightInd w:val="0"/>
              <w:spacing w:line="275" w:lineRule="exact"/>
              <w:ind w:left="385"/>
              <w:rPr>
                <w:noProof/>
              </w:rPr>
            </w:pPr>
            <w:r w:rsidRPr="00A325E4">
              <w:rPr>
                <w:noProof/>
              </w:rPr>
              <w:t>absence de la déclaration sur l’honneur de non abandon des chantiers au cours des trois (03) dernières années ;</w:t>
            </w:r>
          </w:p>
        </w:tc>
        <w:tc>
          <w:tcPr>
            <w:tcW w:w="753" w:type="pct"/>
            <w:vAlign w:val="center"/>
          </w:tcPr>
          <w:p w14:paraId="5A9D1700" w14:textId="26AA05A2" w:rsidR="001A1F68" w:rsidRPr="00A325E4" w:rsidRDefault="001A1F68" w:rsidP="001A1F68">
            <w:pPr>
              <w:widowControl w:val="0"/>
              <w:autoSpaceDE w:val="0"/>
              <w:autoSpaceDN w:val="0"/>
              <w:adjustRightInd w:val="0"/>
              <w:spacing w:before="6" w:line="200" w:lineRule="exact"/>
              <w:jc w:val="center"/>
            </w:pPr>
            <w:r w:rsidRPr="00A325E4">
              <w:t>O</w:t>
            </w:r>
            <w:r w:rsidRPr="00A325E4">
              <w:rPr>
                <w:spacing w:val="1"/>
              </w:rPr>
              <w:t>u</w:t>
            </w:r>
            <w:r w:rsidRPr="00A325E4">
              <w:t>i/Non</w:t>
            </w:r>
          </w:p>
        </w:tc>
        <w:tc>
          <w:tcPr>
            <w:tcW w:w="753" w:type="pct"/>
          </w:tcPr>
          <w:p w14:paraId="578841A7" w14:textId="77777777" w:rsidR="001A1F68" w:rsidRPr="00A325E4" w:rsidRDefault="001A1F68" w:rsidP="001A1F68">
            <w:pPr>
              <w:widowControl w:val="0"/>
              <w:autoSpaceDE w:val="0"/>
              <w:autoSpaceDN w:val="0"/>
              <w:adjustRightInd w:val="0"/>
              <w:spacing w:before="6" w:line="200" w:lineRule="exact"/>
              <w:jc w:val="center"/>
            </w:pPr>
          </w:p>
        </w:tc>
      </w:tr>
    </w:tbl>
    <w:bookmarkEnd w:id="736"/>
    <w:p w14:paraId="673A7FFC" w14:textId="77777777" w:rsidR="002C02CF" w:rsidRPr="00241955" w:rsidRDefault="002C02CF" w:rsidP="002C02CF">
      <w:pPr>
        <w:ind w:left="308"/>
      </w:pPr>
      <w:r w:rsidRPr="00241955">
        <w:rPr>
          <w:rFonts w:eastAsia="Calibri" w:cs="Calibri"/>
          <w:b/>
          <w:sz w:val="28"/>
        </w:rPr>
        <w:t xml:space="preserve">Conclusion sur la vérification des critères éliminatoires </w:t>
      </w:r>
      <w:r w:rsidRPr="00241955">
        <w:t xml:space="preserve"> </w:t>
      </w:r>
    </w:p>
    <w:p w14:paraId="4A4CCE79" w14:textId="77777777" w:rsidR="002C02CF" w:rsidRPr="00241955" w:rsidRDefault="002C02CF" w:rsidP="002C02CF">
      <w:pPr>
        <w:ind w:left="137"/>
      </w:pPr>
      <w:r w:rsidRPr="00241955">
        <w:rPr>
          <w:sz w:val="28"/>
        </w:rPr>
        <w:t>_______________________________________________________________</w:t>
      </w:r>
    </w:p>
    <w:p w14:paraId="7F99CF52" w14:textId="77777777" w:rsidR="002C02CF" w:rsidRPr="00241955" w:rsidRDefault="002C02CF" w:rsidP="002C02CF">
      <w:pPr>
        <w:pBdr>
          <w:bottom w:val="single" w:sz="12" w:space="11" w:color="auto"/>
        </w:pBdr>
        <w:ind w:left="137"/>
      </w:pPr>
      <w:r w:rsidRPr="00241955">
        <w:rPr>
          <w:sz w:val="28"/>
        </w:rPr>
        <w:t>_______________________________________________________________</w:t>
      </w:r>
    </w:p>
    <w:p w14:paraId="5A0F9AE2" w14:textId="77777777" w:rsidR="002C02CF" w:rsidRPr="00241955" w:rsidRDefault="002C02CF" w:rsidP="0063701B">
      <w:pPr>
        <w:ind w:right="283"/>
        <w:rPr>
          <w:rFonts w:ascii="Calisto MT" w:hAnsi="Calisto MT"/>
          <w:b/>
        </w:rPr>
      </w:pPr>
    </w:p>
    <w:tbl>
      <w:tblPr>
        <w:tblpPr w:leftFromText="141" w:rightFromText="141" w:vertAnchor="text" w:tblpY="1"/>
        <w:tblOverlap w:val="never"/>
        <w:tblW w:w="9954" w:type="dxa"/>
        <w:tblLayout w:type="fixed"/>
        <w:tblCellMar>
          <w:left w:w="70" w:type="dxa"/>
          <w:right w:w="70" w:type="dxa"/>
        </w:tblCellMar>
        <w:tblLook w:val="04A0" w:firstRow="1" w:lastRow="0" w:firstColumn="1" w:lastColumn="0" w:noHBand="0" w:noVBand="1"/>
      </w:tblPr>
      <w:tblGrid>
        <w:gridCol w:w="5457"/>
        <w:gridCol w:w="1822"/>
        <w:gridCol w:w="1439"/>
        <w:gridCol w:w="1236"/>
      </w:tblGrid>
      <w:tr w:rsidR="00241955" w:rsidRPr="00241955" w14:paraId="5CA21E48" w14:textId="77777777" w:rsidTr="00954E29">
        <w:trPr>
          <w:trHeight w:val="400"/>
        </w:trPr>
        <w:tc>
          <w:tcPr>
            <w:tcW w:w="5457" w:type="dxa"/>
            <w:tcBorders>
              <w:top w:val="single" w:sz="4" w:space="0" w:color="auto"/>
              <w:left w:val="single" w:sz="4" w:space="0" w:color="auto"/>
              <w:bottom w:val="single" w:sz="4" w:space="0" w:color="auto"/>
              <w:right w:val="single" w:sz="4" w:space="0" w:color="auto"/>
            </w:tcBorders>
            <w:noWrap/>
            <w:vAlign w:val="center"/>
            <w:hideMark/>
          </w:tcPr>
          <w:p w14:paraId="0D196854"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lastRenderedPageBreak/>
              <w:t>ENTREPRISE:</w:t>
            </w:r>
          </w:p>
        </w:tc>
        <w:tc>
          <w:tcPr>
            <w:tcW w:w="1822" w:type="dxa"/>
            <w:tcBorders>
              <w:top w:val="single" w:sz="4" w:space="0" w:color="auto"/>
              <w:left w:val="single" w:sz="4" w:space="0" w:color="auto"/>
              <w:bottom w:val="single" w:sz="4" w:space="0" w:color="auto"/>
              <w:right w:val="single" w:sz="4" w:space="0" w:color="auto"/>
            </w:tcBorders>
            <w:noWrap/>
            <w:vAlign w:val="center"/>
            <w:hideMark/>
          </w:tcPr>
          <w:p w14:paraId="22C4289F"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t>B.P :</w:t>
            </w:r>
          </w:p>
        </w:tc>
        <w:tc>
          <w:tcPr>
            <w:tcW w:w="2675" w:type="dxa"/>
            <w:gridSpan w:val="2"/>
            <w:tcBorders>
              <w:top w:val="single" w:sz="4" w:space="0" w:color="auto"/>
              <w:left w:val="single" w:sz="4" w:space="0" w:color="auto"/>
              <w:bottom w:val="single" w:sz="4" w:space="0" w:color="auto"/>
              <w:right w:val="single" w:sz="4" w:space="0" w:color="auto"/>
            </w:tcBorders>
            <w:noWrap/>
            <w:vAlign w:val="center"/>
            <w:hideMark/>
          </w:tcPr>
          <w:p w14:paraId="5A5727E3"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t>Tél. :</w:t>
            </w:r>
          </w:p>
        </w:tc>
      </w:tr>
      <w:tr w:rsidR="00241955" w:rsidRPr="00241955" w14:paraId="1FD8092A" w14:textId="77777777" w:rsidTr="00954E29">
        <w:trPr>
          <w:trHeight w:val="400"/>
        </w:trPr>
        <w:tc>
          <w:tcPr>
            <w:tcW w:w="9954" w:type="dxa"/>
            <w:gridSpan w:val="4"/>
            <w:tcBorders>
              <w:top w:val="single" w:sz="4" w:space="0" w:color="auto"/>
              <w:left w:val="single" w:sz="4" w:space="0" w:color="auto"/>
              <w:bottom w:val="single" w:sz="4" w:space="0" w:color="auto"/>
              <w:right w:val="single" w:sz="4" w:space="0" w:color="auto"/>
            </w:tcBorders>
            <w:noWrap/>
            <w:vAlign w:val="bottom"/>
            <w:hideMark/>
          </w:tcPr>
          <w:p w14:paraId="51E4C8DF" w14:textId="1AA1CF87" w:rsidR="001A1F68" w:rsidRPr="00241955" w:rsidRDefault="001A1F68" w:rsidP="001A1F68">
            <w:pPr>
              <w:ind w:firstLine="360"/>
              <w:rPr>
                <w:rFonts w:ascii="Bookman Old Style" w:hAnsi="Bookman Old Style" w:cs="Tahoma"/>
                <w:i/>
                <w:sz w:val="22"/>
                <w:szCs w:val="22"/>
              </w:rPr>
            </w:pPr>
            <w:r w:rsidRPr="00241955">
              <w:rPr>
                <w:rFonts w:ascii="Bookman Old Style" w:hAnsi="Bookman Old Style" w:cs="Tahoma"/>
                <w:i/>
                <w:sz w:val="22"/>
                <w:szCs w:val="22"/>
              </w:rPr>
              <w:t xml:space="preserve">L’évaluation des offres techniques sera faite sur </w:t>
            </w:r>
            <w:r w:rsidRPr="00241955">
              <w:rPr>
                <w:rFonts w:ascii="Bookman Old Style" w:hAnsi="Bookman Old Style" w:cs="Tahoma"/>
                <w:b/>
                <w:bCs/>
                <w:i/>
                <w:sz w:val="22"/>
                <w:szCs w:val="22"/>
              </w:rPr>
              <w:t>quarante</w:t>
            </w:r>
            <w:r w:rsidR="00CF4A57" w:rsidRPr="00241955">
              <w:rPr>
                <w:rFonts w:ascii="Bookman Old Style" w:hAnsi="Bookman Old Style" w:cs="Tahoma"/>
                <w:b/>
                <w:bCs/>
                <w:i/>
                <w:sz w:val="22"/>
                <w:szCs w:val="22"/>
              </w:rPr>
              <w:t xml:space="preserve"> et un</w:t>
            </w:r>
            <w:r w:rsidRPr="00241955">
              <w:rPr>
                <w:rFonts w:ascii="Bookman Old Style" w:hAnsi="Bookman Old Style" w:cs="Tahoma"/>
                <w:b/>
                <w:bCs/>
                <w:i/>
                <w:sz w:val="22"/>
                <w:szCs w:val="22"/>
              </w:rPr>
              <w:t xml:space="preserve"> (4</w:t>
            </w:r>
            <w:r w:rsidR="00CF4A57" w:rsidRPr="00241955">
              <w:rPr>
                <w:rFonts w:ascii="Bookman Old Style" w:hAnsi="Bookman Old Style" w:cs="Tahoma"/>
                <w:b/>
                <w:bCs/>
                <w:i/>
                <w:sz w:val="22"/>
                <w:szCs w:val="22"/>
              </w:rPr>
              <w:t>1</w:t>
            </w:r>
            <w:r w:rsidRPr="00241955">
              <w:rPr>
                <w:rFonts w:ascii="Bookman Old Style" w:hAnsi="Bookman Old Style" w:cs="Tahoma"/>
                <w:b/>
                <w:bCs/>
                <w:i/>
                <w:sz w:val="22"/>
                <w:szCs w:val="22"/>
              </w:rPr>
              <w:t>) critères</w:t>
            </w:r>
            <w:r w:rsidRPr="00241955">
              <w:rPr>
                <w:rFonts w:ascii="Bookman Old Style" w:hAnsi="Bookman Old Style" w:cs="Tahoma"/>
                <w:i/>
                <w:sz w:val="22"/>
                <w:szCs w:val="22"/>
              </w:rPr>
              <w:t xml:space="preserve"> sur la base des critères essentiels ci-dessous :</w:t>
            </w:r>
          </w:p>
          <w:p w14:paraId="50FAF731" w14:textId="0F74AF57"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hAnsi="Bookman Old Style" w:cs="Tahoma"/>
                <w:i/>
                <w:sz w:val="22"/>
                <w:szCs w:val="22"/>
                <w:lang w:val="fr-FR"/>
              </w:rPr>
              <w:t xml:space="preserve">Le personnel d’encadrement proposé (pièce 8.5) sur </w:t>
            </w:r>
            <w:r w:rsidRPr="00241955">
              <w:rPr>
                <w:rFonts w:ascii="Bookman Old Style" w:hAnsi="Bookman Old Style" w:cs="Tahoma"/>
                <w:b/>
                <w:i/>
                <w:sz w:val="22"/>
                <w:szCs w:val="22"/>
                <w:lang w:val="fr-FR"/>
              </w:rPr>
              <w:t>1</w:t>
            </w:r>
            <w:r w:rsidR="004653BA" w:rsidRPr="00241955">
              <w:rPr>
                <w:rFonts w:ascii="Bookman Old Style" w:hAnsi="Bookman Old Style" w:cs="Tahoma"/>
                <w:b/>
                <w:i/>
                <w:sz w:val="22"/>
                <w:szCs w:val="22"/>
                <w:lang w:val="fr-FR"/>
              </w:rPr>
              <w:t>1</w:t>
            </w:r>
            <w:r w:rsidRPr="00241955">
              <w:rPr>
                <w:rFonts w:ascii="Bookman Old Style" w:hAnsi="Bookman Old Style" w:cs="Tahoma"/>
                <w:b/>
                <w:i/>
                <w:sz w:val="22"/>
                <w:szCs w:val="22"/>
                <w:lang w:val="fr-FR"/>
              </w:rPr>
              <w:t xml:space="preserve"> critères</w:t>
            </w:r>
            <w:r w:rsidRPr="00241955">
              <w:rPr>
                <w:rFonts w:ascii="Bookman Old Style" w:hAnsi="Bookman Old Style" w:cs="Tahoma"/>
                <w:i/>
                <w:sz w:val="22"/>
                <w:szCs w:val="22"/>
                <w:lang w:val="fr-FR"/>
              </w:rPr>
              <w:t> ;</w:t>
            </w:r>
          </w:p>
          <w:p w14:paraId="46E9F27C" w14:textId="248CCB8B"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hAnsi="Bookman Old Style" w:cs="Tahoma"/>
                <w:i/>
                <w:sz w:val="22"/>
                <w:szCs w:val="22"/>
                <w:lang w:val="fr-FR"/>
              </w:rPr>
              <w:t xml:space="preserve">Le matériel à mobiliser sur </w:t>
            </w:r>
            <w:r w:rsidRPr="00241955">
              <w:rPr>
                <w:rFonts w:ascii="Bookman Old Style" w:hAnsi="Bookman Old Style" w:cs="Tahoma"/>
                <w:b/>
                <w:i/>
                <w:sz w:val="22"/>
                <w:szCs w:val="22"/>
                <w:lang w:val="fr-FR"/>
              </w:rPr>
              <w:t>1</w:t>
            </w:r>
            <w:r w:rsidR="004653BA" w:rsidRPr="00241955">
              <w:rPr>
                <w:rFonts w:ascii="Bookman Old Style" w:hAnsi="Bookman Old Style" w:cs="Tahoma"/>
                <w:b/>
                <w:i/>
                <w:sz w:val="22"/>
                <w:szCs w:val="22"/>
                <w:lang w:val="fr-FR"/>
              </w:rPr>
              <w:t>8</w:t>
            </w:r>
            <w:r w:rsidRPr="00241955">
              <w:rPr>
                <w:rFonts w:ascii="Bookman Old Style" w:hAnsi="Bookman Old Style" w:cs="Tahoma"/>
                <w:b/>
                <w:i/>
                <w:sz w:val="22"/>
                <w:szCs w:val="22"/>
                <w:lang w:val="fr-FR"/>
              </w:rPr>
              <w:t xml:space="preserve"> critères</w:t>
            </w:r>
            <w:r w:rsidRPr="00241955">
              <w:rPr>
                <w:rFonts w:ascii="Bookman Old Style" w:hAnsi="Bookman Old Style" w:cs="Tahoma"/>
                <w:i/>
                <w:sz w:val="22"/>
                <w:szCs w:val="22"/>
                <w:lang w:val="fr-FR"/>
              </w:rPr>
              <w:t> ;</w:t>
            </w:r>
          </w:p>
          <w:p w14:paraId="1808572A" w14:textId="02B2533F"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hAnsi="Bookman Old Style" w:cs="Tahoma"/>
                <w:i/>
                <w:sz w:val="22"/>
                <w:szCs w:val="22"/>
                <w:lang w:val="fr-FR"/>
              </w:rPr>
              <w:t xml:space="preserve">Les références du cocontractant au cours des </w:t>
            </w:r>
            <w:r w:rsidR="004653BA" w:rsidRPr="00241955">
              <w:rPr>
                <w:rFonts w:ascii="Bookman Old Style" w:hAnsi="Bookman Old Style" w:cs="Tahoma"/>
                <w:i/>
                <w:sz w:val="22"/>
                <w:szCs w:val="22"/>
                <w:lang w:val="fr-FR"/>
              </w:rPr>
              <w:t>trois</w:t>
            </w:r>
            <w:r w:rsidRPr="00241955">
              <w:rPr>
                <w:rFonts w:ascii="Bookman Old Style" w:hAnsi="Bookman Old Style" w:cs="Tahoma"/>
                <w:i/>
                <w:sz w:val="22"/>
                <w:szCs w:val="22"/>
                <w:lang w:val="fr-FR"/>
              </w:rPr>
              <w:t xml:space="preserve"> dernières années </w:t>
            </w:r>
            <w:r w:rsidRPr="00241955">
              <w:rPr>
                <w:rFonts w:ascii="Bookman Old Style" w:hAnsi="Bookman Old Style" w:cs="Tahoma"/>
                <w:b/>
                <w:bCs/>
                <w:i/>
                <w:sz w:val="22"/>
                <w:szCs w:val="22"/>
                <w:lang w:val="fr-FR"/>
              </w:rPr>
              <w:t xml:space="preserve">sur </w:t>
            </w:r>
            <w:r w:rsidR="004653BA" w:rsidRPr="00241955">
              <w:rPr>
                <w:rFonts w:ascii="Bookman Old Style" w:hAnsi="Bookman Old Style" w:cs="Tahoma"/>
                <w:b/>
                <w:bCs/>
                <w:i/>
                <w:sz w:val="22"/>
                <w:szCs w:val="22"/>
                <w:lang w:val="fr-FR"/>
              </w:rPr>
              <w:t>3</w:t>
            </w:r>
            <w:r w:rsidRPr="00241955">
              <w:rPr>
                <w:rFonts w:ascii="Bookman Old Style" w:hAnsi="Bookman Old Style" w:cs="Tahoma"/>
                <w:b/>
                <w:bCs/>
                <w:i/>
                <w:sz w:val="22"/>
                <w:szCs w:val="22"/>
                <w:lang w:val="fr-FR"/>
              </w:rPr>
              <w:t xml:space="preserve"> critères</w:t>
            </w:r>
            <w:r w:rsidRPr="00241955">
              <w:rPr>
                <w:rFonts w:ascii="Bookman Old Style" w:hAnsi="Bookman Old Style" w:cs="Tahoma"/>
                <w:i/>
                <w:sz w:val="22"/>
                <w:szCs w:val="22"/>
                <w:lang w:val="fr-FR"/>
              </w:rPr>
              <w:t>;</w:t>
            </w:r>
          </w:p>
          <w:p w14:paraId="1304B11D" w14:textId="77777777"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hAnsi="Bookman Old Style" w:cs="Tahoma"/>
                <w:i/>
                <w:sz w:val="22"/>
                <w:szCs w:val="22"/>
                <w:lang w:val="fr-FR"/>
              </w:rPr>
              <w:t xml:space="preserve">L’organisation et la méthodologie </w:t>
            </w:r>
            <w:r w:rsidRPr="00241955">
              <w:rPr>
                <w:rFonts w:ascii="Bookman Old Style" w:hAnsi="Bookman Old Style" w:cs="Tahoma"/>
                <w:b/>
                <w:bCs/>
                <w:i/>
                <w:sz w:val="22"/>
                <w:szCs w:val="22"/>
                <w:lang w:val="fr-FR"/>
              </w:rPr>
              <w:t>sur 5 critères;</w:t>
            </w:r>
          </w:p>
          <w:p w14:paraId="360B6A9F" w14:textId="77777777"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hAnsi="Bookman Old Style" w:cs="Tahoma"/>
                <w:i/>
                <w:sz w:val="22"/>
                <w:szCs w:val="22"/>
                <w:lang w:val="fr-FR"/>
              </w:rPr>
              <w:t xml:space="preserve">Capacité de financement d’au moins cent millions (100 000 000) de francs cfa </w:t>
            </w:r>
            <w:r w:rsidRPr="00241955">
              <w:rPr>
                <w:rFonts w:ascii="Bookman Old Style" w:hAnsi="Bookman Old Style" w:cs="Tahoma"/>
                <w:b/>
                <w:bCs/>
                <w:i/>
                <w:sz w:val="22"/>
                <w:szCs w:val="22"/>
                <w:lang w:val="fr-FR"/>
              </w:rPr>
              <w:t>sur 1 critère;</w:t>
            </w:r>
          </w:p>
          <w:p w14:paraId="6F061B5E" w14:textId="77777777" w:rsidR="001A1F68" w:rsidRPr="00241955" w:rsidRDefault="001A1F68">
            <w:pPr>
              <w:pStyle w:val="Paragraphedeliste"/>
              <w:numPr>
                <w:ilvl w:val="0"/>
                <w:numId w:val="149"/>
              </w:numPr>
              <w:ind w:right="113"/>
              <w:rPr>
                <w:rFonts w:ascii="Bookman Old Style" w:hAnsi="Bookman Old Style" w:cs="Tahoma"/>
                <w:i/>
                <w:sz w:val="22"/>
                <w:szCs w:val="22"/>
                <w:lang w:val="fr-FR"/>
              </w:rPr>
            </w:pPr>
            <w:r w:rsidRPr="00241955">
              <w:rPr>
                <w:rFonts w:ascii="Bookman Old Style" w:eastAsia="Calisto MT" w:hAnsi="Bookman Old Style" w:cs="Calisto MT"/>
                <w:i/>
                <w:iCs/>
                <w:lang w:val="fr-FR"/>
              </w:rPr>
              <w:t xml:space="preserve">Le montant du chiffre d’affaires doit être d’au moins six cents millions (600 000 000) francs cfa sur les trois dernières années </w:t>
            </w:r>
            <w:r w:rsidRPr="00241955">
              <w:rPr>
                <w:rFonts w:ascii="Bookman Old Style" w:hAnsi="Bookman Old Style" w:cs="Tahoma"/>
                <w:b/>
                <w:bCs/>
                <w:i/>
                <w:sz w:val="22"/>
                <w:szCs w:val="22"/>
                <w:lang w:val="fr-FR"/>
              </w:rPr>
              <w:t>sur 3 critères</w:t>
            </w:r>
            <w:r w:rsidRPr="00241955">
              <w:rPr>
                <w:rFonts w:ascii="Bookman Old Style" w:hAnsi="Bookman Old Style" w:cs="Tahoma"/>
                <w:b/>
                <w:bCs/>
                <w:i/>
                <w:lang w:val="fr-FR"/>
              </w:rPr>
              <w:t>:</w:t>
            </w:r>
          </w:p>
          <w:p w14:paraId="4A76F04F" w14:textId="77777777" w:rsidR="001A1F68" w:rsidRPr="00241955" w:rsidRDefault="001A1F68" w:rsidP="001A1F68">
            <w:pPr>
              <w:ind w:right="113"/>
              <w:rPr>
                <w:rFonts w:ascii="Bookman Old Style" w:hAnsi="Bookman Old Style" w:cs="Tahoma"/>
                <w:i/>
                <w:sz w:val="10"/>
                <w:szCs w:val="22"/>
              </w:rPr>
            </w:pPr>
          </w:p>
          <w:p w14:paraId="4FEDE2DC" w14:textId="77777777" w:rsidR="001A1F68" w:rsidRPr="00241955" w:rsidRDefault="001A1F68" w:rsidP="001A1F68">
            <w:pPr>
              <w:spacing w:after="120"/>
              <w:ind w:right="113"/>
              <w:rPr>
                <w:rFonts w:ascii="Bookman Old Style" w:hAnsi="Bookman Old Style" w:cs="Arial"/>
                <w:b/>
                <w:bCs/>
                <w:i/>
                <w:sz w:val="22"/>
              </w:rPr>
            </w:pPr>
            <w:r w:rsidRPr="00241955">
              <w:rPr>
                <w:rFonts w:ascii="Bookman Old Style" w:hAnsi="Bookman Old Style" w:cs="Arial"/>
                <w:b/>
                <w:bCs/>
                <w:i/>
                <w:sz w:val="22"/>
              </w:rPr>
              <w:t>NB 01 : Tout agent public listé parmi le personnel et qui n’a pas présenté tous les documents susceptibles de justifier sa mise en disponibilité, révocation, etc…de la Fonction Publique sera considéré comme non valable.</w:t>
            </w:r>
          </w:p>
          <w:p w14:paraId="7424FBCB" w14:textId="77777777" w:rsidR="001A1F68" w:rsidRPr="00241955" w:rsidRDefault="001A1F68" w:rsidP="001A1F68">
            <w:pPr>
              <w:ind w:right="113"/>
              <w:rPr>
                <w:rFonts w:ascii="Bookman Old Style" w:hAnsi="Bookman Old Style" w:cs="Arial"/>
                <w:b/>
                <w:bCs/>
                <w:i/>
                <w:sz w:val="22"/>
              </w:rPr>
            </w:pPr>
            <w:r w:rsidRPr="00241955">
              <w:rPr>
                <w:rFonts w:ascii="Bookman Old Style" w:hAnsi="Bookman Old Style" w:cs="Arial"/>
                <w:b/>
                <w:bCs/>
                <w:i/>
                <w:sz w:val="22"/>
              </w:rPr>
              <w:t>NB 02 </w:t>
            </w:r>
            <w:r w:rsidRPr="00241955">
              <w:rPr>
                <w:rFonts w:ascii="Bookman Old Style" w:hAnsi="Bookman Old Style" w:cs="Arial"/>
                <w:bCs/>
                <w:i/>
                <w:sz w:val="22"/>
              </w:rPr>
              <w:t xml:space="preserve">: </w:t>
            </w:r>
            <w:r w:rsidRPr="00241955">
              <w:rPr>
                <w:rFonts w:ascii="Bookman Old Style" w:hAnsi="Bookman Old Style" w:cs="Arial"/>
                <w:b/>
                <w:bCs/>
                <w:i/>
                <w:sz w:val="22"/>
              </w:rPr>
              <w:t xml:space="preserve">La présence d’une photocopie certifiée conforme de l’attestation de Catégorisation délivrée par le MINMAP ou son représentant dûment mandaté dispense le soumissionnaire de la production dans son offre technique les pièces suivantes : </w:t>
            </w:r>
          </w:p>
          <w:p w14:paraId="49DC8DD6" w14:textId="77777777" w:rsidR="001A1F68" w:rsidRPr="00241955" w:rsidRDefault="001A1F68" w:rsidP="001A1F68">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chiffre d’affaires ;</w:t>
            </w:r>
          </w:p>
          <w:p w14:paraId="2D3A2495" w14:textId="77777777" w:rsidR="001A1F68" w:rsidRPr="00241955" w:rsidRDefault="001A1F68" w:rsidP="001A1F68">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références ;</w:t>
            </w:r>
          </w:p>
          <w:p w14:paraId="2A9A39CD" w14:textId="77777777" w:rsidR="001A1F68" w:rsidRPr="00241955" w:rsidRDefault="001A1F68" w:rsidP="001A1F68">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ses moyens techniques et logistiques ;</w:t>
            </w:r>
          </w:p>
          <w:p w14:paraId="79A846DC" w14:textId="77777777" w:rsidR="001A1F68" w:rsidRPr="00241955" w:rsidRDefault="001A1F68" w:rsidP="001A1F68">
            <w:pPr>
              <w:pStyle w:val="B1"/>
              <w:spacing w:before="0" w:after="0"/>
              <w:ind w:left="1565" w:hanging="573"/>
              <w:jc w:val="left"/>
              <w:rPr>
                <w:rFonts w:ascii="Bookman Old Style" w:hAnsi="Bookman Old Style"/>
                <w:b w:val="0"/>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son personnel permanent ;</w:t>
            </w:r>
          </w:p>
          <w:p w14:paraId="47B35A83" w14:textId="77777777" w:rsidR="001A1F68" w:rsidRPr="00241955" w:rsidRDefault="001A1F68" w:rsidP="001A1F68">
            <w:pPr>
              <w:pStyle w:val="B1"/>
              <w:spacing w:before="0" w:after="0"/>
              <w:ind w:left="1565" w:hanging="573"/>
              <w:jc w:val="left"/>
              <w:rPr>
                <w:rFonts w:ascii="Bookman Old Style" w:hAnsi="Bookman Old Style"/>
                <w:bCs/>
                <w:i/>
                <w:caps w:val="0"/>
                <w:kern w:val="0"/>
                <w:sz w:val="22"/>
                <w:szCs w:val="20"/>
                <w:lang w:eastAsia="fr-FR"/>
              </w:rPr>
            </w:pPr>
            <w:r w:rsidRPr="00241955">
              <w:rPr>
                <w:rFonts w:ascii="Bookman Old Style" w:hAnsi="Bookman Old Style"/>
                <w:b w:val="0"/>
                <w:bCs/>
                <w:i/>
                <w:caps w:val="0"/>
                <w:kern w:val="0"/>
                <w:sz w:val="22"/>
                <w:szCs w:val="20"/>
                <w:lang w:eastAsia="fr-FR"/>
              </w:rPr>
              <w:t>Les pièces justificatives de la location de son siège.</w:t>
            </w:r>
          </w:p>
          <w:p w14:paraId="7423E368" w14:textId="77777777" w:rsidR="00FF5B8C" w:rsidRPr="00241955" w:rsidRDefault="00FF5B8C" w:rsidP="00FA5105">
            <w:pPr>
              <w:spacing w:after="120"/>
              <w:ind w:right="113"/>
              <w:jc w:val="both"/>
              <w:rPr>
                <w:rFonts w:ascii="Bookman Old Style" w:hAnsi="Bookman Old Style" w:cs="Tahoma"/>
                <w:i/>
              </w:rPr>
            </w:pPr>
          </w:p>
        </w:tc>
      </w:tr>
      <w:tr w:rsidR="00241955" w:rsidRPr="00241955" w14:paraId="7C09B24E" w14:textId="77777777" w:rsidTr="00954E29">
        <w:trPr>
          <w:trHeight w:val="243"/>
        </w:trPr>
        <w:tc>
          <w:tcPr>
            <w:tcW w:w="9954" w:type="dxa"/>
            <w:gridSpan w:val="4"/>
            <w:tcBorders>
              <w:top w:val="single" w:sz="4" w:space="0" w:color="auto"/>
              <w:left w:val="single" w:sz="4" w:space="0" w:color="auto"/>
              <w:bottom w:val="single" w:sz="4" w:space="0" w:color="auto"/>
              <w:right w:val="single" w:sz="4" w:space="0" w:color="auto"/>
            </w:tcBorders>
            <w:noWrap/>
            <w:vAlign w:val="bottom"/>
            <w:hideMark/>
          </w:tcPr>
          <w:p w14:paraId="3DE457D1" w14:textId="10FA5217" w:rsidR="00FF5B8C" w:rsidRPr="00241955" w:rsidRDefault="00FF5B8C" w:rsidP="00FA5105">
            <w:pPr>
              <w:rPr>
                <w:rFonts w:ascii="Bookman Old Style" w:hAnsi="Bookman Old Style" w:cs="Tahoma"/>
                <w:b/>
                <w:bCs/>
                <w:i/>
              </w:rPr>
            </w:pPr>
            <w:r w:rsidRPr="00241955">
              <w:rPr>
                <w:rFonts w:ascii="Bookman Old Style" w:hAnsi="Bookman Old Style" w:cs="Tahoma"/>
                <w:b/>
                <w:bCs/>
                <w:i/>
              </w:rPr>
              <w:t xml:space="preserve">A - PERSONNEL D'ENCADREMENT </w:t>
            </w:r>
            <w:r w:rsidR="002C301D" w:rsidRPr="00241955">
              <w:rPr>
                <w:rFonts w:ascii="Bookman Old Style" w:hAnsi="Bookman Old Style" w:cs="Tahoma"/>
                <w:b/>
                <w:bCs/>
                <w:i/>
              </w:rPr>
              <w:t>(12</w:t>
            </w:r>
            <w:r w:rsidRPr="00241955">
              <w:rPr>
                <w:rFonts w:ascii="Bookman Old Style" w:hAnsi="Bookman Old Style" w:cs="Tahoma"/>
                <w:b/>
                <w:bCs/>
                <w:i/>
              </w:rPr>
              <w:t xml:space="preserve"> critères) </w:t>
            </w:r>
          </w:p>
        </w:tc>
      </w:tr>
      <w:tr w:rsidR="00241955" w:rsidRPr="00241955" w14:paraId="4A892EDE"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1B0A622F" w14:textId="77777777" w:rsidR="00FF5B8C" w:rsidRPr="00241955" w:rsidRDefault="00FF5B8C" w:rsidP="00FA5105">
            <w:pPr>
              <w:rPr>
                <w:rFonts w:ascii="Bookman Old Style" w:hAnsi="Bookman Old Style" w:cs="Tahoma"/>
                <w:b/>
                <w:bCs/>
                <w:i/>
                <w:iCs/>
                <w:u w:val="single"/>
              </w:rPr>
            </w:pPr>
            <w:r w:rsidRPr="00241955">
              <w:rPr>
                <w:rFonts w:ascii="Bookman Old Style" w:hAnsi="Bookman Old Style" w:cs="Tahoma"/>
                <w:b/>
                <w:bCs/>
                <w:i/>
                <w:iCs/>
                <w:u w:val="single"/>
              </w:rPr>
              <w:t xml:space="preserve">A 1 – Conducteur des travaux N° (3 critères) </w:t>
            </w:r>
          </w:p>
        </w:tc>
        <w:tc>
          <w:tcPr>
            <w:tcW w:w="1439" w:type="dxa"/>
            <w:tcBorders>
              <w:top w:val="single" w:sz="4" w:space="0" w:color="auto"/>
              <w:left w:val="single" w:sz="4" w:space="0" w:color="auto"/>
              <w:bottom w:val="single" w:sz="4" w:space="0" w:color="auto"/>
              <w:right w:val="single" w:sz="4" w:space="0" w:color="auto"/>
            </w:tcBorders>
            <w:vAlign w:val="center"/>
          </w:tcPr>
          <w:p w14:paraId="786564AF"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center"/>
          </w:tcPr>
          <w:p w14:paraId="64D495F1" w14:textId="77777777" w:rsidR="00FF5B8C" w:rsidRPr="00241955" w:rsidRDefault="00FF5B8C" w:rsidP="00FA5105">
            <w:pPr>
              <w:jc w:val="center"/>
              <w:rPr>
                <w:rFonts w:ascii="Bookman Old Style" w:hAnsi="Bookman Old Style" w:cs="Tahoma"/>
                <w:i/>
              </w:rPr>
            </w:pPr>
          </w:p>
        </w:tc>
      </w:tr>
      <w:tr w:rsidR="00241955" w:rsidRPr="00241955" w14:paraId="060DD70A"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0BD7DF35" w14:textId="77777777" w:rsidR="00FF5B8C" w:rsidRPr="00241955" w:rsidRDefault="00FF5B8C" w:rsidP="00FA5105">
            <w:pPr>
              <w:rPr>
                <w:rFonts w:ascii="Bookman Old Style" w:hAnsi="Bookman Old Style" w:cs="Tahoma"/>
                <w:i/>
              </w:rPr>
            </w:pPr>
            <w:r w:rsidRPr="00241955">
              <w:rPr>
                <w:rFonts w:ascii="Bookman Old Style" w:hAnsi="Bookman Old Style" w:cs="Tahoma"/>
                <w:b/>
                <w:bCs/>
                <w:i/>
              </w:rPr>
              <w:t xml:space="preserve">A 1-1 Qualification </w:t>
            </w:r>
          </w:p>
        </w:tc>
        <w:tc>
          <w:tcPr>
            <w:tcW w:w="1439" w:type="dxa"/>
            <w:tcBorders>
              <w:top w:val="single" w:sz="4" w:space="0" w:color="auto"/>
              <w:left w:val="single" w:sz="4" w:space="0" w:color="auto"/>
              <w:bottom w:val="single" w:sz="4" w:space="0" w:color="auto"/>
              <w:right w:val="single" w:sz="4" w:space="0" w:color="auto"/>
            </w:tcBorders>
            <w:vAlign w:val="bottom"/>
          </w:tcPr>
          <w:p w14:paraId="739A9E96"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bottom"/>
          </w:tcPr>
          <w:p w14:paraId="0DC2D263" w14:textId="77777777" w:rsidR="00FF5B8C" w:rsidRPr="00241955" w:rsidRDefault="00FF5B8C" w:rsidP="00FA5105">
            <w:pPr>
              <w:jc w:val="center"/>
              <w:rPr>
                <w:rFonts w:ascii="Bookman Old Style" w:hAnsi="Bookman Old Style" w:cs="Tahoma"/>
                <w:i/>
              </w:rPr>
            </w:pPr>
          </w:p>
        </w:tc>
      </w:tr>
      <w:tr w:rsidR="00241955" w:rsidRPr="00241955" w14:paraId="1E78C6AA"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5BFF6183" w14:textId="77777777" w:rsidR="00FF5B8C" w:rsidRPr="00241955" w:rsidRDefault="00FF5B8C" w:rsidP="00FA5105">
            <w:pPr>
              <w:jc w:val="both"/>
              <w:rPr>
                <w:rFonts w:ascii="Bookman Old Style" w:hAnsi="Bookman Old Style" w:cs="Tahoma"/>
                <w:i/>
              </w:rPr>
            </w:pPr>
            <w:r w:rsidRPr="00241955">
              <w:rPr>
                <w:rFonts w:ascii="Bookman Old Style" w:hAnsi="Bookman Old Style" w:cs="Tahoma"/>
                <w:i/>
              </w:rPr>
              <w:t>Ingénieur des travaux de génie Civil (Bac + 3 ou plus)</w:t>
            </w:r>
          </w:p>
        </w:tc>
        <w:tc>
          <w:tcPr>
            <w:tcW w:w="1439" w:type="dxa"/>
            <w:tcBorders>
              <w:top w:val="single" w:sz="4" w:space="0" w:color="auto"/>
              <w:left w:val="single" w:sz="4" w:space="0" w:color="auto"/>
              <w:bottom w:val="single" w:sz="4" w:space="0" w:color="auto"/>
              <w:right w:val="single" w:sz="4" w:space="0" w:color="auto"/>
            </w:tcBorders>
            <w:vAlign w:val="center"/>
          </w:tcPr>
          <w:p w14:paraId="6F4CD859"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7214AE8A"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6BDEB8FC"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1A6A3C34" w14:textId="037A6FC1" w:rsidR="00FF5B8C" w:rsidRPr="00241955" w:rsidRDefault="00FF5B8C" w:rsidP="00FA5105">
            <w:pPr>
              <w:jc w:val="both"/>
              <w:rPr>
                <w:rFonts w:ascii="Bookman Old Style" w:hAnsi="Bookman Old Style" w:cs="Tahoma"/>
                <w:i/>
              </w:rPr>
            </w:pPr>
            <w:r w:rsidRPr="00241955">
              <w:rPr>
                <w:rFonts w:ascii="Bookman Old Style" w:hAnsi="Bookman Old Style" w:cs="Tahoma"/>
                <w:i/>
              </w:rPr>
              <w:t>Ingénieur des travaux de génie Civil (Bac + 3 ou plus) au moins huit (08) années d'expérience générale en Bâtiment et Travaux Publics, et ayant effectué au moins deux (02) projets à ce poste dans le domaine de la construction, de la réhabilitation,  de l’ouverture, de l’aménagement ou de l’entretien des routes ou des travaux routiers similaires (joindre curriculum vitae signé par le candidat, une copie certifiée conforme du diplôme</w:t>
            </w:r>
            <w:r w:rsidR="00CF4A57" w:rsidRPr="00241955">
              <w:rPr>
                <w:rFonts w:ascii="Bookman Old Style" w:hAnsi="Bookman Old Style" w:cs="Tahoma"/>
                <w:i/>
              </w:rPr>
              <w:t xml:space="preserve"> </w:t>
            </w:r>
            <w:r w:rsidRPr="00241955">
              <w:rPr>
                <w:rFonts w:ascii="Bookman Old Style" w:hAnsi="Bookman Old Style" w:cs="Tahoma"/>
                <w:i/>
              </w:rPr>
              <w:t>signée par l’Autorité Administrative (Gouverneur, Préfet ou Sous-Préfet), une attestation de disponibilité signé du candidat et une attestation d’inscription à l’Ordre National des Ingénieurs du Génie Civil (ONIGC)</w:t>
            </w:r>
          </w:p>
          <w:p w14:paraId="78946590" w14:textId="77777777" w:rsidR="00FF5B8C" w:rsidRPr="00241955" w:rsidRDefault="00FF5B8C" w:rsidP="00FA5105">
            <w:pPr>
              <w:rPr>
                <w:rFonts w:ascii="Bookman Old Style" w:hAnsi="Bookman Old Style" w:cs="Tahoma"/>
                <w:i/>
              </w:rPr>
            </w:pPr>
            <w:r w:rsidRPr="00241955">
              <w:rPr>
                <w:rFonts w:ascii="Bookman Old Style" w:hAnsi="Bookman Old Style" w:cs="Tahoma"/>
                <w:b/>
                <w:i/>
              </w:rPr>
              <w:t>NB :</w:t>
            </w:r>
            <w:r w:rsidRPr="00241955">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vAlign w:val="center"/>
          </w:tcPr>
          <w:p w14:paraId="70093ADF"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vAlign w:val="center"/>
          </w:tcPr>
          <w:p w14:paraId="2D247D11"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6DEFB536"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5A6B8425"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t>A 1-2 Expérience professionnelle</w:t>
            </w:r>
          </w:p>
          <w:p w14:paraId="69B96F28" w14:textId="77777777" w:rsidR="00FF5B8C" w:rsidRPr="00241955" w:rsidRDefault="00FF5B8C" w:rsidP="00FA5105">
            <w:pPr>
              <w:rPr>
                <w:rFonts w:ascii="Bookman Old Style" w:hAnsi="Bookman Old Style" w:cs="Tahoma"/>
                <w:i/>
              </w:rPr>
            </w:pPr>
            <w:r w:rsidRPr="00241955">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vAlign w:val="center"/>
          </w:tcPr>
          <w:p w14:paraId="09EA4B12"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7C4E967A"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70D95FBF"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2007D23A" w14:textId="77777777" w:rsidR="00FF5B8C" w:rsidRPr="00241955" w:rsidRDefault="00FF5B8C" w:rsidP="00FA5105">
            <w:pPr>
              <w:rPr>
                <w:rFonts w:ascii="Bookman Old Style" w:hAnsi="Bookman Old Style" w:cs="Tahoma"/>
                <w:i/>
              </w:rPr>
            </w:pPr>
            <w:r w:rsidRPr="00241955">
              <w:rPr>
                <w:rFonts w:ascii="Bookman Old Style" w:hAnsi="Bookman Old Style" w:cs="Tahoma"/>
                <w:i/>
              </w:rPr>
              <w:t>Expérience générale dans le domaine des Travaux Publics ≥ 8 ans</w:t>
            </w:r>
          </w:p>
        </w:tc>
        <w:tc>
          <w:tcPr>
            <w:tcW w:w="1439" w:type="dxa"/>
            <w:tcBorders>
              <w:top w:val="single" w:sz="4" w:space="0" w:color="auto"/>
              <w:left w:val="single" w:sz="4" w:space="0" w:color="auto"/>
              <w:bottom w:val="single" w:sz="4" w:space="0" w:color="auto"/>
              <w:right w:val="single" w:sz="4" w:space="0" w:color="auto"/>
            </w:tcBorders>
            <w:vAlign w:val="center"/>
          </w:tcPr>
          <w:p w14:paraId="6718CD6A"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vAlign w:val="center"/>
          </w:tcPr>
          <w:p w14:paraId="3D8D4D40"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1F2F138E"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5E3B17DF" w14:textId="71B03E44" w:rsidR="00FF5B8C" w:rsidRPr="00241955" w:rsidRDefault="00FF5B8C" w:rsidP="00FA5105">
            <w:pPr>
              <w:jc w:val="both"/>
              <w:rPr>
                <w:rFonts w:ascii="Bookman Old Style" w:hAnsi="Bookman Old Style" w:cs="Tahoma"/>
                <w:i/>
              </w:rPr>
            </w:pPr>
            <w:r w:rsidRPr="00241955">
              <w:rPr>
                <w:rFonts w:ascii="Bookman Old Style" w:hAnsi="Bookman Old Style" w:cs="Tahoma"/>
                <w:i/>
              </w:rPr>
              <w:t xml:space="preserve">Expérience au poste de </w:t>
            </w:r>
            <w:r w:rsidR="005D2DE4" w:rsidRPr="00241955">
              <w:rPr>
                <w:rFonts w:ascii="Bookman Old Style" w:hAnsi="Bookman Old Style" w:cs="Tahoma"/>
                <w:i/>
              </w:rPr>
              <w:t>conducteur</w:t>
            </w:r>
            <w:r w:rsidRPr="00241955">
              <w:rPr>
                <w:rFonts w:ascii="Bookman Old Style" w:hAnsi="Bookman Old Style" w:cs="Tahoma"/>
                <w:i/>
              </w:rPr>
              <w:t xml:space="preserve"> des travaux dans le domaine de la construction, de la réhabilitation, de l’ouverture, de l’aménagement ou de l’entretien des routes ou des travaux routiers similaires ≥ 0</w:t>
            </w:r>
            <w:r w:rsidR="00C226CE" w:rsidRPr="00241955">
              <w:rPr>
                <w:rFonts w:ascii="Bookman Old Style" w:hAnsi="Bookman Old Style" w:cs="Tahoma"/>
                <w:i/>
              </w:rPr>
              <w:t xml:space="preserve">2 </w:t>
            </w:r>
            <w:r w:rsidRPr="00241955">
              <w:rPr>
                <w:rFonts w:ascii="Bookman Old Style" w:hAnsi="Bookman Old Style" w:cs="Tahoma"/>
                <w:i/>
              </w:rPr>
              <w:t>projet</w:t>
            </w:r>
            <w:r w:rsidR="00C226CE" w:rsidRPr="00241955">
              <w:rPr>
                <w:rFonts w:ascii="Bookman Old Style" w:hAnsi="Bookman Old Style" w:cs="Tahoma"/>
                <w:i/>
              </w:rPr>
              <w:t>s</w:t>
            </w:r>
          </w:p>
        </w:tc>
        <w:tc>
          <w:tcPr>
            <w:tcW w:w="1439" w:type="dxa"/>
            <w:tcBorders>
              <w:top w:val="single" w:sz="4" w:space="0" w:color="auto"/>
              <w:left w:val="single" w:sz="4" w:space="0" w:color="auto"/>
              <w:bottom w:val="single" w:sz="4" w:space="0" w:color="auto"/>
              <w:right w:val="single" w:sz="4" w:space="0" w:color="auto"/>
            </w:tcBorders>
            <w:vAlign w:val="center"/>
          </w:tcPr>
          <w:p w14:paraId="1C0FBF06"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vAlign w:val="center"/>
          </w:tcPr>
          <w:p w14:paraId="23200A12"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6137E4BC"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6C0DFF35" w14:textId="1805BC39" w:rsidR="00FF5B8C" w:rsidRPr="00241955" w:rsidRDefault="00FF5B8C" w:rsidP="00FA5105">
            <w:pPr>
              <w:rPr>
                <w:rFonts w:ascii="Bookman Old Style" w:hAnsi="Bookman Old Style" w:cs="Tahoma"/>
                <w:b/>
                <w:bCs/>
                <w:i/>
                <w:iCs/>
                <w:u w:val="single"/>
              </w:rPr>
            </w:pPr>
            <w:r w:rsidRPr="00241955">
              <w:rPr>
                <w:rFonts w:ascii="Bookman Old Style" w:hAnsi="Bookman Old Style" w:cs="Tahoma"/>
                <w:b/>
                <w:bCs/>
                <w:i/>
                <w:iCs/>
                <w:u w:val="single"/>
              </w:rPr>
              <w:t xml:space="preserve">A 2 – Chef de chantier (3 critères) </w:t>
            </w:r>
          </w:p>
        </w:tc>
        <w:tc>
          <w:tcPr>
            <w:tcW w:w="1439" w:type="dxa"/>
            <w:tcBorders>
              <w:top w:val="single" w:sz="4" w:space="0" w:color="auto"/>
              <w:left w:val="single" w:sz="4" w:space="0" w:color="auto"/>
              <w:bottom w:val="single" w:sz="4" w:space="0" w:color="auto"/>
              <w:right w:val="single" w:sz="4" w:space="0" w:color="auto"/>
            </w:tcBorders>
            <w:vAlign w:val="center"/>
          </w:tcPr>
          <w:p w14:paraId="70047F2D"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center"/>
          </w:tcPr>
          <w:p w14:paraId="778FC2FA" w14:textId="77777777" w:rsidR="00FF5B8C" w:rsidRPr="00241955" w:rsidRDefault="00FF5B8C" w:rsidP="00FA5105">
            <w:pPr>
              <w:jc w:val="center"/>
              <w:rPr>
                <w:rFonts w:ascii="Bookman Old Style" w:hAnsi="Bookman Old Style" w:cs="Tahoma"/>
                <w:i/>
              </w:rPr>
            </w:pPr>
          </w:p>
        </w:tc>
      </w:tr>
      <w:tr w:rsidR="00241955" w:rsidRPr="00241955" w14:paraId="78FBD648"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384EDA23" w14:textId="77777777" w:rsidR="00FF5B8C" w:rsidRPr="00241955" w:rsidRDefault="00FF5B8C" w:rsidP="00FA5105">
            <w:pPr>
              <w:rPr>
                <w:rFonts w:ascii="Bookman Old Style" w:hAnsi="Bookman Old Style" w:cs="Tahoma"/>
                <w:i/>
              </w:rPr>
            </w:pPr>
            <w:r w:rsidRPr="00241955">
              <w:rPr>
                <w:rFonts w:ascii="Bookman Old Style" w:hAnsi="Bookman Old Style" w:cs="Tahoma"/>
                <w:b/>
                <w:bCs/>
                <w:i/>
              </w:rPr>
              <w:t xml:space="preserve">A 2-1 Qualification </w:t>
            </w:r>
          </w:p>
        </w:tc>
        <w:tc>
          <w:tcPr>
            <w:tcW w:w="1439" w:type="dxa"/>
            <w:tcBorders>
              <w:top w:val="single" w:sz="4" w:space="0" w:color="auto"/>
              <w:left w:val="single" w:sz="4" w:space="0" w:color="auto"/>
              <w:bottom w:val="single" w:sz="4" w:space="0" w:color="auto"/>
              <w:right w:val="single" w:sz="4" w:space="0" w:color="auto"/>
            </w:tcBorders>
            <w:vAlign w:val="bottom"/>
          </w:tcPr>
          <w:p w14:paraId="44134263"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bottom"/>
          </w:tcPr>
          <w:p w14:paraId="31E6A95B" w14:textId="77777777" w:rsidR="00FF5B8C" w:rsidRPr="00241955" w:rsidRDefault="00FF5B8C" w:rsidP="00FA5105">
            <w:pPr>
              <w:jc w:val="center"/>
              <w:rPr>
                <w:rFonts w:ascii="Bookman Old Style" w:hAnsi="Bookman Old Style" w:cs="Tahoma"/>
                <w:i/>
              </w:rPr>
            </w:pPr>
          </w:p>
        </w:tc>
      </w:tr>
      <w:tr w:rsidR="00241955" w:rsidRPr="00241955" w14:paraId="68822909"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70587A45" w14:textId="77777777" w:rsidR="00FF5B8C" w:rsidRPr="00241955" w:rsidRDefault="00FF5B8C" w:rsidP="00FA5105">
            <w:pPr>
              <w:jc w:val="both"/>
              <w:rPr>
                <w:rFonts w:ascii="Bookman Old Style" w:hAnsi="Bookman Old Style" w:cs="Tahoma"/>
                <w:i/>
              </w:rPr>
            </w:pPr>
            <w:r w:rsidRPr="00241955">
              <w:rPr>
                <w:rFonts w:ascii="Bookman Old Style" w:hAnsi="Bookman Old Style" w:cs="Tahoma"/>
                <w:i/>
              </w:rPr>
              <w:t xml:space="preserve">Technicien Supérieur de Génie Civil (BAC +2) ou plus, </w:t>
            </w:r>
          </w:p>
        </w:tc>
        <w:tc>
          <w:tcPr>
            <w:tcW w:w="1439" w:type="dxa"/>
            <w:tcBorders>
              <w:top w:val="single" w:sz="4" w:space="0" w:color="auto"/>
              <w:left w:val="single" w:sz="4" w:space="0" w:color="auto"/>
              <w:bottom w:val="single" w:sz="4" w:space="0" w:color="auto"/>
              <w:right w:val="single" w:sz="4" w:space="0" w:color="auto"/>
            </w:tcBorders>
            <w:vAlign w:val="center"/>
          </w:tcPr>
          <w:p w14:paraId="0D579B7C"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74F4A59B"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43EF801C"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646D36AD" w14:textId="4EB2A540" w:rsidR="00FF5B8C" w:rsidRPr="00241955" w:rsidRDefault="00FF5B8C" w:rsidP="00FA5105">
            <w:pPr>
              <w:pStyle w:val="Normalcentr1"/>
              <w:tabs>
                <w:tab w:val="clear" w:pos="1620"/>
                <w:tab w:val="left" w:pos="1080"/>
              </w:tabs>
              <w:spacing w:line="276" w:lineRule="auto"/>
              <w:ind w:left="0" w:right="133" w:firstLine="0"/>
              <w:rPr>
                <w:rFonts w:ascii="Bookman Old Style" w:hAnsi="Bookman Old Style" w:cs="Arial"/>
                <w:i/>
                <w:sz w:val="22"/>
                <w:szCs w:val="22"/>
              </w:rPr>
            </w:pPr>
            <w:r w:rsidRPr="00241955">
              <w:rPr>
                <w:rFonts w:ascii="Bookman Old Style" w:hAnsi="Bookman Old Style" w:cs="Arial"/>
                <w:i/>
                <w:sz w:val="22"/>
                <w:szCs w:val="22"/>
              </w:rPr>
              <w:t xml:space="preserve">Technicien Supérieur (BAC + 2 ou plus) ou équivalent de génie civil, ayant au moins cinq (05) ans d’expérience générale en Bâtiment et Travaux Publics et ayant effectué au moins </w:t>
            </w:r>
            <w:r w:rsidR="00C226CE" w:rsidRPr="00241955">
              <w:rPr>
                <w:rFonts w:ascii="Bookman Old Style" w:hAnsi="Bookman Old Style" w:cs="Arial"/>
                <w:i/>
                <w:sz w:val="22"/>
                <w:szCs w:val="22"/>
              </w:rPr>
              <w:t>deux</w:t>
            </w:r>
            <w:r w:rsidRPr="00241955">
              <w:rPr>
                <w:rFonts w:ascii="Bookman Old Style" w:hAnsi="Bookman Old Style" w:cs="Arial"/>
                <w:i/>
                <w:sz w:val="22"/>
                <w:szCs w:val="22"/>
              </w:rPr>
              <w:t xml:space="preserve"> (0</w:t>
            </w:r>
            <w:r w:rsidR="00C226CE" w:rsidRPr="00241955">
              <w:rPr>
                <w:rFonts w:ascii="Bookman Old Style" w:hAnsi="Bookman Old Style" w:cs="Arial"/>
                <w:i/>
                <w:sz w:val="22"/>
                <w:szCs w:val="22"/>
              </w:rPr>
              <w:t>2</w:t>
            </w:r>
            <w:r w:rsidRPr="00241955">
              <w:rPr>
                <w:rFonts w:ascii="Bookman Old Style" w:hAnsi="Bookman Old Style" w:cs="Arial"/>
                <w:i/>
                <w:sz w:val="22"/>
                <w:szCs w:val="22"/>
              </w:rPr>
              <w:t>) projet</w:t>
            </w:r>
            <w:r w:rsidR="00C226CE" w:rsidRPr="00241955">
              <w:rPr>
                <w:rFonts w:ascii="Bookman Old Style" w:hAnsi="Bookman Old Style" w:cs="Arial"/>
                <w:i/>
                <w:sz w:val="22"/>
                <w:szCs w:val="22"/>
              </w:rPr>
              <w:t>s</w:t>
            </w:r>
            <w:r w:rsidRPr="00241955">
              <w:rPr>
                <w:rFonts w:ascii="Bookman Old Style" w:hAnsi="Bookman Old Style" w:cs="Arial"/>
                <w:i/>
                <w:sz w:val="22"/>
                <w:szCs w:val="22"/>
              </w:rPr>
              <w:t xml:space="preserve"> au poste de chef chantier dans le domaine de la construction, de la réhabilitation, de l’ouverture, de l’aménagement ou de l’entretien des routes ou des travaux routiers similaires (joindre curriculum vitae signé par les candidats, une copie certifiée conforme du diplôme</w:t>
            </w:r>
            <w:r w:rsidR="00CF4A57" w:rsidRPr="00241955">
              <w:rPr>
                <w:rFonts w:ascii="Bookman Old Style" w:hAnsi="Bookman Old Style" w:cs="Arial"/>
                <w:i/>
                <w:sz w:val="22"/>
                <w:szCs w:val="22"/>
              </w:rPr>
              <w:t xml:space="preserve"> </w:t>
            </w:r>
            <w:r w:rsidRPr="00241955">
              <w:rPr>
                <w:rFonts w:ascii="Bookman Old Style" w:hAnsi="Bookman Old Style" w:cs="Arial"/>
                <w:i/>
                <w:sz w:val="22"/>
                <w:szCs w:val="22"/>
              </w:rPr>
              <w:t xml:space="preserve">signée par l’Autorité Administrative (Gouverneur, Préfet ou </w:t>
            </w:r>
            <w:r w:rsidRPr="00241955">
              <w:rPr>
                <w:rFonts w:ascii="Bookman Old Style" w:hAnsi="Bookman Old Style" w:cs="Arial"/>
                <w:i/>
                <w:sz w:val="22"/>
                <w:szCs w:val="22"/>
              </w:rPr>
              <w:lastRenderedPageBreak/>
              <w:t>Sous-Préfet), ainsi qu’une attestation de disponibilité signée du candidat) ;</w:t>
            </w:r>
          </w:p>
          <w:p w14:paraId="4CD78714" w14:textId="77777777" w:rsidR="00FF5B8C" w:rsidRPr="00241955" w:rsidRDefault="00FF5B8C" w:rsidP="00FA5105">
            <w:pPr>
              <w:rPr>
                <w:rFonts w:ascii="Bookman Old Style" w:hAnsi="Bookman Old Style" w:cs="Tahoma"/>
                <w:i/>
              </w:rPr>
            </w:pPr>
            <w:r w:rsidRPr="00241955">
              <w:rPr>
                <w:rFonts w:ascii="Bookman Old Style" w:hAnsi="Bookman Old Style" w:cs="Tahoma"/>
                <w:b/>
                <w:i/>
              </w:rPr>
              <w:t>NB :</w:t>
            </w:r>
            <w:r w:rsidRPr="00241955">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vAlign w:val="center"/>
          </w:tcPr>
          <w:p w14:paraId="0365EA41"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lastRenderedPageBreak/>
              <w:t> </w:t>
            </w:r>
          </w:p>
        </w:tc>
        <w:tc>
          <w:tcPr>
            <w:tcW w:w="1236" w:type="dxa"/>
            <w:tcBorders>
              <w:top w:val="single" w:sz="4" w:space="0" w:color="auto"/>
              <w:left w:val="single" w:sz="4" w:space="0" w:color="auto"/>
              <w:bottom w:val="single" w:sz="4" w:space="0" w:color="auto"/>
              <w:right w:val="single" w:sz="4" w:space="0" w:color="auto"/>
            </w:tcBorders>
            <w:vAlign w:val="center"/>
          </w:tcPr>
          <w:p w14:paraId="77D866DF"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04D673B0"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561278D4"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t>A 2-2 Expérience professionnelle</w:t>
            </w:r>
          </w:p>
          <w:p w14:paraId="1DB241DF" w14:textId="77777777" w:rsidR="00FF5B8C" w:rsidRPr="00241955" w:rsidRDefault="00FF5B8C" w:rsidP="00FA5105">
            <w:pPr>
              <w:rPr>
                <w:rFonts w:ascii="Bookman Old Style" w:hAnsi="Bookman Old Style" w:cs="Tahoma"/>
                <w:i/>
              </w:rPr>
            </w:pPr>
            <w:r w:rsidRPr="00241955">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vAlign w:val="center"/>
          </w:tcPr>
          <w:p w14:paraId="5A95CE38"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40151BC0"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62FC8E11"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3220DFBC" w14:textId="77777777" w:rsidR="00FF5B8C" w:rsidRPr="00241955" w:rsidRDefault="00FF5B8C" w:rsidP="00FA5105">
            <w:pPr>
              <w:rPr>
                <w:rFonts w:ascii="Bookman Old Style" w:hAnsi="Bookman Old Style" w:cs="Tahoma"/>
                <w:i/>
              </w:rPr>
            </w:pPr>
            <w:r w:rsidRPr="00241955">
              <w:rPr>
                <w:rFonts w:ascii="Bookman Old Style" w:hAnsi="Bookman Old Style" w:cs="Tahoma"/>
                <w:i/>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vAlign w:val="center"/>
          </w:tcPr>
          <w:p w14:paraId="3233FD00"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vAlign w:val="center"/>
          </w:tcPr>
          <w:p w14:paraId="0F7DAA57"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1A61C3A5"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0DE30070" w14:textId="4F9B5735" w:rsidR="00FF5B8C" w:rsidRPr="00241955" w:rsidRDefault="00FF5B8C" w:rsidP="00FA5105">
            <w:pPr>
              <w:jc w:val="both"/>
              <w:rPr>
                <w:rFonts w:ascii="Bookman Old Style" w:hAnsi="Bookman Old Style" w:cs="Tahoma"/>
                <w:i/>
              </w:rPr>
            </w:pPr>
            <w:r w:rsidRPr="00241955">
              <w:rPr>
                <w:rFonts w:ascii="Bookman Old Style" w:hAnsi="Bookman Old Style" w:cs="Tahoma"/>
                <w:i/>
              </w:rPr>
              <w:t xml:space="preserve">Expérience au poste de </w:t>
            </w:r>
            <w:r w:rsidRPr="00241955">
              <w:t>Chef</w:t>
            </w:r>
            <w:r w:rsidRPr="00241955">
              <w:rPr>
                <w:rFonts w:ascii="Bookman Old Style" w:hAnsi="Bookman Old Style" w:cs="Tahoma"/>
                <w:i/>
              </w:rPr>
              <w:t xml:space="preserve"> de Chantier dans le domaine de la construction, de la réhabilitation, de l’ouverture, de l’aménagement ou de l’entretien des routes ou des travaux routiers similaires ≥ 0</w:t>
            </w:r>
            <w:r w:rsidR="00C226CE" w:rsidRPr="00241955">
              <w:rPr>
                <w:rFonts w:ascii="Bookman Old Style" w:hAnsi="Bookman Old Style" w:cs="Tahoma"/>
                <w:i/>
              </w:rPr>
              <w:t>2</w:t>
            </w:r>
            <w:r w:rsidRPr="00241955">
              <w:rPr>
                <w:rFonts w:ascii="Bookman Old Style" w:hAnsi="Bookman Old Style" w:cs="Tahoma"/>
                <w:i/>
              </w:rPr>
              <w:t xml:space="preserve"> projet</w:t>
            </w:r>
            <w:r w:rsidR="00C226CE" w:rsidRPr="00241955">
              <w:rPr>
                <w:rFonts w:ascii="Bookman Old Style" w:hAnsi="Bookman Old Style" w:cs="Tahoma"/>
                <w:i/>
              </w:rPr>
              <w:t>s</w:t>
            </w:r>
          </w:p>
        </w:tc>
        <w:tc>
          <w:tcPr>
            <w:tcW w:w="1439" w:type="dxa"/>
            <w:tcBorders>
              <w:top w:val="single" w:sz="4" w:space="0" w:color="auto"/>
              <w:left w:val="single" w:sz="4" w:space="0" w:color="auto"/>
              <w:bottom w:val="single" w:sz="4" w:space="0" w:color="auto"/>
              <w:right w:val="single" w:sz="4" w:space="0" w:color="auto"/>
            </w:tcBorders>
            <w:vAlign w:val="center"/>
          </w:tcPr>
          <w:p w14:paraId="58948F7E"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vAlign w:val="center"/>
          </w:tcPr>
          <w:p w14:paraId="5651C790"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 </w:t>
            </w:r>
          </w:p>
        </w:tc>
      </w:tr>
      <w:tr w:rsidR="00241955" w:rsidRPr="00241955" w14:paraId="31CF2E62"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630480FC" w14:textId="2124240A" w:rsidR="00FF5B8C" w:rsidRPr="00241955" w:rsidRDefault="00FF5B8C" w:rsidP="00FA5105">
            <w:pPr>
              <w:rPr>
                <w:rFonts w:ascii="Bookman Old Style" w:hAnsi="Bookman Old Style" w:cs="Tahoma"/>
                <w:b/>
                <w:bCs/>
                <w:i/>
                <w:iCs/>
                <w:u w:val="single"/>
              </w:rPr>
            </w:pPr>
            <w:r w:rsidRPr="00241955">
              <w:rPr>
                <w:rFonts w:ascii="Bookman Old Style" w:hAnsi="Bookman Old Style" w:cs="Tahoma"/>
                <w:b/>
                <w:bCs/>
                <w:i/>
                <w:iCs/>
                <w:u w:val="single"/>
              </w:rPr>
              <w:t>A 3 –  Responsable du laboratoire géotechnique (3 critères)</w:t>
            </w:r>
          </w:p>
        </w:tc>
        <w:tc>
          <w:tcPr>
            <w:tcW w:w="1439" w:type="dxa"/>
            <w:tcBorders>
              <w:top w:val="single" w:sz="4" w:space="0" w:color="auto"/>
              <w:left w:val="single" w:sz="4" w:space="0" w:color="auto"/>
              <w:bottom w:val="single" w:sz="4" w:space="0" w:color="auto"/>
              <w:right w:val="single" w:sz="4" w:space="0" w:color="auto"/>
            </w:tcBorders>
            <w:vAlign w:val="center"/>
          </w:tcPr>
          <w:p w14:paraId="3ED534D7"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center"/>
          </w:tcPr>
          <w:p w14:paraId="1458E829" w14:textId="77777777" w:rsidR="00FF5B8C" w:rsidRPr="00241955" w:rsidRDefault="00FF5B8C" w:rsidP="00FA5105">
            <w:pPr>
              <w:jc w:val="center"/>
              <w:rPr>
                <w:rFonts w:ascii="Bookman Old Style" w:hAnsi="Bookman Old Style" w:cs="Tahoma"/>
                <w:i/>
              </w:rPr>
            </w:pPr>
          </w:p>
        </w:tc>
      </w:tr>
      <w:tr w:rsidR="00241955" w:rsidRPr="00241955" w14:paraId="1B514756"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743335FF" w14:textId="255A4EF0" w:rsidR="00FF5B8C" w:rsidRPr="00241955" w:rsidRDefault="00FF5B8C" w:rsidP="00FA5105">
            <w:pPr>
              <w:rPr>
                <w:rFonts w:ascii="Bookman Old Style" w:hAnsi="Bookman Old Style" w:cs="Tahoma"/>
                <w:i/>
              </w:rPr>
            </w:pPr>
            <w:r w:rsidRPr="00241955">
              <w:rPr>
                <w:rFonts w:ascii="Bookman Old Style" w:hAnsi="Bookman Old Style" w:cs="Tahoma"/>
                <w:b/>
                <w:bCs/>
                <w:i/>
              </w:rPr>
              <w:t xml:space="preserve">A 3-1 Qualification </w:t>
            </w:r>
          </w:p>
        </w:tc>
        <w:tc>
          <w:tcPr>
            <w:tcW w:w="1439" w:type="dxa"/>
            <w:tcBorders>
              <w:top w:val="single" w:sz="4" w:space="0" w:color="auto"/>
              <w:left w:val="single" w:sz="4" w:space="0" w:color="auto"/>
              <w:bottom w:val="single" w:sz="4" w:space="0" w:color="auto"/>
              <w:right w:val="single" w:sz="4" w:space="0" w:color="auto"/>
            </w:tcBorders>
            <w:vAlign w:val="bottom"/>
          </w:tcPr>
          <w:p w14:paraId="6BAB7404"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bottom"/>
          </w:tcPr>
          <w:p w14:paraId="2B8EAB60" w14:textId="77777777" w:rsidR="00FF5B8C" w:rsidRPr="00241955" w:rsidRDefault="00FF5B8C" w:rsidP="00FA5105">
            <w:pPr>
              <w:jc w:val="center"/>
              <w:rPr>
                <w:rFonts w:ascii="Bookman Old Style" w:hAnsi="Bookman Old Style" w:cs="Tahoma"/>
                <w:i/>
              </w:rPr>
            </w:pPr>
          </w:p>
        </w:tc>
      </w:tr>
      <w:tr w:rsidR="00241955" w:rsidRPr="00241955" w14:paraId="1921FBBC"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182A7055" w14:textId="4EDFFF98" w:rsidR="00FF5B8C" w:rsidRPr="00241955" w:rsidRDefault="00FF5B8C" w:rsidP="00FA5105">
            <w:pPr>
              <w:jc w:val="both"/>
              <w:rPr>
                <w:rFonts w:ascii="Bookman Old Style" w:hAnsi="Bookman Old Style" w:cs="Tahoma"/>
                <w:i/>
              </w:rPr>
            </w:pPr>
            <w:r w:rsidRPr="00241955">
              <w:rPr>
                <w:rFonts w:ascii="Bookman Old Style" w:hAnsi="Bookman Old Style" w:cs="Arial"/>
                <w:i/>
                <w:sz w:val="22"/>
                <w:szCs w:val="22"/>
              </w:rPr>
              <w:t xml:space="preserve">Technicien en Génie Civil (BAC </w:t>
            </w:r>
            <w:r w:rsidR="00D678B4" w:rsidRPr="00241955">
              <w:rPr>
                <w:rFonts w:ascii="Bookman Old Style" w:hAnsi="Bookman Old Style" w:cs="Arial"/>
                <w:i/>
                <w:sz w:val="22"/>
                <w:szCs w:val="22"/>
              </w:rPr>
              <w:t>F4)</w:t>
            </w:r>
          </w:p>
        </w:tc>
        <w:tc>
          <w:tcPr>
            <w:tcW w:w="1439" w:type="dxa"/>
            <w:tcBorders>
              <w:top w:val="single" w:sz="4" w:space="0" w:color="auto"/>
              <w:left w:val="single" w:sz="4" w:space="0" w:color="auto"/>
              <w:bottom w:val="single" w:sz="4" w:space="0" w:color="auto"/>
              <w:right w:val="single" w:sz="4" w:space="0" w:color="auto"/>
            </w:tcBorders>
            <w:vAlign w:val="center"/>
          </w:tcPr>
          <w:p w14:paraId="2F24284C"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192AC706"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32E083B9"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bottom"/>
          </w:tcPr>
          <w:p w14:paraId="47C32ADF" w14:textId="0DD6EFE1" w:rsidR="00FF5B8C" w:rsidRPr="00241955" w:rsidRDefault="00FF5B8C" w:rsidP="00FA5105">
            <w:pPr>
              <w:pStyle w:val="Normalcentr1"/>
              <w:tabs>
                <w:tab w:val="clear" w:pos="1620"/>
                <w:tab w:val="left" w:pos="1080"/>
              </w:tabs>
              <w:ind w:left="0" w:right="133" w:firstLine="0"/>
              <w:rPr>
                <w:rFonts w:ascii="Bookman Old Style" w:hAnsi="Bookman Old Style" w:cs="Arial"/>
                <w:i/>
                <w:sz w:val="22"/>
                <w:szCs w:val="22"/>
              </w:rPr>
            </w:pPr>
            <w:r w:rsidRPr="00241955">
              <w:rPr>
                <w:rFonts w:ascii="Bookman Old Style" w:hAnsi="Bookman Old Style" w:cs="Arial"/>
                <w:i/>
                <w:sz w:val="22"/>
                <w:szCs w:val="22"/>
              </w:rPr>
              <w:t>Technicien en Génie Civil (BAC F4 ) ou plus ayant au moins cinq (05) ans d’expérience générale dans le domaine de laboratoire géotechnique et ayant effectué au moins un (01) projet à ce poste dans le domaine de la construction, de la réhabilitation, de l’ouverture, de l’aménagement ou de l’entretien des routes ou des travaux routiers similaires (joindre curriculum vitae signé par le candidat, une copie certifiée conforme du diplôme</w:t>
            </w:r>
            <w:r w:rsidR="00CF4A57" w:rsidRPr="00241955">
              <w:rPr>
                <w:rFonts w:ascii="Bookman Old Style" w:hAnsi="Bookman Old Style" w:cs="Arial"/>
                <w:i/>
                <w:sz w:val="22"/>
                <w:szCs w:val="22"/>
              </w:rPr>
              <w:t xml:space="preserve"> </w:t>
            </w:r>
            <w:r w:rsidRPr="00241955">
              <w:rPr>
                <w:rFonts w:ascii="Bookman Old Style" w:hAnsi="Bookman Old Style" w:cs="Arial"/>
                <w:i/>
                <w:sz w:val="22"/>
                <w:szCs w:val="22"/>
              </w:rPr>
              <w:t>signée par l’Autorité Administrative (Gouverneur, Préfet ou Sous-Préfet), et une attestation de disponibilité signée du candidat) .</w:t>
            </w:r>
          </w:p>
          <w:p w14:paraId="2550831B" w14:textId="77777777" w:rsidR="00FF5B8C" w:rsidRPr="00241955" w:rsidRDefault="00FF5B8C" w:rsidP="00FA5105">
            <w:pPr>
              <w:rPr>
                <w:rFonts w:ascii="Bookman Old Style" w:hAnsi="Bookman Old Style" w:cs="Tahoma"/>
                <w:i/>
              </w:rPr>
            </w:pPr>
            <w:r w:rsidRPr="00241955">
              <w:rPr>
                <w:rFonts w:ascii="Bookman Old Style" w:hAnsi="Bookman Old Style" w:cs="Tahoma"/>
                <w:b/>
                <w:i/>
              </w:rPr>
              <w:t>NB :</w:t>
            </w:r>
            <w:r w:rsidRPr="00241955">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vAlign w:val="bottom"/>
          </w:tcPr>
          <w:p w14:paraId="1CC27156"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bottom"/>
          </w:tcPr>
          <w:p w14:paraId="6A82B181" w14:textId="77777777" w:rsidR="00FF5B8C" w:rsidRPr="00241955" w:rsidRDefault="00FF5B8C" w:rsidP="00FA5105">
            <w:pPr>
              <w:jc w:val="center"/>
              <w:rPr>
                <w:rFonts w:ascii="Bookman Old Style" w:hAnsi="Bookman Old Style" w:cs="Tahoma"/>
                <w:i/>
              </w:rPr>
            </w:pPr>
          </w:p>
        </w:tc>
      </w:tr>
      <w:tr w:rsidR="00241955" w:rsidRPr="00241955" w14:paraId="5D1CA1C8"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6A2A0C39" w14:textId="6A7F610D" w:rsidR="00FF5B8C" w:rsidRPr="00241955" w:rsidRDefault="00FF5B8C" w:rsidP="00FA5105">
            <w:pPr>
              <w:rPr>
                <w:rFonts w:ascii="Bookman Old Style" w:hAnsi="Bookman Old Style" w:cs="Tahoma"/>
                <w:b/>
                <w:bCs/>
                <w:i/>
              </w:rPr>
            </w:pPr>
            <w:r w:rsidRPr="00241955">
              <w:rPr>
                <w:rFonts w:ascii="Bookman Old Style" w:hAnsi="Bookman Old Style" w:cs="Tahoma"/>
                <w:b/>
                <w:bCs/>
                <w:i/>
              </w:rPr>
              <w:t>A 3-2 Expérience professionnelle</w:t>
            </w:r>
          </w:p>
          <w:p w14:paraId="6A23D380" w14:textId="77777777" w:rsidR="00FF5B8C" w:rsidRPr="00241955" w:rsidRDefault="00FF5B8C" w:rsidP="00FA5105">
            <w:pPr>
              <w:rPr>
                <w:rFonts w:ascii="Bookman Old Style" w:hAnsi="Bookman Old Style" w:cs="Tahoma"/>
                <w:i/>
              </w:rPr>
            </w:pPr>
            <w:r w:rsidRPr="00241955">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vAlign w:val="center"/>
          </w:tcPr>
          <w:p w14:paraId="7B75CBCF"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vAlign w:val="center"/>
          </w:tcPr>
          <w:p w14:paraId="7118BD21"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08561161"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2E776D2B" w14:textId="77777777" w:rsidR="00FF5B8C" w:rsidRPr="00241955" w:rsidRDefault="00FF5B8C" w:rsidP="00FA5105">
            <w:pPr>
              <w:rPr>
                <w:rFonts w:ascii="Bookman Old Style" w:hAnsi="Bookman Old Style" w:cs="Tahoma"/>
                <w:i/>
              </w:rPr>
            </w:pPr>
            <w:r w:rsidRPr="00241955">
              <w:rPr>
                <w:rFonts w:ascii="Bookman Old Style" w:hAnsi="Bookman Old Style" w:cs="Tahoma"/>
                <w:i/>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vAlign w:val="center"/>
          </w:tcPr>
          <w:p w14:paraId="36A3D999"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center"/>
          </w:tcPr>
          <w:p w14:paraId="46DF874B" w14:textId="77777777" w:rsidR="00FF5B8C" w:rsidRPr="00241955" w:rsidRDefault="00FF5B8C" w:rsidP="00FA5105">
            <w:pPr>
              <w:jc w:val="center"/>
              <w:rPr>
                <w:rFonts w:ascii="Bookman Old Style" w:hAnsi="Bookman Old Style" w:cs="Tahoma"/>
                <w:i/>
              </w:rPr>
            </w:pPr>
          </w:p>
        </w:tc>
      </w:tr>
      <w:tr w:rsidR="00241955" w:rsidRPr="00241955" w14:paraId="2E016160" w14:textId="77777777" w:rsidTr="00954E29">
        <w:trPr>
          <w:trHeight w:val="104"/>
        </w:trPr>
        <w:tc>
          <w:tcPr>
            <w:tcW w:w="7279" w:type="dxa"/>
            <w:gridSpan w:val="2"/>
            <w:tcBorders>
              <w:top w:val="single" w:sz="4" w:space="0" w:color="auto"/>
              <w:left w:val="single" w:sz="4" w:space="0" w:color="auto"/>
              <w:bottom w:val="single" w:sz="4" w:space="0" w:color="auto"/>
              <w:right w:val="single" w:sz="4" w:space="0" w:color="auto"/>
            </w:tcBorders>
            <w:vAlign w:val="center"/>
          </w:tcPr>
          <w:p w14:paraId="68E57480" w14:textId="50A0F2C2" w:rsidR="00FF5B8C" w:rsidRPr="00241955" w:rsidRDefault="00FF5B8C" w:rsidP="00FA5105">
            <w:pPr>
              <w:jc w:val="both"/>
              <w:rPr>
                <w:rFonts w:ascii="Bookman Old Style" w:hAnsi="Bookman Old Style" w:cs="Tahoma"/>
                <w:i/>
              </w:rPr>
            </w:pPr>
            <w:r w:rsidRPr="00241955">
              <w:rPr>
                <w:rFonts w:ascii="Bookman Old Style" w:hAnsi="Bookman Old Style" w:cs="Tahoma"/>
                <w:i/>
              </w:rPr>
              <w:t xml:space="preserve">Expérience générale </w:t>
            </w:r>
            <w:r w:rsidRPr="00241955">
              <w:rPr>
                <w:rFonts w:ascii="Bookman Old Style" w:hAnsi="Bookman Old Style" w:cs="Arial"/>
                <w:i/>
                <w:sz w:val="22"/>
                <w:szCs w:val="22"/>
              </w:rPr>
              <w:t xml:space="preserve">dans le domaine de laboratoire géotechnique au poste de </w:t>
            </w:r>
            <w:r w:rsidR="00D678B4" w:rsidRPr="00241955">
              <w:rPr>
                <w:rFonts w:ascii="Bookman Old Style" w:hAnsi="Bookman Old Style" w:cs="Arial"/>
                <w:i/>
                <w:sz w:val="22"/>
                <w:szCs w:val="22"/>
              </w:rPr>
              <w:t>responsable</w:t>
            </w:r>
            <w:r w:rsidRPr="00241955">
              <w:rPr>
                <w:rFonts w:ascii="Bookman Old Style" w:hAnsi="Bookman Old Style" w:cs="Arial"/>
                <w:i/>
                <w:sz w:val="22"/>
                <w:szCs w:val="22"/>
              </w:rPr>
              <w:t xml:space="preserve"> laboratoire dans le domaine de la construction, de la réhabilitation, de l’ouverture, de l’aménagement ou de l’entretien des routes ou des travaux routiers similaires </w:t>
            </w:r>
            <w:r w:rsidRPr="00241955">
              <w:rPr>
                <w:rFonts w:ascii="Bookman Old Style" w:hAnsi="Bookman Old Style" w:cs="Tahoma"/>
                <w:i/>
              </w:rPr>
              <w:t>≥ 01 projet</w:t>
            </w:r>
          </w:p>
        </w:tc>
        <w:tc>
          <w:tcPr>
            <w:tcW w:w="1439" w:type="dxa"/>
            <w:tcBorders>
              <w:top w:val="single" w:sz="4" w:space="0" w:color="auto"/>
              <w:left w:val="single" w:sz="4" w:space="0" w:color="auto"/>
              <w:bottom w:val="single" w:sz="4" w:space="0" w:color="auto"/>
              <w:right w:val="single" w:sz="4" w:space="0" w:color="auto"/>
            </w:tcBorders>
            <w:vAlign w:val="center"/>
          </w:tcPr>
          <w:p w14:paraId="45B35088"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vAlign w:val="center"/>
          </w:tcPr>
          <w:p w14:paraId="0B2538D1" w14:textId="77777777" w:rsidR="00FF5B8C" w:rsidRPr="00241955" w:rsidRDefault="00FF5B8C" w:rsidP="00FA5105">
            <w:pPr>
              <w:jc w:val="center"/>
              <w:rPr>
                <w:rFonts w:ascii="Bookman Old Style" w:hAnsi="Bookman Old Style" w:cs="Tahoma"/>
                <w:i/>
              </w:rPr>
            </w:pPr>
          </w:p>
        </w:tc>
      </w:tr>
      <w:tr w:rsidR="00241955" w:rsidRPr="00241955" w14:paraId="0F09A869" w14:textId="77777777" w:rsidTr="00954E29">
        <w:trPr>
          <w:trHeight w:val="192"/>
        </w:trPr>
        <w:tc>
          <w:tcPr>
            <w:tcW w:w="7279" w:type="dxa"/>
            <w:gridSpan w:val="2"/>
            <w:tcBorders>
              <w:left w:val="single" w:sz="4" w:space="0" w:color="auto"/>
              <w:bottom w:val="single" w:sz="4" w:space="0" w:color="auto"/>
              <w:right w:val="nil"/>
            </w:tcBorders>
            <w:vAlign w:val="center"/>
          </w:tcPr>
          <w:p w14:paraId="46CE3347" w14:textId="1F6721DD" w:rsidR="00FF5B8C" w:rsidRPr="00241955" w:rsidRDefault="00FF5B8C" w:rsidP="00FA5105">
            <w:pPr>
              <w:rPr>
                <w:rFonts w:ascii="Bookman Old Style" w:hAnsi="Bookman Old Style" w:cs="Tahoma"/>
                <w:i/>
              </w:rPr>
            </w:pPr>
            <w:r w:rsidRPr="00241955">
              <w:rPr>
                <w:rFonts w:ascii="Bookman Old Style" w:hAnsi="Bookman Old Style" w:cs="Tahoma"/>
                <w:b/>
                <w:bCs/>
                <w:i/>
                <w:iCs/>
              </w:rPr>
              <w:t xml:space="preserve">A </w:t>
            </w:r>
            <w:r w:rsidR="00C226CE" w:rsidRPr="00241955">
              <w:rPr>
                <w:rFonts w:ascii="Bookman Old Style" w:hAnsi="Bookman Old Style" w:cs="Tahoma"/>
                <w:b/>
                <w:bCs/>
                <w:i/>
                <w:iCs/>
              </w:rPr>
              <w:t>4</w:t>
            </w:r>
            <w:r w:rsidRPr="00241955">
              <w:rPr>
                <w:rFonts w:ascii="Bookman Old Style" w:hAnsi="Bookman Old Style" w:cs="Tahoma"/>
                <w:b/>
                <w:bCs/>
                <w:i/>
                <w:iCs/>
              </w:rPr>
              <w:t xml:space="preserve"> - Responsable Administratif et Financier (2 critères)</w:t>
            </w:r>
          </w:p>
        </w:tc>
        <w:tc>
          <w:tcPr>
            <w:tcW w:w="1439" w:type="dxa"/>
            <w:tcBorders>
              <w:top w:val="single" w:sz="4" w:space="0" w:color="auto"/>
              <w:left w:val="single" w:sz="4" w:space="0" w:color="auto"/>
              <w:bottom w:val="single" w:sz="4" w:space="0" w:color="auto"/>
              <w:right w:val="single" w:sz="4" w:space="0" w:color="auto"/>
            </w:tcBorders>
            <w:vAlign w:val="center"/>
          </w:tcPr>
          <w:p w14:paraId="6F9201B5"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4F587191" w14:textId="77777777" w:rsidR="00FF5B8C" w:rsidRPr="00241955" w:rsidRDefault="00FF5B8C" w:rsidP="00FA5105">
            <w:pPr>
              <w:jc w:val="center"/>
              <w:rPr>
                <w:rFonts w:ascii="Bookman Old Style" w:hAnsi="Bookman Old Style" w:cs="Tahoma"/>
                <w:i/>
              </w:rPr>
            </w:pPr>
          </w:p>
        </w:tc>
      </w:tr>
      <w:tr w:rsidR="00241955" w:rsidRPr="00241955" w14:paraId="7B7AB8F2" w14:textId="77777777" w:rsidTr="00954E29">
        <w:trPr>
          <w:trHeight w:val="285"/>
        </w:trPr>
        <w:tc>
          <w:tcPr>
            <w:tcW w:w="7279" w:type="dxa"/>
            <w:gridSpan w:val="2"/>
            <w:tcBorders>
              <w:left w:val="single" w:sz="4" w:space="0" w:color="auto"/>
              <w:bottom w:val="single" w:sz="4" w:space="0" w:color="auto"/>
              <w:right w:val="nil"/>
            </w:tcBorders>
            <w:vAlign w:val="center"/>
          </w:tcPr>
          <w:p w14:paraId="008E8ABB" w14:textId="34138A87" w:rsidR="00FF5B8C" w:rsidRPr="00241955" w:rsidRDefault="00FF5B8C" w:rsidP="00FA5105">
            <w:pPr>
              <w:rPr>
                <w:rFonts w:ascii="Bookman Old Style" w:hAnsi="Bookman Old Style" w:cs="Tahoma"/>
                <w:b/>
                <w:bCs/>
                <w:i/>
                <w:iCs/>
              </w:rPr>
            </w:pPr>
            <w:r w:rsidRPr="00241955">
              <w:rPr>
                <w:rFonts w:ascii="Bookman Old Style" w:hAnsi="Bookman Old Style" w:cs="Tahoma"/>
                <w:b/>
                <w:bCs/>
                <w:i/>
                <w:iCs/>
              </w:rPr>
              <w:t xml:space="preserve">A </w:t>
            </w:r>
            <w:r w:rsidR="00C226CE" w:rsidRPr="00241955">
              <w:rPr>
                <w:rFonts w:ascii="Bookman Old Style" w:hAnsi="Bookman Old Style" w:cs="Tahoma"/>
                <w:b/>
                <w:bCs/>
                <w:i/>
                <w:iCs/>
              </w:rPr>
              <w:t>4</w:t>
            </w:r>
            <w:r w:rsidRPr="00241955">
              <w:rPr>
                <w:rFonts w:ascii="Bookman Old Style" w:hAnsi="Bookman Old Style" w:cs="Tahoma"/>
                <w:b/>
                <w:bCs/>
                <w:i/>
                <w:iCs/>
              </w:rPr>
              <w:t>-1 QUALIFICATION</w:t>
            </w:r>
          </w:p>
        </w:tc>
        <w:tc>
          <w:tcPr>
            <w:tcW w:w="1439" w:type="dxa"/>
            <w:tcBorders>
              <w:top w:val="single" w:sz="4" w:space="0" w:color="auto"/>
              <w:left w:val="single" w:sz="4" w:space="0" w:color="auto"/>
              <w:bottom w:val="single" w:sz="4" w:space="0" w:color="auto"/>
              <w:right w:val="single" w:sz="4" w:space="0" w:color="auto"/>
            </w:tcBorders>
            <w:vAlign w:val="center"/>
          </w:tcPr>
          <w:p w14:paraId="776CDF74"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nil"/>
              <w:bottom w:val="single" w:sz="4" w:space="0" w:color="auto"/>
              <w:right w:val="single" w:sz="4" w:space="0" w:color="auto"/>
            </w:tcBorders>
            <w:vAlign w:val="center"/>
          </w:tcPr>
          <w:p w14:paraId="26C555D6"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25E64D76" w14:textId="77777777" w:rsidTr="00954E29">
        <w:trPr>
          <w:trHeight w:val="406"/>
        </w:trPr>
        <w:tc>
          <w:tcPr>
            <w:tcW w:w="7279" w:type="dxa"/>
            <w:gridSpan w:val="2"/>
            <w:tcBorders>
              <w:left w:val="single" w:sz="4" w:space="0" w:color="auto"/>
              <w:bottom w:val="single" w:sz="4" w:space="0" w:color="auto"/>
              <w:right w:val="nil"/>
            </w:tcBorders>
            <w:vAlign w:val="center"/>
          </w:tcPr>
          <w:p w14:paraId="2E1623AF" w14:textId="4FFE3635" w:rsidR="00FF5B8C" w:rsidRPr="00241955" w:rsidRDefault="00FF5B8C" w:rsidP="00FA5105">
            <w:pPr>
              <w:jc w:val="both"/>
              <w:rPr>
                <w:rFonts w:ascii="Bookman Old Style" w:hAnsi="Bookman Old Style" w:cs="Tahoma"/>
                <w:i/>
              </w:rPr>
            </w:pPr>
            <w:r w:rsidRPr="00241955">
              <w:rPr>
                <w:rFonts w:ascii="Bookman Old Style" w:hAnsi="Bookman Old Style" w:cs="Tahoma"/>
                <w:i/>
              </w:rPr>
              <w:t>Baccalauréat ou équivalent ou plus (Copie certifiée du diplôme, cv signé et daté, du diplôme signé par l’Autorité Administrative, attestation de disponibilité signé du candidat)</w:t>
            </w:r>
          </w:p>
          <w:p w14:paraId="2263CF83" w14:textId="77777777" w:rsidR="00FF5B8C" w:rsidRPr="00241955" w:rsidRDefault="00FF5B8C" w:rsidP="00FA5105">
            <w:pPr>
              <w:rPr>
                <w:rFonts w:ascii="Bookman Old Style" w:hAnsi="Bookman Old Style" w:cs="Tahoma"/>
                <w:b/>
                <w:bCs/>
                <w:i/>
                <w:iCs/>
              </w:rPr>
            </w:pPr>
            <w:r w:rsidRPr="00241955">
              <w:rPr>
                <w:rFonts w:ascii="Bookman Old Style" w:hAnsi="Bookman Old Style" w:cs="Tahoma"/>
                <w:b/>
                <w:i/>
              </w:rPr>
              <w:t>NB :</w:t>
            </w:r>
            <w:r w:rsidRPr="00241955">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vAlign w:val="center"/>
          </w:tcPr>
          <w:p w14:paraId="6A1C8D62"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468DCAA" w14:textId="77777777" w:rsidR="00FF5B8C" w:rsidRPr="00241955" w:rsidRDefault="00FF5B8C" w:rsidP="00FA5105">
            <w:pPr>
              <w:jc w:val="center"/>
              <w:rPr>
                <w:rFonts w:ascii="Bookman Old Style" w:hAnsi="Bookman Old Style" w:cs="Tahoma"/>
                <w:i/>
              </w:rPr>
            </w:pPr>
          </w:p>
        </w:tc>
      </w:tr>
      <w:tr w:rsidR="00241955" w:rsidRPr="00241955" w14:paraId="16C06CE0" w14:textId="77777777" w:rsidTr="00954E29">
        <w:trPr>
          <w:trHeight w:val="75"/>
        </w:trPr>
        <w:tc>
          <w:tcPr>
            <w:tcW w:w="7279" w:type="dxa"/>
            <w:gridSpan w:val="2"/>
            <w:tcBorders>
              <w:left w:val="single" w:sz="4" w:space="0" w:color="auto"/>
              <w:bottom w:val="single" w:sz="4" w:space="0" w:color="auto"/>
              <w:right w:val="nil"/>
            </w:tcBorders>
            <w:vAlign w:val="center"/>
          </w:tcPr>
          <w:p w14:paraId="0F366A55" w14:textId="77777777" w:rsidR="00FF5B8C" w:rsidRPr="00241955" w:rsidRDefault="00FF5B8C" w:rsidP="00FA5105">
            <w:pPr>
              <w:jc w:val="both"/>
              <w:rPr>
                <w:rFonts w:ascii="Bookman Old Style" w:hAnsi="Bookman Old Style" w:cs="Tahoma"/>
                <w:i/>
              </w:rPr>
            </w:pPr>
            <w:r w:rsidRPr="00241955">
              <w:rPr>
                <w:rFonts w:ascii="Bookman Old Style" w:hAnsi="Bookman Old Style" w:cs="Tahoma"/>
                <w:i/>
              </w:rPr>
              <w:t>Expérience générale dans la gestion des projets BTP ≥ 2 ans</w:t>
            </w:r>
          </w:p>
        </w:tc>
        <w:tc>
          <w:tcPr>
            <w:tcW w:w="1439" w:type="dxa"/>
            <w:tcBorders>
              <w:top w:val="single" w:sz="4" w:space="0" w:color="auto"/>
              <w:left w:val="single" w:sz="4" w:space="0" w:color="auto"/>
              <w:bottom w:val="single" w:sz="4" w:space="0" w:color="auto"/>
              <w:right w:val="single" w:sz="4" w:space="0" w:color="auto"/>
            </w:tcBorders>
            <w:vAlign w:val="center"/>
          </w:tcPr>
          <w:p w14:paraId="3599F6C7" w14:textId="77777777" w:rsidR="00FF5B8C" w:rsidRPr="00241955" w:rsidRDefault="00FF5B8C" w:rsidP="00FA5105">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E9CF719" w14:textId="77777777" w:rsidR="00FF5B8C" w:rsidRPr="00241955" w:rsidRDefault="00FF5B8C" w:rsidP="00FA5105">
            <w:pPr>
              <w:jc w:val="center"/>
              <w:rPr>
                <w:rFonts w:ascii="Bookman Old Style" w:hAnsi="Bookman Old Style" w:cs="Tahoma"/>
                <w:i/>
              </w:rPr>
            </w:pPr>
          </w:p>
        </w:tc>
      </w:tr>
      <w:tr w:rsidR="00241955" w:rsidRPr="00241955" w14:paraId="5B776AC3" w14:textId="77777777" w:rsidTr="00954E29">
        <w:trPr>
          <w:trHeight w:val="120"/>
        </w:trPr>
        <w:tc>
          <w:tcPr>
            <w:tcW w:w="9954" w:type="dxa"/>
            <w:gridSpan w:val="4"/>
            <w:tcBorders>
              <w:top w:val="single" w:sz="4" w:space="0" w:color="auto"/>
              <w:left w:val="single" w:sz="4" w:space="0" w:color="auto"/>
              <w:bottom w:val="single" w:sz="4" w:space="0" w:color="auto"/>
              <w:right w:val="single" w:sz="4" w:space="0" w:color="auto"/>
            </w:tcBorders>
            <w:noWrap/>
            <w:vAlign w:val="center"/>
            <w:hideMark/>
          </w:tcPr>
          <w:p w14:paraId="6F1D8B57" w14:textId="197C30A3" w:rsidR="00FF5B8C" w:rsidRPr="00241955" w:rsidRDefault="00FF5B8C" w:rsidP="00FA5105">
            <w:pPr>
              <w:rPr>
                <w:rFonts w:ascii="Bookman Old Style" w:hAnsi="Bookman Old Style" w:cs="Tahoma"/>
                <w:b/>
                <w:bCs/>
                <w:i/>
              </w:rPr>
            </w:pPr>
            <w:r w:rsidRPr="00241955">
              <w:rPr>
                <w:rFonts w:ascii="Bookman Old Style" w:hAnsi="Bookman Old Style" w:cs="Tahoma"/>
                <w:b/>
                <w:bCs/>
                <w:i/>
              </w:rPr>
              <w:t>B - MATERIELS (1</w:t>
            </w:r>
            <w:r w:rsidR="004653BA" w:rsidRPr="00241955">
              <w:rPr>
                <w:rFonts w:ascii="Bookman Old Style" w:hAnsi="Bookman Old Style" w:cs="Tahoma"/>
                <w:b/>
                <w:bCs/>
                <w:i/>
              </w:rPr>
              <w:t>8</w:t>
            </w:r>
            <w:r w:rsidRPr="00241955">
              <w:rPr>
                <w:rFonts w:ascii="Bookman Old Style" w:hAnsi="Bookman Old Style" w:cs="Tahoma"/>
                <w:b/>
                <w:bCs/>
                <w:i/>
              </w:rPr>
              <w:t xml:space="preserve"> critères)</w:t>
            </w:r>
          </w:p>
        </w:tc>
      </w:tr>
      <w:tr w:rsidR="00241955" w:rsidRPr="00241955" w14:paraId="47DAABFD" w14:textId="77777777" w:rsidTr="00954E29">
        <w:trPr>
          <w:trHeight w:val="155"/>
        </w:trPr>
        <w:tc>
          <w:tcPr>
            <w:tcW w:w="9954" w:type="dxa"/>
            <w:gridSpan w:val="4"/>
            <w:tcBorders>
              <w:top w:val="single" w:sz="4" w:space="0" w:color="auto"/>
              <w:left w:val="single" w:sz="4" w:space="0" w:color="auto"/>
              <w:bottom w:val="single" w:sz="4" w:space="0" w:color="auto"/>
              <w:right w:val="single" w:sz="4" w:space="0" w:color="auto"/>
            </w:tcBorders>
            <w:noWrap/>
            <w:vAlign w:val="center"/>
            <w:hideMark/>
          </w:tcPr>
          <w:p w14:paraId="0F4792E2" w14:textId="77777777" w:rsidR="00FF5B8C" w:rsidRPr="00241955" w:rsidRDefault="00FF5B8C" w:rsidP="00FA5105">
            <w:pPr>
              <w:rPr>
                <w:rFonts w:ascii="Bookman Old Style" w:hAnsi="Bookman Old Style" w:cs="Tahoma"/>
                <w:i/>
              </w:rPr>
            </w:pPr>
            <w:r w:rsidRPr="00241955">
              <w:rPr>
                <w:rFonts w:ascii="Bookman Old Style" w:hAnsi="Bookman Old Style" w:cs="Tahoma"/>
                <w:b/>
                <w:i/>
                <w:iCs/>
              </w:rPr>
              <w:t xml:space="preserve">NB : </w:t>
            </w:r>
            <w:r w:rsidRPr="00241955">
              <w:rPr>
                <w:rFonts w:ascii="Bookman Old Style" w:hAnsi="Bookman Old Style" w:cs="Tahoma"/>
                <w:i/>
                <w:iCs/>
              </w:rPr>
              <w:t xml:space="preserve">Le candidat doit justifier la possession </w:t>
            </w:r>
            <w:r w:rsidRPr="00241955">
              <w:rPr>
                <w:rFonts w:ascii="Bookman Old Style" w:hAnsi="Bookman Old Style" w:cs="Tahoma"/>
                <w:b/>
                <w:i/>
                <w:iCs/>
              </w:rPr>
              <w:t>en propre ou en location</w:t>
            </w:r>
            <w:r w:rsidRPr="00241955">
              <w:rPr>
                <w:rFonts w:ascii="Bookman Old Style" w:hAnsi="Bookman Old Style" w:cs="Tahoma"/>
                <w:i/>
                <w:iCs/>
              </w:rPr>
              <w:t xml:space="preserve"> du matériel secondaire pour mériter le « OUI ».</w:t>
            </w:r>
          </w:p>
        </w:tc>
      </w:tr>
      <w:tr w:rsidR="00241955" w:rsidRPr="00241955" w14:paraId="067E1C6A" w14:textId="77777777" w:rsidTr="00954E29">
        <w:trPr>
          <w:trHeight w:val="58"/>
        </w:trPr>
        <w:tc>
          <w:tcPr>
            <w:tcW w:w="7279" w:type="dxa"/>
            <w:gridSpan w:val="2"/>
            <w:tcBorders>
              <w:top w:val="single" w:sz="4" w:space="0" w:color="auto"/>
              <w:left w:val="single" w:sz="4" w:space="0" w:color="auto"/>
              <w:bottom w:val="single" w:sz="4" w:space="0" w:color="auto"/>
              <w:right w:val="nil"/>
            </w:tcBorders>
            <w:noWrap/>
            <w:vAlign w:val="center"/>
            <w:hideMark/>
          </w:tcPr>
          <w:p w14:paraId="2B04D21E" w14:textId="77777777" w:rsidR="00FF5B8C" w:rsidRPr="00241955" w:rsidRDefault="00FF5B8C" w:rsidP="00FA5105">
            <w:pPr>
              <w:rPr>
                <w:rFonts w:ascii="Bookman Old Style" w:hAnsi="Bookman Old Style" w:cs="Tahoma"/>
                <w:b/>
                <w:bCs/>
                <w:i/>
              </w:rPr>
            </w:pPr>
            <w:r w:rsidRPr="00241955">
              <w:rPr>
                <w:rFonts w:ascii="Bookman Old Style" w:hAnsi="Bookman Old Style" w:cs="Tahoma"/>
                <w:b/>
                <w:bCs/>
                <w:i/>
              </w:rPr>
              <w:t>TYPE DE MATERIEL</w:t>
            </w:r>
            <w:r w:rsidRPr="00241955">
              <w:rPr>
                <w:rFonts w:ascii="Bookman Old Style" w:hAnsi="Bookman Old Style" w:cs="Tahoma"/>
                <w:i/>
              </w:rPr>
              <w:t> </w:t>
            </w:r>
          </w:p>
        </w:tc>
        <w:tc>
          <w:tcPr>
            <w:tcW w:w="1439" w:type="dxa"/>
            <w:tcBorders>
              <w:top w:val="single" w:sz="4" w:space="0" w:color="auto"/>
              <w:left w:val="single" w:sz="4" w:space="0" w:color="auto"/>
              <w:bottom w:val="single" w:sz="4" w:space="0" w:color="auto"/>
              <w:right w:val="single" w:sz="4" w:space="0" w:color="auto"/>
            </w:tcBorders>
            <w:noWrap/>
            <w:vAlign w:val="center"/>
            <w:hideMark/>
          </w:tcPr>
          <w:p w14:paraId="72FD8E21"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OUI</w:t>
            </w:r>
          </w:p>
        </w:tc>
        <w:tc>
          <w:tcPr>
            <w:tcW w:w="1236" w:type="dxa"/>
            <w:tcBorders>
              <w:top w:val="single" w:sz="4" w:space="0" w:color="auto"/>
              <w:left w:val="nil"/>
              <w:bottom w:val="single" w:sz="4" w:space="0" w:color="auto"/>
              <w:right w:val="single" w:sz="4" w:space="0" w:color="auto"/>
            </w:tcBorders>
            <w:noWrap/>
            <w:vAlign w:val="center"/>
            <w:hideMark/>
          </w:tcPr>
          <w:p w14:paraId="044281E7" w14:textId="77777777" w:rsidR="00FF5B8C" w:rsidRPr="00241955" w:rsidRDefault="00FF5B8C" w:rsidP="00FA5105">
            <w:pPr>
              <w:jc w:val="center"/>
              <w:rPr>
                <w:rFonts w:ascii="Bookman Old Style" w:hAnsi="Bookman Old Style" w:cs="Tahoma"/>
                <w:i/>
              </w:rPr>
            </w:pPr>
            <w:r w:rsidRPr="00241955">
              <w:rPr>
                <w:rFonts w:ascii="Bookman Old Style" w:hAnsi="Bookman Old Style" w:cs="Tahoma"/>
                <w:i/>
              </w:rPr>
              <w:t>NON</w:t>
            </w:r>
          </w:p>
        </w:tc>
      </w:tr>
      <w:tr w:rsidR="00241955" w:rsidRPr="00241955" w14:paraId="197262E9" w14:textId="77777777" w:rsidTr="00AE53F6">
        <w:trPr>
          <w:trHeight w:val="58"/>
        </w:trPr>
        <w:tc>
          <w:tcPr>
            <w:tcW w:w="7279" w:type="dxa"/>
            <w:gridSpan w:val="2"/>
            <w:tcBorders>
              <w:top w:val="single" w:sz="4" w:space="0" w:color="auto"/>
              <w:left w:val="single" w:sz="4" w:space="0" w:color="auto"/>
              <w:bottom w:val="single" w:sz="4" w:space="0" w:color="auto"/>
              <w:right w:val="nil"/>
            </w:tcBorders>
            <w:noWrap/>
          </w:tcPr>
          <w:p w14:paraId="3AFC4C1A" w14:textId="54761D31" w:rsidR="00C226CE" w:rsidRPr="00241955" w:rsidRDefault="00C226CE" w:rsidP="00C226CE">
            <w:pPr>
              <w:rPr>
                <w:rFonts w:ascii="Bookman Old Style" w:hAnsi="Bookman Old Style" w:cs="Tahoma"/>
                <w:b/>
                <w:bCs/>
                <w:i/>
              </w:rPr>
            </w:pPr>
            <w:r w:rsidRPr="00241955">
              <w:rPr>
                <w:rFonts w:ascii="Bookman Old Style" w:hAnsi="Bookman Old Style" w:cs="Arial"/>
                <w:i/>
                <w:sz w:val="22"/>
                <w:szCs w:val="22"/>
              </w:rPr>
              <w:t>Une niveleuse ;</w:t>
            </w:r>
          </w:p>
        </w:tc>
        <w:tc>
          <w:tcPr>
            <w:tcW w:w="1439" w:type="dxa"/>
            <w:tcBorders>
              <w:top w:val="single" w:sz="4" w:space="0" w:color="auto"/>
              <w:left w:val="single" w:sz="4" w:space="0" w:color="auto"/>
              <w:bottom w:val="single" w:sz="4" w:space="0" w:color="auto"/>
              <w:right w:val="single" w:sz="4" w:space="0" w:color="auto"/>
            </w:tcBorders>
            <w:noWrap/>
            <w:vAlign w:val="center"/>
          </w:tcPr>
          <w:p w14:paraId="7C005EF4" w14:textId="77777777" w:rsidR="00C226CE" w:rsidRPr="00241955" w:rsidRDefault="00C226CE" w:rsidP="00C226CE">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noWrap/>
            <w:vAlign w:val="center"/>
          </w:tcPr>
          <w:p w14:paraId="3547AADB" w14:textId="77777777" w:rsidR="00C226CE" w:rsidRPr="00241955" w:rsidRDefault="00C226CE" w:rsidP="00C226CE">
            <w:pPr>
              <w:jc w:val="center"/>
              <w:rPr>
                <w:rFonts w:ascii="Bookman Old Style" w:hAnsi="Bookman Old Style" w:cs="Tahoma"/>
                <w:i/>
              </w:rPr>
            </w:pPr>
          </w:p>
        </w:tc>
      </w:tr>
      <w:tr w:rsidR="00241955" w:rsidRPr="00241955" w14:paraId="408DE150" w14:textId="77777777" w:rsidTr="00AE53F6">
        <w:trPr>
          <w:trHeight w:val="58"/>
        </w:trPr>
        <w:tc>
          <w:tcPr>
            <w:tcW w:w="7279" w:type="dxa"/>
            <w:gridSpan w:val="2"/>
            <w:tcBorders>
              <w:top w:val="single" w:sz="4" w:space="0" w:color="auto"/>
              <w:left w:val="single" w:sz="4" w:space="0" w:color="auto"/>
              <w:bottom w:val="single" w:sz="4" w:space="0" w:color="auto"/>
              <w:right w:val="nil"/>
            </w:tcBorders>
            <w:noWrap/>
          </w:tcPr>
          <w:p w14:paraId="544945D5" w14:textId="36BFCFA8" w:rsidR="00C226CE" w:rsidRPr="00241955" w:rsidRDefault="00C226CE" w:rsidP="00C226CE">
            <w:pPr>
              <w:rPr>
                <w:rFonts w:ascii="Bookman Old Style" w:hAnsi="Bookman Old Style" w:cs="Tahoma"/>
                <w:b/>
                <w:bCs/>
                <w:i/>
              </w:rPr>
            </w:pPr>
            <w:r w:rsidRPr="00241955">
              <w:rPr>
                <w:rFonts w:ascii="Bookman Old Style" w:hAnsi="Bookman Old Style" w:cs="Arial"/>
                <w:i/>
                <w:sz w:val="22"/>
                <w:szCs w:val="22"/>
              </w:rPr>
              <w:t>Trois camions bennes ;</w:t>
            </w:r>
          </w:p>
        </w:tc>
        <w:tc>
          <w:tcPr>
            <w:tcW w:w="1439" w:type="dxa"/>
            <w:tcBorders>
              <w:top w:val="single" w:sz="4" w:space="0" w:color="auto"/>
              <w:left w:val="single" w:sz="4" w:space="0" w:color="auto"/>
              <w:bottom w:val="single" w:sz="4" w:space="0" w:color="auto"/>
              <w:right w:val="single" w:sz="4" w:space="0" w:color="auto"/>
            </w:tcBorders>
            <w:noWrap/>
            <w:vAlign w:val="center"/>
          </w:tcPr>
          <w:p w14:paraId="1A08D745" w14:textId="77777777" w:rsidR="00C226CE" w:rsidRPr="00241955" w:rsidRDefault="00C226CE" w:rsidP="00C226CE">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noWrap/>
            <w:vAlign w:val="center"/>
          </w:tcPr>
          <w:p w14:paraId="60373234" w14:textId="77777777" w:rsidR="00C226CE" w:rsidRPr="00241955" w:rsidRDefault="00C226CE" w:rsidP="00C226CE">
            <w:pPr>
              <w:jc w:val="center"/>
              <w:rPr>
                <w:rFonts w:ascii="Bookman Old Style" w:hAnsi="Bookman Old Style" w:cs="Tahoma"/>
                <w:i/>
              </w:rPr>
            </w:pPr>
          </w:p>
        </w:tc>
      </w:tr>
      <w:tr w:rsidR="00241955" w:rsidRPr="00241955" w14:paraId="2F81DDF9" w14:textId="77777777" w:rsidTr="00AE53F6">
        <w:trPr>
          <w:trHeight w:val="58"/>
        </w:trPr>
        <w:tc>
          <w:tcPr>
            <w:tcW w:w="7279" w:type="dxa"/>
            <w:gridSpan w:val="2"/>
            <w:tcBorders>
              <w:top w:val="single" w:sz="4" w:space="0" w:color="auto"/>
              <w:left w:val="single" w:sz="4" w:space="0" w:color="auto"/>
              <w:bottom w:val="single" w:sz="4" w:space="0" w:color="auto"/>
              <w:right w:val="nil"/>
            </w:tcBorders>
            <w:noWrap/>
          </w:tcPr>
          <w:p w14:paraId="5199C278" w14:textId="0484E17A" w:rsidR="00C226CE" w:rsidRPr="00241955" w:rsidRDefault="00C226CE" w:rsidP="00C226CE">
            <w:pPr>
              <w:rPr>
                <w:rFonts w:ascii="Bookman Old Style" w:hAnsi="Bookman Old Style" w:cs="Tahoma"/>
                <w:b/>
                <w:bCs/>
                <w:i/>
              </w:rPr>
            </w:pPr>
            <w:r w:rsidRPr="00241955">
              <w:rPr>
                <w:rFonts w:ascii="Bookman Old Style" w:hAnsi="Bookman Old Style" w:cs="Arial"/>
                <w:i/>
                <w:sz w:val="22"/>
                <w:szCs w:val="22"/>
              </w:rPr>
              <w:t>Un compacteur à rouleau vibrant ou à pneus ;</w:t>
            </w:r>
          </w:p>
        </w:tc>
        <w:tc>
          <w:tcPr>
            <w:tcW w:w="1439" w:type="dxa"/>
            <w:tcBorders>
              <w:top w:val="single" w:sz="4" w:space="0" w:color="auto"/>
              <w:left w:val="single" w:sz="4" w:space="0" w:color="auto"/>
              <w:bottom w:val="single" w:sz="4" w:space="0" w:color="auto"/>
              <w:right w:val="single" w:sz="4" w:space="0" w:color="auto"/>
            </w:tcBorders>
            <w:noWrap/>
            <w:vAlign w:val="center"/>
          </w:tcPr>
          <w:p w14:paraId="12C65FEC" w14:textId="77777777" w:rsidR="00C226CE" w:rsidRPr="00241955" w:rsidRDefault="00C226CE" w:rsidP="00C226CE">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noWrap/>
            <w:vAlign w:val="center"/>
          </w:tcPr>
          <w:p w14:paraId="5F5A8A8B" w14:textId="77777777" w:rsidR="00C226CE" w:rsidRPr="00241955" w:rsidRDefault="00C226CE" w:rsidP="00C226CE">
            <w:pPr>
              <w:jc w:val="center"/>
              <w:rPr>
                <w:rFonts w:ascii="Bookman Old Style" w:hAnsi="Bookman Old Style" w:cs="Tahoma"/>
                <w:i/>
              </w:rPr>
            </w:pPr>
          </w:p>
        </w:tc>
      </w:tr>
      <w:tr w:rsidR="00241955" w:rsidRPr="00241955" w14:paraId="7258E998" w14:textId="77777777" w:rsidTr="00AE53F6">
        <w:trPr>
          <w:trHeight w:val="247"/>
        </w:trPr>
        <w:tc>
          <w:tcPr>
            <w:tcW w:w="7279" w:type="dxa"/>
            <w:gridSpan w:val="2"/>
            <w:tcBorders>
              <w:top w:val="single" w:sz="4" w:space="0" w:color="auto"/>
              <w:left w:val="single" w:sz="4" w:space="0" w:color="auto"/>
              <w:bottom w:val="single" w:sz="4" w:space="0" w:color="auto"/>
              <w:right w:val="nil"/>
            </w:tcBorders>
            <w:noWrap/>
          </w:tcPr>
          <w:p w14:paraId="2F14C967" w14:textId="13A4A158" w:rsidR="00C226CE" w:rsidRPr="00241955" w:rsidRDefault="00C226CE" w:rsidP="00C226CE">
            <w:pPr>
              <w:widowControl w:val="0"/>
              <w:suppressAutoHyphens/>
              <w:autoSpaceDE w:val="0"/>
              <w:autoSpaceDN w:val="0"/>
              <w:textAlignment w:val="baseline"/>
              <w:rPr>
                <w:rFonts w:ascii="Bookman Old Style" w:eastAsia="Calibri" w:hAnsi="Bookman Old Style" w:cs="Arial"/>
                <w:i/>
              </w:rPr>
            </w:pPr>
            <w:r w:rsidRPr="00241955">
              <w:rPr>
                <w:rFonts w:ascii="Bookman Old Style" w:hAnsi="Bookman Old Style" w:cs="Arial"/>
                <w:i/>
                <w:sz w:val="22"/>
                <w:szCs w:val="22"/>
              </w:rPr>
              <w:t>Une Pelle chargeuse ;</w:t>
            </w:r>
          </w:p>
        </w:tc>
        <w:tc>
          <w:tcPr>
            <w:tcW w:w="1439" w:type="dxa"/>
            <w:tcBorders>
              <w:top w:val="single" w:sz="4" w:space="0" w:color="auto"/>
              <w:left w:val="single" w:sz="4" w:space="0" w:color="auto"/>
              <w:bottom w:val="single" w:sz="4" w:space="0" w:color="auto"/>
              <w:right w:val="single" w:sz="4" w:space="0" w:color="auto"/>
            </w:tcBorders>
            <w:noWrap/>
            <w:vAlign w:val="center"/>
          </w:tcPr>
          <w:p w14:paraId="4B7F456A"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C96DAE8" w14:textId="77777777" w:rsidR="00C226CE" w:rsidRPr="00241955" w:rsidRDefault="00C226CE" w:rsidP="00C226CE">
            <w:pPr>
              <w:rPr>
                <w:rFonts w:ascii="Bookman Old Style" w:hAnsi="Bookman Old Style" w:cs="Tahoma"/>
                <w:i/>
              </w:rPr>
            </w:pPr>
          </w:p>
        </w:tc>
      </w:tr>
      <w:tr w:rsidR="00241955" w:rsidRPr="00241955" w14:paraId="2F889D6E" w14:textId="77777777" w:rsidTr="00954E29">
        <w:trPr>
          <w:trHeight w:val="247"/>
        </w:trPr>
        <w:tc>
          <w:tcPr>
            <w:tcW w:w="7279" w:type="dxa"/>
            <w:gridSpan w:val="2"/>
            <w:tcBorders>
              <w:top w:val="single" w:sz="4" w:space="0" w:color="auto"/>
              <w:left w:val="single" w:sz="4" w:space="0" w:color="auto"/>
              <w:bottom w:val="single" w:sz="4" w:space="0" w:color="auto"/>
              <w:right w:val="nil"/>
            </w:tcBorders>
            <w:noWrap/>
            <w:vAlign w:val="center"/>
          </w:tcPr>
          <w:p w14:paraId="572CC15E" w14:textId="552F8908" w:rsidR="00C226CE" w:rsidRPr="00241955" w:rsidRDefault="00C226CE" w:rsidP="00C226CE">
            <w:pPr>
              <w:widowControl w:val="0"/>
              <w:suppressAutoHyphens/>
              <w:autoSpaceDE w:val="0"/>
              <w:autoSpaceDN w:val="0"/>
              <w:textAlignment w:val="baseline"/>
              <w:rPr>
                <w:rFonts w:ascii="Bookman Old Style" w:eastAsia="Calibri" w:hAnsi="Bookman Old Style" w:cs="Arial"/>
                <w:i/>
                <w:sz w:val="22"/>
                <w:szCs w:val="22"/>
              </w:rPr>
            </w:pPr>
            <w:r w:rsidRPr="00241955">
              <w:rPr>
                <w:rFonts w:ascii="Bookman Old Style" w:eastAsia="Calibri" w:hAnsi="Bookman Old Style" w:cs="Arial"/>
                <w:i/>
                <w:sz w:val="22"/>
                <w:szCs w:val="22"/>
              </w:rPr>
              <w:t>Une niveleuse supplémentaire </w:t>
            </w:r>
          </w:p>
        </w:tc>
        <w:tc>
          <w:tcPr>
            <w:tcW w:w="1439" w:type="dxa"/>
            <w:tcBorders>
              <w:top w:val="single" w:sz="4" w:space="0" w:color="auto"/>
              <w:left w:val="single" w:sz="4" w:space="0" w:color="auto"/>
              <w:bottom w:val="single" w:sz="4" w:space="0" w:color="auto"/>
              <w:right w:val="single" w:sz="4" w:space="0" w:color="auto"/>
            </w:tcBorders>
            <w:noWrap/>
            <w:vAlign w:val="center"/>
          </w:tcPr>
          <w:p w14:paraId="6B031753"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70A2C5BB" w14:textId="77777777" w:rsidR="00C226CE" w:rsidRPr="00241955" w:rsidRDefault="00C226CE" w:rsidP="00C226CE">
            <w:pPr>
              <w:rPr>
                <w:rFonts w:ascii="Bookman Old Style" w:hAnsi="Bookman Old Style" w:cs="Tahoma"/>
                <w:i/>
              </w:rPr>
            </w:pPr>
          </w:p>
        </w:tc>
      </w:tr>
      <w:tr w:rsidR="00241955" w:rsidRPr="00241955" w14:paraId="7123748E" w14:textId="77777777" w:rsidTr="00954E29">
        <w:trPr>
          <w:trHeight w:val="87"/>
        </w:trPr>
        <w:tc>
          <w:tcPr>
            <w:tcW w:w="7279" w:type="dxa"/>
            <w:gridSpan w:val="2"/>
            <w:tcBorders>
              <w:top w:val="single" w:sz="4" w:space="0" w:color="auto"/>
              <w:left w:val="single" w:sz="4" w:space="0" w:color="auto"/>
              <w:bottom w:val="single" w:sz="4" w:space="0" w:color="auto"/>
              <w:right w:val="nil"/>
            </w:tcBorders>
            <w:noWrap/>
            <w:vAlign w:val="center"/>
          </w:tcPr>
          <w:p w14:paraId="58065B09" w14:textId="77777777" w:rsidR="00C226CE" w:rsidRPr="00241955" w:rsidRDefault="00C226CE" w:rsidP="00C226CE">
            <w:pPr>
              <w:widowControl w:val="0"/>
              <w:suppressAutoHyphens/>
              <w:autoSpaceDE w:val="0"/>
              <w:autoSpaceDN w:val="0"/>
              <w:textAlignment w:val="baseline"/>
              <w:rPr>
                <w:rFonts w:ascii="Bookman Old Style" w:eastAsia="Calibri" w:hAnsi="Bookman Old Style" w:cs="Arial"/>
                <w:i/>
              </w:rPr>
            </w:pPr>
            <w:r w:rsidRPr="00241955">
              <w:rPr>
                <w:rFonts w:ascii="Bookman Old Style" w:eastAsia="Calibri" w:hAnsi="Bookman Old Style" w:cs="Arial"/>
                <w:i/>
                <w:sz w:val="22"/>
                <w:szCs w:val="22"/>
              </w:rPr>
              <w:t xml:space="preserve">Un camion benne supplémentaire </w:t>
            </w:r>
          </w:p>
        </w:tc>
        <w:tc>
          <w:tcPr>
            <w:tcW w:w="1439" w:type="dxa"/>
            <w:tcBorders>
              <w:top w:val="single" w:sz="4" w:space="0" w:color="auto"/>
              <w:left w:val="single" w:sz="4" w:space="0" w:color="auto"/>
              <w:bottom w:val="single" w:sz="4" w:space="0" w:color="auto"/>
              <w:right w:val="single" w:sz="4" w:space="0" w:color="auto"/>
            </w:tcBorders>
            <w:noWrap/>
            <w:vAlign w:val="center"/>
          </w:tcPr>
          <w:p w14:paraId="06DF5AFD"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41B252E8" w14:textId="77777777" w:rsidR="00C226CE" w:rsidRPr="00241955" w:rsidRDefault="00C226CE" w:rsidP="00C226CE">
            <w:pPr>
              <w:rPr>
                <w:rFonts w:ascii="Bookman Old Style" w:hAnsi="Bookman Old Style" w:cs="Tahoma"/>
                <w:i/>
              </w:rPr>
            </w:pPr>
          </w:p>
        </w:tc>
      </w:tr>
      <w:tr w:rsidR="00241955" w:rsidRPr="00241955" w14:paraId="04CF5022" w14:textId="77777777" w:rsidTr="00954E29">
        <w:trPr>
          <w:trHeight w:val="141"/>
        </w:trPr>
        <w:tc>
          <w:tcPr>
            <w:tcW w:w="7279" w:type="dxa"/>
            <w:gridSpan w:val="2"/>
            <w:tcBorders>
              <w:top w:val="single" w:sz="4" w:space="0" w:color="auto"/>
              <w:left w:val="single" w:sz="4" w:space="0" w:color="auto"/>
              <w:bottom w:val="single" w:sz="4" w:space="0" w:color="auto"/>
              <w:right w:val="nil"/>
            </w:tcBorders>
            <w:noWrap/>
            <w:vAlign w:val="center"/>
          </w:tcPr>
          <w:p w14:paraId="783B6976" w14:textId="77777777" w:rsidR="00C226CE" w:rsidRPr="00241955" w:rsidRDefault="00C226CE" w:rsidP="00C226CE">
            <w:pPr>
              <w:widowControl w:val="0"/>
              <w:suppressAutoHyphens/>
              <w:autoSpaceDE w:val="0"/>
              <w:autoSpaceDN w:val="0"/>
              <w:textAlignment w:val="baseline"/>
              <w:rPr>
                <w:rFonts w:ascii="Bookman Old Style" w:eastAsia="Calibri" w:hAnsi="Bookman Old Style" w:cs="Arial"/>
                <w:i/>
              </w:rPr>
            </w:pPr>
            <w:r w:rsidRPr="00241955">
              <w:rPr>
                <w:rFonts w:ascii="Bookman Old Style" w:eastAsia="Calibri" w:hAnsi="Bookman Old Style" w:cs="Arial"/>
                <w:i/>
                <w:sz w:val="22"/>
                <w:szCs w:val="22"/>
              </w:rPr>
              <w:t xml:space="preserve">Une Pelle chargeuse supplémentaire </w:t>
            </w:r>
          </w:p>
        </w:tc>
        <w:tc>
          <w:tcPr>
            <w:tcW w:w="1439" w:type="dxa"/>
            <w:tcBorders>
              <w:top w:val="single" w:sz="4" w:space="0" w:color="auto"/>
              <w:left w:val="single" w:sz="4" w:space="0" w:color="auto"/>
              <w:bottom w:val="single" w:sz="4" w:space="0" w:color="auto"/>
              <w:right w:val="single" w:sz="4" w:space="0" w:color="auto"/>
            </w:tcBorders>
            <w:noWrap/>
            <w:vAlign w:val="center"/>
          </w:tcPr>
          <w:p w14:paraId="1A49DA11"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1E3F7DF1" w14:textId="77777777" w:rsidR="00C226CE" w:rsidRPr="00241955" w:rsidRDefault="00C226CE" w:rsidP="00C226CE">
            <w:pPr>
              <w:rPr>
                <w:rFonts w:ascii="Bookman Old Style" w:hAnsi="Bookman Old Style" w:cs="Tahoma"/>
                <w:i/>
              </w:rPr>
            </w:pPr>
          </w:p>
        </w:tc>
      </w:tr>
      <w:tr w:rsidR="00241955" w:rsidRPr="00241955" w14:paraId="7D93AD43" w14:textId="77777777" w:rsidTr="00954E29">
        <w:trPr>
          <w:trHeight w:val="251"/>
        </w:trPr>
        <w:tc>
          <w:tcPr>
            <w:tcW w:w="7279" w:type="dxa"/>
            <w:gridSpan w:val="2"/>
            <w:tcBorders>
              <w:top w:val="single" w:sz="4" w:space="0" w:color="auto"/>
              <w:left w:val="single" w:sz="4" w:space="0" w:color="auto"/>
              <w:bottom w:val="single" w:sz="4" w:space="0" w:color="auto"/>
              <w:right w:val="nil"/>
            </w:tcBorders>
            <w:noWrap/>
            <w:vAlign w:val="center"/>
          </w:tcPr>
          <w:p w14:paraId="2041EA11" w14:textId="77777777" w:rsidR="00C226CE" w:rsidRPr="00241955" w:rsidRDefault="00C226CE" w:rsidP="00C226CE">
            <w:pPr>
              <w:widowControl w:val="0"/>
              <w:suppressAutoHyphens/>
              <w:autoSpaceDE w:val="0"/>
              <w:autoSpaceDN w:val="0"/>
              <w:textAlignment w:val="baseline"/>
              <w:rPr>
                <w:rFonts w:ascii="Bookman Old Style" w:eastAsia="Calibri" w:hAnsi="Bookman Old Style" w:cs="Arial"/>
                <w:i/>
              </w:rPr>
            </w:pPr>
            <w:r w:rsidRPr="00241955">
              <w:rPr>
                <w:rFonts w:ascii="Bookman Old Style" w:hAnsi="Bookman Old Style" w:cs="Arial"/>
                <w:i/>
                <w:sz w:val="22"/>
                <w:szCs w:val="22"/>
              </w:rPr>
              <w:t xml:space="preserve">Un compacteur à rouleau vibrant ou à pneus </w:t>
            </w:r>
            <w:r w:rsidRPr="00241955">
              <w:rPr>
                <w:rFonts w:ascii="Bookman Old Style" w:eastAsia="Calibri" w:hAnsi="Bookman Old Style" w:cs="Arial"/>
                <w:i/>
                <w:sz w:val="22"/>
                <w:szCs w:val="22"/>
              </w:rPr>
              <w:t xml:space="preserve">supplémentaire </w:t>
            </w:r>
          </w:p>
        </w:tc>
        <w:tc>
          <w:tcPr>
            <w:tcW w:w="1439" w:type="dxa"/>
            <w:tcBorders>
              <w:top w:val="single" w:sz="4" w:space="0" w:color="auto"/>
              <w:left w:val="single" w:sz="4" w:space="0" w:color="auto"/>
              <w:bottom w:val="single" w:sz="4" w:space="0" w:color="auto"/>
              <w:right w:val="single" w:sz="4" w:space="0" w:color="auto"/>
            </w:tcBorders>
            <w:noWrap/>
            <w:vAlign w:val="center"/>
          </w:tcPr>
          <w:p w14:paraId="1BBD4D1E"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4844418E" w14:textId="77777777" w:rsidR="00C226CE" w:rsidRPr="00241955" w:rsidRDefault="00C226CE" w:rsidP="00C226CE">
            <w:pPr>
              <w:rPr>
                <w:rFonts w:ascii="Bookman Old Style" w:hAnsi="Bookman Old Style" w:cs="Tahoma"/>
                <w:i/>
              </w:rPr>
            </w:pPr>
          </w:p>
        </w:tc>
      </w:tr>
      <w:tr w:rsidR="00241955" w:rsidRPr="00241955" w14:paraId="54166313" w14:textId="77777777" w:rsidTr="00954E29">
        <w:trPr>
          <w:trHeight w:val="87"/>
        </w:trPr>
        <w:tc>
          <w:tcPr>
            <w:tcW w:w="7279" w:type="dxa"/>
            <w:gridSpan w:val="2"/>
            <w:tcBorders>
              <w:top w:val="single" w:sz="4" w:space="0" w:color="auto"/>
              <w:left w:val="single" w:sz="4" w:space="0" w:color="auto"/>
              <w:bottom w:val="single" w:sz="4" w:space="0" w:color="auto"/>
              <w:right w:val="nil"/>
            </w:tcBorders>
            <w:noWrap/>
          </w:tcPr>
          <w:p w14:paraId="256AEAE3"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eastAsia="Calibri" w:hAnsi="Bookman Old Style" w:cs="Arial"/>
                <w:i/>
                <w:sz w:val="22"/>
                <w:szCs w:val="22"/>
              </w:rPr>
              <w:t>Un camion-citerne à eau ;</w:t>
            </w:r>
          </w:p>
        </w:tc>
        <w:tc>
          <w:tcPr>
            <w:tcW w:w="1439" w:type="dxa"/>
            <w:tcBorders>
              <w:top w:val="single" w:sz="4" w:space="0" w:color="auto"/>
              <w:left w:val="single" w:sz="4" w:space="0" w:color="auto"/>
              <w:bottom w:val="single" w:sz="4" w:space="0" w:color="auto"/>
              <w:right w:val="single" w:sz="4" w:space="0" w:color="auto"/>
            </w:tcBorders>
            <w:noWrap/>
            <w:vAlign w:val="center"/>
          </w:tcPr>
          <w:p w14:paraId="11C1D092"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36B3D2A" w14:textId="77777777" w:rsidR="00C226CE" w:rsidRPr="00241955" w:rsidRDefault="00C226CE" w:rsidP="00C226CE">
            <w:pPr>
              <w:rPr>
                <w:rFonts w:ascii="Bookman Old Style" w:hAnsi="Bookman Old Style" w:cs="Tahoma"/>
                <w:i/>
              </w:rPr>
            </w:pPr>
          </w:p>
        </w:tc>
      </w:tr>
      <w:tr w:rsidR="00241955" w:rsidRPr="00241955" w14:paraId="3DA99472" w14:textId="77777777" w:rsidTr="00954E29">
        <w:trPr>
          <w:trHeight w:val="246"/>
        </w:trPr>
        <w:tc>
          <w:tcPr>
            <w:tcW w:w="7279" w:type="dxa"/>
            <w:gridSpan w:val="2"/>
            <w:tcBorders>
              <w:top w:val="single" w:sz="4" w:space="0" w:color="auto"/>
              <w:left w:val="single" w:sz="4" w:space="0" w:color="auto"/>
              <w:bottom w:val="single" w:sz="4" w:space="0" w:color="auto"/>
              <w:right w:val="nil"/>
            </w:tcBorders>
            <w:noWrap/>
          </w:tcPr>
          <w:p w14:paraId="237A35D8"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hAnsi="Bookman Old Style" w:cs="Arial"/>
                <w:i/>
                <w:sz w:val="22"/>
                <w:szCs w:val="22"/>
              </w:rPr>
              <w:t>Une Pelle excavatrice ;</w:t>
            </w:r>
          </w:p>
        </w:tc>
        <w:tc>
          <w:tcPr>
            <w:tcW w:w="1439" w:type="dxa"/>
            <w:tcBorders>
              <w:top w:val="single" w:sz="4" w:space="0" w:color="auto"/>
              <w:left w:val="single" w:sz="4" w:space="0" w:color="auto"/>
              <w:bottom w:val="single" w:sz="4" w:space="0" w:color="auto"/>
              <w:right w:val="single" w:sz="4" w:space="0" w:color="auto"/>
            </w:tcBorders>
            <w:noWrap/>
            <w:vAlign w:val="center"/>
          </w:tcPr>
          <w:p w14:paraId="22707424"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4F24464B" w14:textId="77777777" w:rsidR="00C226CE" w:rsidRPr="00241955" w:rsidRDefault="00C226CE" w:rsidP="00C226CE">
            <w:pPr>
              <w:rPr>
                <w:rFonts w:ascii="Bookman Old Style" w:hAnsi="Bookman Old Style" w:cs="Tahoma"/>
                <w:i/>
              </w:rPr>
            </w:pPr>
          </w:p>
        </w:tc>
      </w:tr>
      <w:tr w:rsidR="00241955" w:rsidRPr="00241955" w14:paraId="359FC30E" w14:textId="77777777" w:rsidTr="00954E29">
        <w:trPr>
          <w:trHeight w:val="295"/>
        </w:trPr>
        <w:tc>
          <w:tcPr>
            <w:tcW w:w="7279" w:type="dxa"/>
            <w:gridSpan w:val="2"/>
            <w:tcBorders>
              <w:top w:val="single" w:sz="4" w:space="0" w:color="auto"/>
              <w:left w:val="single" w:sz="4" w:space="0" w:color="auto"/>
              <w:bottom w:val="single" w:sz="4" w:space="0" w:color="auto"/>
              <w:right w:val="nil"/>
            </w:tcBorders>
            <w:noWrap/>
          </w:tcPr>
          <w:p w14:paraId="75E2C60F"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eastAsia="Calibri" w:hAnsi="Bookman Old Style" w:cs="Arial"/>
                <w:i/>
                <w:sz w:val="22"/>
                <w:szCs w:val="22"/>
              </w:rPr>
              <w:t>Deux véhicules de liaison pick-up ;</w:t>
            </w:r>
          </w:p>
        </w:tc>
        <w:tc>
          <w:tcPr>
            <w:tcW w:w="1439" w:type="dxa"/>
            <w:tcBorders>
              <w:top w:val="single" w:sz="4" w:space="0" w:color="auto"/>
              <w:left w:val="single" w:sz="4" w:space="0" w:color="auto"/>
              <w:bottom w:val="single" w:sz="4" w:space="0" w:color="auto"/>
              <w:right w:val="single" w:sz="4" w:space="0" w:color="auto"/>
            </w:tcBorders>
            <w:noWrap/>
            <w:vAlign w:val="center"/>
          </w:tcPr>
          <w:p w14:paraId="17D530F3"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8C3ABB9" w14:textId="77777777" w:rsidR="00C226CE" w:rsidRPr="00241955" w:rsidRDefault="00C226CE" w:rsidP="00C226CE">
            <w:pPr>
              <w:rPr>
                <w:rFonts w:ascii="Bookman Old Style" w:hAnsi="Bookman Old Style" w:cs="Tahoma"/>
                <w:i/>
              </w:rPr>
            </w:pPr>
          </w:p>
        </w:tc>
      </w:tr>
      <w:tr w:rsidR="00241955" w:rsidRPr="00241955" w14:paraId="70767741" w14:textId="77777777" w:rsidTr="00954E29">
        <w:trPr>
          <w:trHeight w:val="130"/>
        </w:trPr>
        <w:tc>
          <w:tcPr>
            <w:tcW w:w="7279" w:type="dxa"/>
            <w:gridSpan w:val="2"/>
            <w:tcBorders>
              <w:top w:val="single" w:sz="4" w:space="0" w:color="auto"/>
              <w:left w:val="single" w:sz="4" w:space="0" w:color="auto"/>
              <w:bottom w:val="single" w:sz="4" w:space="0" w:color="auto"/>
              <w:right w:val="nil"/>
            </w:tcBorders>
            <w:noWrap/>
          </w:tcPr>
          <w:p w14:paraId="4D0ACAAC"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hAnsi="Bookman Old Style" w:cs="Arial"/>
                <w:i/>
                <w:sz w:val="22"/>
                <w:szCs w:val="22"/>
              </w:rPr>
              <w:t>Un Compresseur avec marteau piqueur ;</w:t>
            </w:r>
          </w:p>
        </w:tc>
        <w:tc>
          <w:tcPr>
            <w:tcW w:w="1439" w:type="dxa"/>
            <w:tcBorders>
              <w:top w:val="single" w:sz="4" w:space="0" w:color="auto"/>
              <w:left w:val="single" w:sz="4" w:space="0" w:color="auto"/>
              <w:bottom w:val="single" w:sz="4" w:space="0" w:color="auto"/>
              <w:right w:val="single" w:sz="4" w:space="0" w:color="auto"/>
            </w:tcBorders>
            <w:noWrap/>
            <w:vAlign w:val="center"/>
          </w:tcPr>
          <w:p w14:paraId="320E197A"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1F433DC" w14:textId="77777777" w:rsidR="00C226CE" w:rsidRPr="00241955" w:rsidRDefault="00C226CE" w:rsidP="00C226CE">
            <w:pPr>
              <w:rPr>
                <w:rFonts w:ascii="Bookman Old Style" w:hAnsi="Bookman Old Style" w:cs="Tahoma"/>
                <w:i/>
              </w:rPr>
            </w:pPr>
          </w:p>
        </w:tc>
      </w:tr>
      <w:tr w:rsidR="00241955" w:rsidRPr="00241955" w14:paraId="48860BF8" w14:textId="77777777" w:rsidTr="00954E29">
        <w:trPr>
          <w:trHeight w:val="289"/>
        </w:trPr>
        <w:tc>
          <w:tcPr>
            <w:tcW w:w="7279" w:type="dxa"/>
            <w:gridSpan w:val="2"/>
            <w:tcBorders>
              <w:top w:val="single" w:sz="4" w:space="0" w:color="auto"/>
              <w:left w:val="single" w:sz="4" w:space="0" w:color="auto"/>
              <w:bottom w:val="single" w:sz="4" w:space="0" w:color="auto"/>
              <w:right w:val="nil"/>
            </w:tcBorders>
            <w:noWrap/>
          </w:tcPr>
          <w:p w14:paraId="0BC9EDE1"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eastAsia="Calibri" w:hAnsi="Bookman Old Style" w:cs="Arial"/>
                <w:i/>
                <w:sz w:val="22"/>
                <w:szCs w:val="22"/>
              </w:rPr>
              <w:t>Une Bétonnière ;</w:t>
            </w:r>
          </w:p>
        </w:tc>
        <w:tc>
          <w:tcPr>
            <w:tcW w:w="1439" w:type="dxa"/>
            <w:tcBorders>
              <w:top w:val="single" w:sz="4" w:space="0" w:color="auto"/>
              <w:left w:val="single" w:sz="4" w:space="0" w:color="auto"/>
              <w:bottom w:val="single" w:sz="4" w:space="0" w:color="auto"/>
              <w:right w:val="single" w:sz="4" w:space="0" w:color="auto"/>
            </w:tcBorders>
            <w:noWrap/>
            <w:vAlign w:val="center"/>
          </w:tcPr>
          <w:p w14:paraId="5CB78E8D"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08E4B1CF" w14:textId="77777777" w:rsidR="00C226CE" w:rsidRPr="00241955" w:rsidRDefault="00C226CE" w:rsidP="00C226CE">
            <w:pPr>
              <w:rPr>
                <w:rFonts w:ascii="Bookman Old Style" w:hAnsi="Bookman Old Style" w:cs="Tahoma"/>
                <w:i/>
              </w:rPr>
            </w:pPr>
          </w:p>
        </w:tc>
      </w:tr>
      <w:tr w:rsidR="00241955" w:rsidRPr="00241955" w14:paraId="32EE36EF" w14:textId="77777777" w:rsidTr="00954E29">
        <w:trPr>
          <w:trHeight w:val="279"/>
        </w:trPr>
        <w:tc>
          <w:tcPr>
            <w:tcW w:w="7279" w:type="dxa"/>
            <w:gridSpan w:val="2"/>
            <w:tcBorders>
              <w:top w:val="single" w:sz="4" w:space="0" w:color="auto"/>
              <w:left w:val="single" w:sz="4" w:space="0" w:color="auto"/>
              <w:bottom w:val="single" w:sz="4" w:space="0" w:color="auto"/>
              <w:right w:val="nil"/>
            </w:tcBorders>
            <w:noWrap/>
          </w:tcPr>
          <w:p w14:paraId="598604A8"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eastAsia="Calibri" w:hAnsi="Bookman Old Style" w:cs="Arial"/>
                <w:i/>
                <w:sz w:val="22"/>
                <w:szCs w:val="22"/>
              </w:rPr>
              <w:t>Un vibreur avec aiguille ;</w:t>
            </w:r>
          </w:p>
        </w:tc>
        <w:tc>
          <w:tcPr>
            <w:tcW w:w="1439" w:type="dxa"/>
            <w:tcBorders>
              <w:top w:val="single" w:sz="4" w:space="0" w:color="auto"/>
              <w:left w:val="single" w:sz="4" w:space="0" w:color="auto"/>
              <w:bottom w:val="single" w:sz="4" w:space="0" w:color="auto"/>
              <w:right w:val="single" w:sz="4" w:space="0" w:color="auto"/>
            </w:tcBorders>
            <w:noWrap/>
            <w:vAlign w:val="center"/>
          </w:tcPr>
          <w:p w14:paraId="056D7987"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3DBD103" w14:textId="77777777" w:rsidR="00C226CE" w:rsidRPr="00241955" w:rsidRDefault="00C226CE" w:rsidP="00C226CE">
            <w:pPr>
              <w:rPr>
                <w:rFonts w:ascii="Bookman Old Style" w:hAnsi="Bookman Old Style" w:cs="Tahoma"/>
                <w:i/>
              </w:rPr>
            </w:pPr>
          </w:p>
        </w:tc>
      </w:tr>
      <w:tr w:rsidR="00241955" w:rsidRPr="00241955" w14:paraId="09C1951E" w14:textId="77777777" w:rsidTr="00954E29">
        <w:trPr>
          <w:trHeight w:val="283"/>
        </w:trPr>
        <w:tc>
          <w:tcPr>
            <w:tcW w:w="7279" w:type="dxa"/>
            <w:gridSpan w:val="2"/>
            <w:tcBorders>
              <w:top w:val="single" w:sz="4" w:space="0" w:color="auto"/>
              <w:left w:val="single" w:sz="4" w:space="0" w:color="auto"/>
              <w:bottom w:val="single" w:sz="4" w:space="0" w:color="auto"/>
              <w:right w:val="nil"/>
            </w:tcBorders>
            <w:noWrap/>
          </w:tcPr>
          <w:p w14:paraId="77BE364E"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rPr>
            </w:pPr>
            <w:r w:rsidRPr="00241955">
              <w:rPr>
                <w:rFonts w:ascii="Bookman Old Style" w:eastAsia="Calibri" w:hAnsi="Bookman Old Style" w:cs="Arial"/>
                <w:i/>
                <w:sz w:val="22"/>
                <w:szCs w:val="22"/>
              </w:rPr>
              <w:lastRenderedPageBreak/>
              <w:t>Une Moto pompe ;</w:t>
            </w:r>
          </w:p>
        </w:tc>
        <w:tc>
          <w:tcPr>
            <w:tcW w:w="1439" w:type="dxa"/>
            <w:tcBorders>
              <w:top w:val="single" w:sz="4" w:space="0" w:color="auto"/>
              <w:left w:val="single" w:sz="4" w:space="0" w:color="auto"/>
              <w:bottom w:val="single" w:sz="4" w:space="0" w:color="auto"/>
              <w:right w:val="single" w:sz="4" w:space="0" w:color="auto"/>
            </w:tcBorders>
            <w:noWrap/>
            <w:vAlign w:val="center"/>
          </w:tcPr>
          <w:p w14:paraId="5736331D"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553C536" w14:textId="77777777" w:rsidR="00C226CE" w:rsidRPr="00241955" w:rsidRDefault="00C226CE" w:rsidP="00C226CE">
            <w:pPr>
              <w:rPr>
                <w:rFonts w:ascii="Bookman Old Style" w:hAnsi="Bookman Old Style" w:cs="Tahoma"/>
                <w:i/>
              </w:rPr>
            </w:pPr>
          </w:p>
        </w:tc>
      </w:tr>
      <w:tr w:rsidR="00241955" w:rsidRPr="00241955" w14:paraId="665E5E18" w14:textId="77777777" w:rsidTr="00954E29">
        <w:trPr>
          <w:trHeight w:val="260"/>
        </w:trPr>
        <w:tc>
          <w:tcPr>
            <w:tcW w:w="7279" w:type="dxa"/>
            <w:gridSpan w:val="2"/>
            <w:tcBorders>
              <w:top w:val="single" w:sz="4" w:space="0" w:color="auto"/>
              <w:left w:val="single" w:sz="4" w:space="0" w:color="auto"/>
              <w:bottom w:val="single" w:sz="4" w:space="0" w:color="auto"/>
              <w:right w:val="nil"/>
            </w:tcBorders>
            <w:noWrap/>
            <w:hideMark/>
          </w:tcPr>
          <w:p w14:paraId="628253F9" w14:textId="77777777" w:rsidR="00C226CE" w:rsidRPr="00241955" w:rsidRDefault="00C226CE" w:rsidP="00C226CE">
            <w:pPr>
              <w:rPr>
                <w:rFonts w:ascii="Bookman Old Style" w:hAnsi="Bookman Old Style"/>
                <w:i/>
              </w:rPr>
            </w:pPr>
            <w:r w:rsidRPr="00241955">
              <w:rPr>
                <w:rFonts w:ascii="Bookman Old Style" w:eastAsia="Calibri" w:hAnsi="Bookman Old Style" w:cs="Arial"/>
                <w:i/>
                <w:sz w:val="22"/>
                <w:szCs w:val="22"/>
              </w:rPr>
              <w:t>Un Compacteur manuel ou plaque vibrante </w:t>
            </w:r>
          </w:p>
        </w:tc>
        <w:tc>
          <w:tcPr>
            <w:tcW w:w="1439" w:type="dxa"/>
            <w:tcBorders>
              <w:top w:val="single" w:sz="4" w:space="0" w:color="auto"/>
              <w:left w:val="single" w:sz="4" w:space="0" w:color="auto"/>
              <w:bottom w:val="single" w:sz="4" w:space="0" w:color="auto"/>
              <w:right w:val="single" w:sz="4" w:space="0" w:color="auto"/>
            </w:tcBorders>
            <w:noWrap/>
            <w:vAlign w:val="center"/>
            <w:hideMark/>
          </w:tcPr>
          <w:p w14:paraId="3CDC5A83" w14:textId="77777777" w:rsidR="00C226CE" w:rsidRPr="00241955" w:rsidRDefault="00C226CE" w:rsidP="00C226CE">
            <w:pP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nil"/>
              <w:bottom w:val="single" w:sz="4" w:space="0" w:color="auto"/>
              <w:right w:val="single" w:sz="4" w:space="0" w:color="auto"/>
            </w:tcBorders>
            <w:vAlign w:val="center"/>
            <w:hideMark/>
          </w:tcPr>
          <w:p w14:paraId="6C89325F" w14:textId="77777777" w:rsidR="00C226CE" w:rsidRPr="00241955" w:rsidRDefault="00C226CE" w:rsidP="00C226CE">
            <w:pPr>
              <w:rPr>
                <w:rFonts w:ascii="Bookman Old Style" w:hAnsi="Bookman Old Style" w:cs="Tahoma"/>
                <w:i/>
              </w:rPr>
            </w:pPr>
            <w:r w:rsidRPr="00241955">
              <w:rPr>
                <w:rFonts w:ascii="Bookman Old Style" w:hAnsi="Bookman Old Style" w:cs="Tahoma"/>
                <w:i/>
              </w:rPr>
              <w:t> </w:t>
            </w:r>
          </w:p>
        </w:tc>
      </w:tr>
      <w:tr w:rsidR="00241955" w:rsidRPr="00241955" w14:paraId="0ED90BAB" w14:textId="77777777" w:rsidTr="00954E29">
        <w:trPr>
          <w:trHeight w:val="122"/>
        </w:trPr>
        <w:tc>
          <w:tcPr>
            <w:tcW w:w="7279" w:type="dxa"/>
            <w:gridSpan w:val="2"/>
            <w:tcBorders>
              <w:top w:val="single" w:sz="4" w:space="0" w:color="auto"/>
              <w:left w:val="single" w:sz="4" w:space="0" w:color="auto"/>
              <w:bottom w:val="single" w:sz="4" w:space="0" w:color="auto"/>
              <w:right w:val="nil"/>
            </w:tcBorders>
            <w:noWrap/>
          </w:tcPr>
          <w:p w14:paraId="4D4CBB06" w14:textId="77777777" w:rsidR="00C226CE" w:rsidRPr="00241955" w:rsidRDefault="00C226CE" w:rsidP="00C226CE">
            <w:pPr>
              <w:widowControl w:val="0"/>
              <w:suppressAutoHyphens/>
              <w:autoSpaceDE w:val="0"/>
              <w:autoSpaceDN w:val="0"/>
              <w:jc w:val="both"/>
              <w:textAlignment w:val="baseline"/>
              <w:rPr>
                <w:rFonts w:ascii="Bookman Old Style" w:eastAsia="Calibri" w:hAnsi="Bookman Old Style" w:cs="Arial"/>
                <w:i/>
                <w:sz w:val="22"/>
                <w:szCs w:val="22"/>
              </w:rPr>
            </w:pPr>
            <w:r w:rsidRPr="00241955">
              <w:rPr>
                <w:rFonts w:ascii="Bookman Old Style" w:eastAsia="Calibri" w:hAnsi="Bookman Old Style" w:cs="Arial"/>
                <w:i/>
                <w:sz w:val="22"/>
                <w:szCs w:val="22"/>
              </w:rPr>
              <w:t>Un Groupe électrogène ;</w:t>
            </w:r>
          </w:p>
        </w:tc>
        <w:tc>
          <w:tcPr>
            <w:tcW w:w="1439" w:type="dxa"/>
            <w:tcBorders>
              <w:top w:val="single" w:sz="4" w:space="0" w:color="auto"/>
              <w:left w:val="single" w:sz="4" w:space="0" w:color="auto"/>
              <w:bottom w:val="single" w:sz="4" w:space="0" w:color="auto"/>
              <w:right w:val="single" w:sz="4" w:space="0" w:color="auto"/>
            </w:tcBorders>
            <w:noWrap/>
            <w:vAlign w:val="center"/>
          </w:tcPr>
          <w:p w14:paraId="13AFBC22"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7D12DDB" w14:textId="77777777" w:rsidR="00C226CE" w:rsidRPr="00241955" w:rsidRDefault="00C226CE" w:rsidP="00C226CE">
            <w:pPr>
              <w:rPr>
                <w:rFonts w:ascii="Bookman Old Style" w:hAnsi="Bookman Old Style" w:cs="Tahoma"/>
                <w:i/>
              </w:rPr>
            </w:pPr>
          </w:p>
        </w:tc>
      </w:tr>
      <w:tr w:rsidR="00241955" w:rsidRPr="00241955" w14:paraId="4D93495C" w14:textId="77777777" w:rsidTr="00954E29">
        <w:trPr>
          <w:trHeight w:val="567"/>
        </w:trPr>
        <w:tc>
          <w:tcPr>
            <w:tcW w:w="7279" w:type="dxa"/>
            <w:gridSpan w:val="2"/>
            <w:tcBorders>
              <w:top w:val="single" w:sz="4" w:space="0" w:color="auto"/>
              <w:left w:val="single" w:sz="4" w:space="0" w:color="auto"/>
              <w:bottom w:val="single" w:sz="4" w:space="0" w:color="auto"/>
              <w:right w:val="nil"/>
            </w:tcBorders>
            <w:noWrap/>
            <w:vAlign w:val="center"/>
            <w:hideMark/>
          </w:tcPr>
          <w:p w14:paraId="37A1622F" w14:textId="77777777" w:rsidR="00C226CE" w:rsidRPr="00241955" w:rsidRDefault="00C226CE" w:rsidP="00C226CE">
            <w:pPr>
              <w:rPr>
                <w:rFonts w:ascii="Bookman Old Style" w:hAnsi="Bookman Old Style" w:cs="Tahoma"/>
                <w:i/>
              </w:rPr>
            </w:pPr>
            <w:r w:rsidRPr="00241955">
              <w:rPr>
                <w:rFonts w:ascii="Bookman Old Style" w:hAnsi="Bookman Old Style" w:cs="Tahoma"/>
                <w:i/>
              </w:rPr>
              <w:t xml:space="preserve">Matériel géotechnique de base (densitomètre, moule </w:t>
            </w:r>
            <w:proofErr w:type="spellStart"/>
            <w:r w:rsidRPr="00241955">
              <w:rPr>
                <w:rFonts w:ascii="Bookman Old Style" w:hAnsi="Bookman Old Style" w:cs="Tahoma"/>
                <w:i/>
              </w:rPr>
              <w:t>protor</w:t>
            </w:r>
            <w:proofErr w:type="spellEnd"/>
            <w:r w:rsidRPr="00241955">
              <w:rPr>
                <w:rFonts w:ascii="Bookman Old Style" w:hAnsi="Bookman Old Style" w:cs="Tahoma"/>
                <w:i/>
              </w:rPr>
              <w:t xml:space="preserve">, dames </w:t>
            </w:r>
            <w:proofErr w:type="spellStart"/>
            <w:r w:rsidRPr="00241955">
              <w:rPr>
                <w:rFonts w:ascii="Bookman Old Style" w:hAnsi="Bookman Old Style" w:cs="Tahoma"/>
                <w:i/>
              </w:rPr>
              <w:t>proctor</w:t>
            </w:r>
            <w:proofErr w:type="spellEnd"/>
            <w:r w:rsidRPr="00241955">
              <w:rPr>
                <w:rFonts w:ascii="Bookman Old Style" w:hAnsi="Bookman Old Style" w:cs="Tahoma"/>
                <w:i/>
              </w:rPr>
              <w:t>, balances, série de tamis).</w:t>
            </w:r>
          </w:p>
          <w:p w14:paraId="45406E5B" w14:textId="77777777" w:rsidR="00C226CE" w:rsidRPr="00241955" w:rsidRDefault="00C226CE" w:rsidP="00C226CE">
            <w:pPr>
              <w:rPr>
                <w:rFonts w:ascii="Bookman Old Style" w:hAnsi="Bookman Old Style" w:cs="Tahoma"/>
                <w:i/>
              </w:rPr>
            </w:pPr>
            <w:r w:rsidRPr="00241955">
              <w:rPr>
                <w:rFonts w:ascii="Bookman Old Style" w:hAnsi="Bookman Old Style" w:cs="Tahoma"/>
                <w:b/>
                <w:i/>
              </w:rPr>
              <w:t>NB :</w:t>
            </w:r>
            <w:r w:rsidRPr="00241955">
              <w:rPr>
                <w:rFonts w:ascii="Bookman Old Style" w:hAnsi="Bookman Old Style" w:cs="Tahoma"/>
                <w:i/>
              </w:rPr>
              <w:t xml:space="preserve"> Il faut présenter tout le matériel géotechnique listé entre parenthèse pour mériter le « OUI ».</w:t>
            </w:r>
          </w:p>
        </w:tc>
        <w:tc>
          <w:tcPr>
            <w:tcW w:w="1439" w:type="dxa"/>
            <w:tcBorders>
              <w:top w:val="single" w:sz="4" w:space="0" w:color="auto"/>
              <w:left w:val="single" w:sz="4" w:space="0" w:color="auto"/>
              <w:bottom w:val="single" w:sz="4" w:space="0" w:color="auto"/>
              <w:right w:val="single" w:sz="4" w:space="0" w:color="auto"/>
            </w:tcBorders>
            <w:noWrap/>
            <w:vAlign w:val="center"/>
            <w:hideMark/>
          </w:tcPr>
          <w:p w14:paraId="53D66543" w14:textId="77777777" w:rsidR="00C226CE" w:rsidRPr="00241955" w:rsidRDefault="00C226CE" w:rsidP="00C226CE">
            <w:pPr>
              <w:rPr>
                <w:rFonts w:ascii="Bookman Old Style" w:hAnsi="Bookman Old Style" w:cs="Tahoma"/>
                <w:i/>
              </w:rPr>
            </w:pPr>
            <w:r w:rsidRPr="00241955">
              <w:rPr>
                <w:rFonts w:ascii="Bookman Old Style" w:hAnsi="Bookman Old Style" w:cs="Tahoma"/>
                <w:i/>
              </w:rPr>
              <w:t> </w:t>
            </w:r>
          </w:p>
        </w:tc>
        <w:tc>
          <w:tcPr>
            <w:tcW w:w="1236" w:type="dxa"/>
            <w:tcBorders>
              <w:top w:val="single" w:sz="4" w:space="0" w:color="auto"/>
              <w:left w:val="nil"/>
              <w:bottom w:val="single" w:sz="4" w:space="0" w:color="auto"/>
              <w:right w:val="single" w:sz="4" w:space="0" w:color="auto"/>
            </w:tcBorders>
            <w:vAlign w:val="center"/>
            <w:hideMark/>
          </w:tcPr>
          <w:p w14:paraId="62F78AC3" w14:textId="77777777" w:rsidR="00C226CE" w:rsidRPr="00241955" w:rsidRDefault="00C226CE" w:rsidP="00C226CE">
            <w:pPr>
              <w:rPr>
                <w:rFonts w:ascii="Bookman Old Style" w:hAnsi="Bookman Old Style" w:cs="Tahoma"/>
                <w:i/>
              </w:rPr>
            </w:pPr>
            <w:r w:rsidRPr="00241955">
              <w:rPr>
                <w:rFonts w:ascii="Bookman Old Style" w:hAnsi="Bookman Old Style" w:cs="Tahoma"/>
                <w:i/>
              </w:rPr>
              <w:t> </w:t>
            </w:r>
          </w:p>
        </w:tc>
      </w:tr>
      <w:tr w:rsidR="00241955" w:rsidRPr="00241955" w14:paraId="11DC8499" w14:textId="77777777" w:rsidTr="00954E29">
        <w:trPr>
          <w:trHeight w:val="567"/>
        </w:trPr>
        <w:tc>
          <w:tcPr>
            <w:tcW w:w="9954" w:type="dxa"/>
            <w:gridSpan w:val="4"/>
            <w:tcBorders>
              <w:top w:val="single" w:sz="4" w:space="0" w:color="auto"/>
              <w:left w:val="single" w:sz="4" w:space="0" w:color="auto"/>
              <w:bottom w:val="single" w:sz="4" w:space="0" w:color="auto"/>
              <w:right w:val="single" w:sz="4" w:space="0" w:color="auto"/>
            </w:tcBorders>
            <w:noWrap/>
            <w:vAlign w:val="center"/>
          </w:tcPr>
          <w:p w14:paraId="7CE5AAF5" w14:textId="01615ED1" w:rsidR="00C226CE" w:rsidRPr="00241955" w:rsidRDefault="00C226CE" w:rsidP="00C226CE">
            <w:pPr>
              <w:rPr>
                <w:rFonts w:ascii="Bookman Old Style" w:hAnsi="Bookman Old Style" w:cs="Tahoma"/>
                <w:b/>
                <w:i/>
              </w:rPr>
            </w:pPr>
            <w:r w:rsidRPr="00241955">
              <w:rPr>
                <w:rFonts w:ascii="Bookman Old Style" w:hAnsi="Bookman Old Style" w:cs="Tahoma"/>
                <w:b/>
                <w:i/>
                <w:sz w:val="22"/>
                <w:szCs w:val="22"/>
              </w:rPr>
              <w:t xml:space="preserve">C- Les références du cocontractant au cours des </w:t>
            </w:r>
            <w:r w:rsidR="004653BA" w:rsidRPr="00241955">
              <w:rPr>
                <w:rFonts w:ascii="Bookman Old Style" w:hAnsi="Bookman Old Style" w:cs="Tahoma"/>
                <w:b/>
                <w:i/>
                <w:sz w:val="22"/>
                <w:szCs w:val="22"/>
              </w:rPr>
              <w:t>trois</w:t>
            </w:r>
            <w:r w:rsidRPr="00241955">
              <w:rPr>
                <w:rFonts w:ascii="Bookman Old Style" w:hAnsi="Bookman Old Style" w:cs="Tahoma"/>
                <w:b/>
                <w:i/>
                <w:sz w:val="22"/>
                <w:szCs w:val="22"/>
              </w:rPr>
              <w:t xml:space="preserve"> dernières années </w:t>
            </w:r>
            <w:r w:rsidRPr="00241955">
              <w:rPr>
                <w:rFonts w:ascii="Bookman Old Style" w:hAnsi="Bookman Old Style" w:cs="Tahoma"/>
                <w:b/>
                <w:bCs/>
                <w:i/>
                <w:sz w:val="22"/>
                <w:szCs w:val="22"/>
              </w:rPr>
              <w:t>(3 critères)</w:t>
            </w:r>
          </w:p>
        </w:tc>
      </w:tr>
      <w:tr w:rsidR="00241955" w:rsidRPr="00241955" w14:paraId="1603C643" w14:textId="77777777" w:rsidTr="00954E29">
        <w:trPr>
          <w:trHeight w:val="270"/>
        </w:trPr>
        <w:tc>
          <w:tcPr>
            <w:tcW w:w="7279" w:type="dxa"/>
            <w:gridSpan w:val="2"/>
            <w:tcBorders>
              <w:top w:val="single" w:sz="4" w:space="0" w:color="auto"/>
              <w:left w:val="single" w:sz="4" w:space="0" w:color="auto"/>
              <w:bottom w:val="single" w:sz="4" w:space="0" w:color="auto"/>
              <w:right w:val="nil"/>
            </w:tcBorders>
            <w:noWrap/>
            <w:vAlign w:val="center"/>
          </w:tcPr>
          <w:p w14:paraId="53D7A458" w14:textId="7F694489"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Tahoma"/>
                <w:i/>
                <w:sz w:val="22"/>
                <w:szCs w:val="22"/>
              </w:rPr>
              <w:t>202</w:t>
            </w:r>
            <w:r w:rsidR="004653BA" w:rsidRPr="00241955">
              <w:rPr>
                <w:rFonts w:ascii="Bookman Old Style" w:hAnsi="Bookman Old Style" w:cs="Tahoma"/>
                <w:i/>
                <w:sz w:val="22"/>
                <w:szCs w:val="22"/>
              </w:rPr>
              <w:t>5</w:t>
            </w:r>
          </w:p>
        </w:tc>
        <w:tc>
          <w:tcPr>
            <w:tcW w:w="1439" w:type="dxa"/>
            <w:tcBorders>
              <w:top w:val="single" w:sz="4" w:space="0" w:color="auto"/>
              <w:left w:val="single" w:sz="4" w:space="0" w:color="auto"/>
              <w:bottom w:val="single" w:sz="4" w:space="0" w:color="auto"/>
              <w:right w:val="single" w:sz="4" w:space="0" w:color="auto"/>
            </w:tcBorders>
            <w:noWrap/>
            <w:vAlign w:val="center"/>
          </w:tcPr>
          <w:p w14:paraId="12C897BE"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34720A59" w14:textId="77777777" w:rsidR="00C226CE" w:rsidRPr="00241955" w:rsidRDefault="00C226CE" w:rsidP="00C226CE">
            <w:pPr>
              <w:rPr>
                <w:rFonts w:ascii="Bookman Old Style" w:hAnsi="Bookman Old Style" w:cs="Tahoma"/>
                <w:i/>
              </w:rPr>
            </w:pPr>
          </w:p>
        </w:tc>
      </w:tr>
      <w:tr w:rsidR="00241955" w:rsidRPr="00241955" w14:paraId="009CD4F4" w14:textId="77777777" w:rsidTr="00954E29">
        <w:trPr>
          <w:trHeight w:val="58"/>
        </w:trPr>
        <w:tc>
          <w:tcPr>
            <w:tcW w:w="7279" w:type="dxa"/>
            <w:gridSpan w:val="2"/>
            <w:tcBorders>
              <w:top w:val="single" w:sz="4" w:space="0" w:color="auto"/>
              <w:left w:val="single" w:sz="4" w:space="0" w:color="auto"/>
              <w:bottom w:val="single" w:sz="4" w:space="0" w:color="auto"/>
              <w:right w:val="nil"/>
            </w:tcBorders>
            <w:noWrap/>
            <w:vAlign w:val="center"/>
          </w:tcPr>
          <w:p w14:paraId="29D9A839" w14:textId="6AB52EB0"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Tahoma"/>
                <w:i/>
                <w:sz w:val="22"/>
                <w:szCs w:val="22"/>
              </w:rPr>
              <w:t>202</w:t>
            </w:r>
            <w:r w:rsidR="004653BA" w:rsidRPr="00241955">
              <w:rPr>
                <w:rFonts w:ascii="Bookman Old Style" w:hAnsi="Bookman Old Style" w:cs="Tahoma"/>
                <w:i/>
                <w:sz w:val="22"/>
                <w:szCs w:val="22"/>
              </w:rPr>
              <w:t>4</w:t>
            </w:r>
          </w:p>
        </w:tc>
        <w:tc>
          <w:tcPr>
            <w:tcW w:w="1439" w:type="dxa"/>
            <w:tcBorders>
              <w:top w:val="single" w:sz="4" w:space="0" w:color="auto"/>
              <w:left w:val="single" w:sz="4" w:space="0" w:color="auto"/>
              <w:bottom w:val="single" w:sz="4" w:space="0" w:color="auto"/>
              <w:right w:val="single" w:sz="4" w:space="0" w:color="auto"/>
            </w:tcBorders>
            <w:noWrap/>
            <w:vAlign w:val="center"/>
          </w:tcPr>
          <w:p w14:paraId="1E1748CF"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7E50E637" w14:textId="77777777" w:rsidR="00C226CE" w:rsidRPr="00241955" w:rsidRDefault="00C226CE" w:rsidP="00C226CE">
            <w:pPr>
              <w:rPr>
                <w:rFonts w:ascii="Bookman Old Style" w:hAnsi="Bookman Old Style" w:cs="Tahoma"/>
                <w:i/>
              </w:rPr>
            </w:pPr>
          </w:p>
        </w:tc>
      </w:tr>
      <w:tr w:rsidR="00241955" w:rsidRPr="00241955" w14:paraId="4519946D" w14:textId="77777777" w:rsidTr="00954E29">
        <w:trPr>
          <w:trHeight w:val="163"/>
        </w:trPr>
        <w:tc>
          <w:tcPr>
            <w:tcW w:w="7279" w:type="dxa"/>
            <w:gridSpan w:val="2"/>
            <w:tcBorders>
              <w:top w:val="single" w:sz="4" w:space="0" w:color="auto"/>
              <w:left w:val="single" w:sz="4" w:space="0" w:color="auto"/>
              <w:bottom w:val="single" w:sz="4" w:space="0" w:color="auto"/>
              <w:right w:val="nil"/>
            </w:tcBorders>
            <w:noWrap/>
            <w:vAlign w:val="center"/>
          </w:tcPr>
          <w:p w14:paraId="1BA2499E" w14:textId="2BE5EB20"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Tahoma"/>
                <w:i/>
                <w:sz w:val="22"/>
                <w:szCs w:val="22"/>
              </w:rPr>
              <w:t>202</w:t>
            </w:r>
            <w:r w:rsidR="004653BA" w:rsidRPr="00241955">
              <w:rPr>
                <w:rFonts w:ascii="Bookman Old Style" w:hAnsi="Bookman Old Style" w:cs="Tahoma"/>
                <w:i/>
                <w:sz w:val="22"/>
                <w:szCs w:val="22"/>
              </w:rPr>
              <w:t>3</w:t>
            </w:r>
          </w:p>
        </w:tc>
        <w:tc>
          <w:tcPr>
            <w:tcW w:w="1439" w:type="dxa"/>
            <w:tcBorders>
              <w:top w:val="single" w:sz="4" w:space="0" w:color="auto"/>
              <w:left w:val="single" w:sz="4" w:space="0" w:color="auto"/>
              <w:bottom w:val="single" w:sz="4" w:space="0" w:color="auto"/>
              <w:right w:val="single" w:sz="4" w:space="0" w:color="auto"/>
            </w:tcBorders>
            <w:noWrap/>
            <w:vAlign w:val="center"/>
          </w:tcPr>
          <w:p w14:paraId="3BEEF5FC"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95FA3BE" w14:textId="77777777" w:rsidR="00C226CE" w:rsidRPr="00241955" w:rsidRDefault="00C226CE" w:rsidP="00C226CE">
            <w:pPr>
              <w:rPr>
                <w:rFonts w:ascii="Bookman Old Style" w:hAnsi="Bookman Old Style" w:cs="Tahoma"/>
                <w:i/>
              </w:rPr>
            </w:pPr>
          </w:p>
        </w:tc>
      </w:tr>
      <w:tr w:rsidR="00241955" w:rsidRPr="00241955" w14:paraId="17D0C3A9" w14:textId="77777777" w:rsidTr="00954E29">
        <w:trPr>
          <w:trHeight w:val="205"/>
        </w:trPr>
        <w:tc>
          <w:tcPr>
            <w:tcW w:w="9954" w:type="dxa"/>
            <w:gridSpan w:val="4"/>
            <w:tcBorders>
              <w:top w:val="single" w:sz="4" w:space="0" w:color="auto"/>
              <w:left w:val="single" w:sz="4" w:space="0" w:color="auto"/>
              <w:bottom w:val="single" w:sz="4" w:space="0" w:color="auto"/>
              <w:right w:val="single" w:sz="4" w:space="0" w:color="auto"/>
            </w:tcBorders>
            <w:noWrap/>
            <w:vAlign w:val="center"/>
          </w:tcPr>
          <w:p w14:paraId="0C7C4E33" w14:textId="040B140B" w:rsidR="00C226CE" w:rsidRPr="00241955" w:rsidRDefault="00C226CE" w:rsidP="00C226CE">
            <w:pPr>
              <w:rPr>
                <w:rFonts w:ascii="Bookman Old Style" w:hAnsi="Bookman Old Style" w:cs="Tahoma"/>
                <w:b/>
                <w:i/>
              </w:rPr>
            </w:pPr>
            <w:r w:rsidRPr="00241955">
              <w:rPr>
                <w:rFonts w:ascii="Bookman Old Style" w:hAnsi="Bookman Old Style" w:cs="Tahoma"/>
                <w:b/>
                <w:i/>
                <w:sz w:val="22"/>
                <w:szCs w:val="22"/>
              </w:rPr>
              <w:t xml:space="preserve">D- L’organisation et la méthodologie </w:t>
            </w:r>
            <w:r w:rsidRPr="00241955">
              <w:rPr>
                <w:rFonts w:ascii="Bookman Old Style" w:hAnsi="Bookman Old Style" w:cs="Tahoma"/>
                <w:b/>
                <w:bCs/>
                <w:i/>
                <w:sz w:val="22"/>
                <w:szCs w:val="22"/>
              </w:rPr>
              <w:t>(5 critères)</w:t>
            </w:r>
          </w:p>
        </w:tc>
      </w:tr>
      <w:tr w:rsidR="00241955" w:rsidRPr="00241955" w14:paraId="5BE7E63A" w14:textId="77777777" w:rsidTr="00954E29">
        <w:trPr>
          <w:trHeight w:val="215"/>
        </w:trPr>
        <w:tc>
          <w:tcPr>
            <w:tcW w:w="7279" w:type="dxa"/>
            <w:gridSpan w:val="2"/>
            <w:tcBorders>
              <w:top w:val="single" w:sz="4" w:space="0" w:color="auto"/>
              <w:left w:val="single" w:sz="4" w:space="0" w:color="auto"/>
              <w:bottom w:val="single" w:sz="4" w:space="0" w:color="auto"/>
              <w:right w:val="nil"/>
            </w:tcBorders>
            <w:noWrap/>
            <w:vAlign w:val="center"/>
          </w:tcPr>
          <w:p w14:paraId="3EEEE8A9" w14:textId="4BCDBF32" w:rsidR="00C226CE" w:rsidRPr="00241955" w:rsidRDefault="00C226CE" w:rsidP="00C226CE">
            <w:pPr>
              <w:pStyle w:val="Retraitcorpsdetexte21"/>
              <w:ind w:left="0" w:right="133" w:firstLine="0"/>
              <w:rPr>
                <w:rFonts w:ascii="Bookman Old Style" w:hAnsi="Bookman Old Style" w:cs="Arial"/>
                <w:i/>
                <w:sz w:val="22"/>
                <w:szCs w:val="22"/>
              </w:rPr>
            </w:pPr>
            <w:r w:rsidRPr="00241955">
              <w:rPr>
                <w:rFonts w:ascii="Bookman Old Style" w:hAnsi="Bookman Old Style" w:cs="Arial"/>
                <w:i/>
                <w:sz w:val="22"/>
                <w:szCs w:val="22"/>
              </w:rPr>
              <w:t>Le planning des travaux (Pièce 8.8.1) </w:t>
            </w:r>
          </w:p>
        </w:tc>
        <w:tc>
          <w:tcPr>
            <w:tcW w:w="1439" w:type="dxa"/>
            <w:tcBorders>
              <w:top w:val="single" w:sz="4" w:space="0" w:color="auto"/>
              <w:left w:val="single" w:sz="4" w:space="0" w:color="auto"/>
              <w:bottom w:val="single" w:sz="4" w:space="0" w:color="auto"/>
              <w:right w:val="single" w:sz="4" w:space="0" w:color="auto"/>
            </w:tcBorders>
            <w:noWrap/>
            <w:vAlign w:val="center"/>
          </w:tcPr>
          <w:p w14:paraId="6E60730F"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052AF439" w14:textId="77777777" w:rsidR="00C226CE" w:rsidRPr="00241955" w:rsidRDefault="00C226CE" w:rsidP="00C226CE">
            <w:pPr>
              <w:rPr>
                <w:rFonts w:ascii="Bookman Old Style" w:hAnsi="Bookman Old Style" w:cs="Tahoma"/>
                <w:i/>
              </w:rPr>
            </w:pPr>
          </w:p>
        </w:tc>
      </w:tr>
      <w:tr w:rsidR="00241955" w:rsidRPr="00241955" w14:paraId="2DA6FB77" w14:textId="77777777" w:rsidTr="00954E29">
        <w:trPr>
          <w:trHeight w:val="227"/>
        </w:trPr>
        <w:tc>
          <w:tcPr>
            <w:tcW w:w="7279" w:type="dxa"/>
            <w:gridSpan w:val="2"/>
            <w:tcBorders>
              <w:top w:val="single" w:sz="4" w:space="0" w:color="auto"/>
              <w:left w:val="single" w:sz="4" w:space="0" w:color="auto"/>
              <w:bottom w:val="single" w:sz="4" w:space="0" w:color="auto"/>
              <w:right w:val="nil"/>
            </w:tcBorders>
            <w:noWrap/>
            <w:vAlign w:val="center"/>
          </w:tcPr>
          <w:p w14:paraId="1FCD2CE0" w14:textId="5F42F221" w:rsidR="00C226CE" w:rsidRPr="00241955" w:rsidRDefault="00C226CE" w:rsidP="00C226CE">
            <w:pPr>
              <w:pStyle w:val="Retraitcorpsdetexte21"/>
              <w:ind w:left="0" w:right="133" w:firstLine="0"/>
              <w:rPr>
                <w:rFonts w:ascii="Bookman Old Style" w:hAnsi="Bookman Old Style" w:cs="Arial"/>
                <w:i/>
                <w:sz w:val="22"/>
                <w:szCs w:val="22"/>
              </w:rPr>
            </w:pPr>
            <w:r w:rsidRPr="00241955">
              <w:rPr>
                <w:rFonts w:ascii="Bookman Old Style" w:hAnsi="Bookman Old Style" w:cs="Arial"/>
                <w:i/>
                <w:sz w:val="22"/>
                <w:szCs w:val="22"/>
              </w:rPr>
              <w:t>Les approvisionnements ou matériaux de chantier</w:t>
            </w:r>
          </w:p>
        </w:tc>
        <w:tc>
          <w:tcPr>
            <w:tcW w:w="1439" w:type="dxa"/>
            <w:tcBorders>
              <w:top w:val="single" w:sz="4" w:space="0" w:color="auto"/>
              <w:left w:val="single" w:sz="4" w:space="0" w:color="auto"/>
              <w:bottom w:val="single" w:sz="4" w:space="0" w:color="auto"/>
              <w:right w:val="single" w:sz="4" w:space="0" w:color="auto"/>
            </w:tcBorders>
            <w:noWrap/>
            <w:vAlign w:val="center"/>
          </w:tcPr>
          <w:p w14:paraId="1D3F4978"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1FF24DFF" w14:textId="77777777" w:rsidR="00C226CE" w:rsidRPr="00241955" w:rsidRDefault="00C226CE" w:rsidP="00C226CE">
            <w:pPr>
              <w:rPr>
                <w:rFonts w:ascii="Bookman Old Style" w:hAnsi="Bookman Old Style" w:cs="Tahoma"/>
                <w:i/>
              </w:rPr>
            </w:pPr>
          </w:p>
        </w:tc>
      </w:tr>
      <w:tr w:rsidR="00241955" w:rsidRPr="00241955" w14:paraId="1F4B8F0A" w14:textId="77777777" w:rsidTr="00954E29">
        <w:trPr>
          <w:trHeight w:val="121"/>
        </w:trPr>
        <w:tc>
          <w:tcPr>
            <w:tcW w:w="7279" w:type="dxa"/>
            <w:gridSpan w:val="2"/>
            <w:tcBorders>
              <w:top w:val="single" w:sz="4" w:space="0" w:color="auto"/>
              <w:left w:val="single" w:sz="4" w:space="0" w:color="auto"/>
              <w:bottom w:val="single" w:sz="4" w:space="0" w:color="auto"/>
              <w:right w:val="nil"/>
            </w:tcBorders>
            <w:noWrap/>
            <w:vAlign w:val="center"/>
          </w:tcPr>
          <w:p w14:paraId="7A09D72C" w14:textId="51AD027E"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Arial"/>
                <w:i/>
                <w:sz w:val="22"/>
                <w:szCs w:val="22"/>
              </w:rPr>
              <w:t>Les travaux qu’il envisage de sous-traiter (Pièce 9.8.3)</w:t>
            </w:r>
          </w:p>
        </w:tc>
        <w:tc>
          <w:tcPr>
            <w:tcW w:w="1439" w:type="dxa"/>
            <w:tcBorders>
              <w:top w:val="single" w:sz="4" w:space="0" w:color="auto"/>
              <w:left w:val="single" w:sz="4" w:space="0" w:color="auto"/>
              <w:bottom w:val="single" w:sz="4" w:space="0" w:color="auto"/>
              <w:right w:val="single" w:sz="4" w:space="0" w:color="auto"/>
            </w:tcBorders>
            <w:noWrap/>
            <w:vAlign w:val="center"/>
          </w:tcPr>
          <w:p w14:paraId="6690B61B"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58A72537" w14:textId="77777777" w:rsidR="00C226CE" w:rsidRPr="00241955" w:rsidRDefault="00C226CE" w:rsidP="00C226CE">
            <w:pPr>
              <w:rPr>
                <w:rFonts w:ascii="Bookman Old Style" w:hAnsi="Bookman Old Style" w:cs="Tahoma"/>
                <w:i/>
              </w:rPr>
            </w:pPr>
          </w:p>
        </w:tc>
      </w:tr>
      <w:tr w:rsidR="00241955" w:rsidRPr="00241955" w14:paraId="6A7153C4" w14:textId="77777777" w:rsidTr="00954E29">
        <w:trPr>
          <w:trHeight w:val="567"/>
        </w:trPr>
        <w:tc>
          <w:tcPr>
            <w:tcW w:w="7279" w:type="dxa"/>
            <w:gridSpan w:val="2"/>
            <w:tcBorders>
              <w:top w:val="single" w:sz="4" w:space="0" w:color="auto"/>
              <w:left w:val="single" w:sz="4" w:space="0" w:color="auto"/>
              <w:bottom w:val="single" w:sz="4" w:space="0" w:color="auto"/>
              <w:right w:val="nil"/>
            </w:tcBorders>
            <w:noWrap/>
            <w:vAlign w:val="center"/>
          </w:tcPr>
          <w:p w14:paraId="30BB473A" w14:textId="77777777"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Arial"/>
                <w:i/>
                <w:sz w:val="22"/>
                <w:szCs w:val="22"/>
              </w:rPr>
              <w:t>Les dispositions envisagées pour l’utilisation de la main d’œuvre locale (technique HIMO) </w:t>
            </w:r>
          </w:p>
        </w:tc>
        <w:tc>
          <w:tcPr>
            <w:tcW w:w="1439" w:type="dxa"/>
            <w:tcBorders>
              <w:top w:val="single" w:sz="4" w:space="0" w:color="auto"/>
              <w:left w:val="single" w:sz="4" w:space="0" w:color="auto"/>
              <w:bottom w:val="single" w:sz="4" w:space="0" w:color="auto"/>
              <w:right w:val="single" w:sz="4" w:space="0" w:color="auto"/>
            </w:tcBorders>
            <w:noWrap/>
            <w:vAlign w:val="center"/>
          </w:tcPr>
          <w:p w14:paraId="1BA858AF"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245EF889" w14:textId="77777777" w:rsidR="00C226CE" w:rsidRPr="00241955" w:rsidRDefault="00C226CE" w:rsidP="00C226CE">
            <w:pPr>
              <w:rPr>
                <w:rFonts w:ascii="Bookman Old Style" w:hAnsi="Bookman Old Style" w:cs="Tahoma"/>
                <w:i/>
              </w:rPr>
            </w:pPr>
          </w:p>
        </w:tc>
      </w:tr>
      <w:tr w:rsidR="00241955" w:rsidRPr="00241955" w14:paraId="3008FE8C" w14:textId="77777777" w:rsidTr="00954E29">
        <w:trPr>
          <w:trHeight w:val="567"/>
        </w:trPr>
        <w:tc>
          <w:tcPr>
            <w:tcW w:w="7279" w:type="dxa"/>
            <w:gridSpan w:val="2"/>
            <w:tcBorders>
              <w:top w:val="single" w:sz="4" w:space="0" w:color="auto"/>
              <w:left w:val="single" w:sz="4" w:space="0" w:color="auto"/>
              <w:bottom w:val="single" w:sz="4" w:space="0" w:color="auto"/>
              <w:right w:val="nil"/>
            </w:tcBorders>
            <w:noWrap/>
            <w:vAlign w:val="center"/>
          </w:tcPr>
          <w:p w14:paraId="18A788A8" w14:textId="77777777" w:rsidR="00C226CE" w:rsidRPr="00241955" w:rsidRDefault="00C226CE" w:rsidP="00C226CE">
            <w:pPr>
              <w:pStyle w:val="Retraitcorpsdetexte21"/>
              <w:ind w:left="0" w:right="133" w:firstLine="0"/>
              <w:rPr>
                <w:rFonts w:ascii="Bookman Old Style" w:hAnsi="Bookman Old Style" w:cs="Arial"/>
                <w:i/>
                <w:sz w:val="22"/>
                <w:szCs w:val="22"/>
              </w:rPr>
            </w:pPr>
            <w:r w:rsidRPr="00241955">
              <w:rPr>
                <w:rFonts w:ascii="Bookman Old Style" w:hAnsi="Bookman Old Style" w:cs="Arial"/>
                <w:i/>
                <w:sz w:val="22"/>
                <w:szCs w:val="22"/>
              </w:rPr>
              <w:t>Les dispositions relatives au respect des mesures environnementales et sociales.</w:t>
            </w:r>
          </w:p>
          <w:p w14:paraId="6E325192" w14:textId="77777777" w:rsidR="00C226CE" w:rsidRPr="00241955" w:rsidRDefault="00C226CE" w:rsidP="00C226CE">
            <w:pPr>
              <w:ind w:right="113"/>
              <w:jc w:val="both"/>
              <w:rPr>
                <w:rFonts w:ascii="Bookman Old Style" w:hAnsi="Bookman Old Style" w:cs="Tahoma"/>
                <w:i/>
                <w:sz w:val="22"/>
                <w:szCs w:val="22"/>
              </w:rPr>
            </w:pPr>
            <w:r w:rsidRPr="00241955">
              <w:rPr>
                <w:rFonts w:ascii="Bookman Old Style" w:hAnsi="Bookman Old Style" w:cs="Arial"/>
                <w:i/>
                <w:sz w:val="22"/>
                <w:szCs w:val="22"/>
              </w:rPr>
              <w:t>Liste des chantiers en cours avec leur taux d’exécution </w:t>
            </w:r>
          </w:p>
        </w:tc>
        <w:tc>
          <w:tcPr>
            <w:tcW w:w="1439" w:type="dxa"/>
            <w:tcBorders>
              <w:top w:val="single" w:sz="4" w:space="0" w:color="auto"/>
              <w:left w:val="single" w:sz="4" w:space="0" w:color="auto"/>
              <w:bottom w:val="single" w:sz="4" w:space="0" w:color="auto"/>
              <w:right w:val="single" w:sz="4" w:space="0" w:color="auto"/>
            </w:tcBorders>
            <w:noWrap/>
            <w:vAlign w:val="center"/>
          </w:tcPr>
          <w:p w14:paraId="1B704541"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3D1D81CA" w14:textId="77777777" w:rsidR="00C226CE" w:rsidRPr="00241955" w:rsidRDefault="00C226CE" w:rsidP="00C226CE">
            <w:pPr>
              <w:rPr>
                <w:rFonts w:ascii="Bookman Old Style" w:hAnsi="Bookman Old Style" w:cs="Tahoma"/>
                <w:i/>
              </w:rPr>
            </w:pPr>
          </w:p>
        </w:tc>
      </w:tr>
      <w:tr w:rsidR="00241955" w:rsidRPr="00241955" w14:paraId="3E3F3CAC" w14:textId="77777777" w:rsidTr="00954E29">
        <w:trPr>
          <w:trHeight w:val="567"/>
        </w:trPr>
        <w:tc>
          <w:tcPr>
            <w:tcW w:w="9954" w:type="dxa"/>
            <w:gridSpan w:val="4"/>
            <w:tcBorders>
              <w:top w:val="single" w:sz="4" w:space="0" w:color="auto"/>
              <w:left w:val="single" w:sz="4" w:space="0" w:color="auto"/>
              <w:bottom w:val="single" w:sz="4" w:space="0" w:color="auto"/>
              <w:right w:val="single" w:sz="4" w:space="0" w:color="auto"/>
            </w:tcBorders>
            <w:noWrap/>
            <w:vAlign w:val="center"/>
          </w:tcPr>
          <w:p w14:paraId="409F6700" w14:textId="6E68F312" w:rsidR="00C226CE" w:rsidRPr="00241955" w:rsidRDefault="00C226CE" w:rsidP="00C226CE">
            <w:pPr>
              <w:rPr>
                <w:rFonts w:ascii="Bookman Old Style" w:hAnsi="Bookman Old Style" w:cs="Tahoma"/>
                <w:b/>
                <w:i/>
              </w:rPr>
            </w:pPr>
            <w:r w:rsidRPr="00241955">
              <w:rPr>
                <w:rFonts w:ascii="Bookman Old Style" w:hAnsi="Bookman Old Style" w:cs="Tahoma"/>
                <w:b/>
                <w:i/>
                <w:sz w:val="22"/>
                <w:szCs w:val="22"/>
              </w:rPr>
              <w:t>E- Capacité de financement d’au moins cent millions (1</w:t>
            </w:r>
            <w:r w:rsidR="004653BA" w:rsidRPr="00241955">
              <w:rPr>
                <w:rFonts w:ascii="Bookman Old Style" w:hAnsi="Bookman Old Style" w:cs="Tahoma"/>
                <w:b/>
                <w:i/>
                <w:sz w:val="22"/>
                <w:szCs w:val="22"/>
              </w:rPr>
              <w:t>0</w:t>
            </w:r>
            <w:r w:rsidRPr="00241955">
              <w:rPr>
                <w:rFonts w:ascii="Bookman Old Style" w:hAnsi="Bookman Old Style" w:cs="Tahoma"/>
                <w:b/>
                <w:i/>
                <w:sz w:val="22"/>
                <w:szCs w:val="22"/>
              </w:rPr>
              <w:t xml:space="preserve">0 000 000) francs </w:t>
            </w:r>
            <w:proofErr w:type="spellStart"/>
            <w:r w:rsidRPr="00241955">
              <w:rPr>
                <w:rFonts w:ascii="Bookman Old Style" w:hAnsi="Bookman Old Style" w:cs="Tahoma"/>
                <w:b/>
                <w:i/>
                <w:sz w:val="22"/>
                <w:szCs w:val="22"/>
              </w:rPr>
              <w:t>cfa</w:t>
            </w:r>
            <w:proofErr w:type="spellEnd"/>
            <w:r w:rsidRPr="00241955">
              <w:rPr>
                <w:rFonts w:ascii="Bookman Old Style" w:hAnsi="Bookman Old Style" w:cs="Tahoma"/>
                <w:b/>
                <w:i/>
                <w:sz w:val="22"/>
                <w:szCs w:val="22"/>
              </w:rPr>
              <w:t xml:space="preserve"> (</w:t>
            </w:r>
            <w:r w:rsidRPr="00241955">
              <w:rPr>
                <w:rFonts w:ascii="Bookman Old Style" w:hAnsi="Bookman Old Style" w:cs="Tahoma"/>
                <w:b/>
                <w:bCs/>
                <w:i/>
                <w:sz w:val="22"/>
                <w:szCs w:val="22"/>
              </w:rPr>
              <w:t>1</w:t>
            </w:r>
            <w:r w:rsidRPr="00241955">
              <w:rPr>
                <w:rFonts w:ascii="Bookman Old Style" w:hAnsi="Bookman Old Style" w:cs="Tahoma"/>
                <w:b/>
                <w:i/>
                <w:sz w:val="22"/>
                <w:szCs w:val="22"/>
              </w:rPr>
              <w:t xml:space="preserve"> </w:t>
            </w:r>
            <w:r w:rsidRPr="00241955">
              <w:rPr>
                <w:rFonts w:ascii="Bookman Old Style" w:hAnsi="Bookman Old Style" w:cs="Tahoma"/>
                <w:b/>
                <w:bCs/>
                <w:i/>
                <w:sz w:val="22"/>
                <w:szCs w:val="22"/>
              </w:rPr>
              <w:t>critère)</w:t>
            </w:r>
          </w:p>
        </w:tc>
      </w:tr>
      <w:tr w:rsidR="00241955" w:rsidRPr="00241955" w14:paraId="6E5EF253" w14:textId="77777777" w:rsidTr="00954E29">
        <w:trPr>
          <w:trHeight w:val="567"/>
        </w:trPr>
        <w:tc>
          <w:tcPr>
            <w:tcW w:w="7279" w:type="dxa"/>
            <w:gridSpan w:val="2"/>
            <w:tcBorders>
              <w:top w:val="single" w:sz="4" w:space="0" w:color="auto"/>
              <w:left w:val="single" w:sz="4" w:space="0" w:color="auto"/>
              <w:bottom w:val="single" w:sz="4" w:space="0" w:color="auto"/>
              <w:right w:val="nil"/>
            </w:tcBorders>
            <w:noWrap/>
            <w:vAlign w:val="center"/>
          </w:tcPr>
          <w:p w14:paraId="76D6C8D5" w14:textId="6A09B010" w:rsidR="00C226CE" w:rsidRPr="00241955" w:rsidRDefault="00C226CE" w:rsidP="00C226CE">
            <w:pPr>
              <w:ind w:right="113"/>
              <w:jc w:val="both"/>
              <w:rPr>
                <w:rFonts w:ascii="Bookman Old Style" w:hAnsi="Bookman Old Style" w:cs="Tahoma"/>
                <w:b/>
                <w:i/>
                <w:sz w:val="22"/>
                <w:szCs w:val="22"/>
              </w:rPr>
            </w:pPr>
            <w:r w:rsidRPr="00241955">
              <w:rPr>
                <w:rFonts w:ascii="Bookman Old Style" w:hAnsi="Bookman Old Style" w:cs="Tahoma"/>
                <w:i/>
                <w:sz w:val="22"/>
                <w:szCs w:val="22"/>
              </w:rPr>
              <w:t>Capacité de financement d’au moins cent millions (1</w:t>
            </w:r>
            <w:r w:rsidR="004653BA" w:rsidRPr="00241955">
              <w:rPr>
                <w:rFonts w:ascii="Bookman Old Style" w:hAnsi="Bookman Old Style" w:cs="Tahoma"/>
                <w:i/>
                <w:sz w:val="22"/>
                <w:szCs w:val="22"/>
              </w:rPr>
              <w:t>0</w:t>
            </w:r>
            <w:r w:rsidRPr="00241955">
              <w:rPr>
                <w:rFonts w:ascii="Bookman Old Style" w:hAnsi="Bookman Old Style" w:cs="Tahoma"/>
                <w:i/>
                <w:sz w:val="22"/>
                <w:szCs w:val="22"/>
              </w:rPr>
              <w:t xml:space="preserve">0 000 000) de francs </w:t>
            </w:r>
            <w:proofErr w:type="spellStart"/>
            <w:r w:rsidRPr="00241955">
              <w:rPr>
                <w:rFonts w:ascii="Bookman Old Style" w:hAnsi="Bookman Old Style" w:cs="Tahoma"/>
                <w:i/>
                <w:sz w:val="22"/>
                <w:szCs w:val="22"/>
              </w:rPr>
              <w:t>cfa</w:t>
            </w:r>
            <w:proofErr w:type="spellEnd"/>
            <w:r w:rsidRPr="00241955">
              <w:rPr>
                <w:rFonts w:ascii="Bookman Old Style" w:hAnsi="Bookman Old Style" w:cs="Tahoma"/>
                <w:i/>
                <w:sz w:val="22"/>
                <w:szCs w:val="22"/>
              </w:rPr>
              <w:t xml:space="preserve"> </w:t>
            </w:r>
          </w:p>
        </w:tc>
        <w:tc>
          <w:tcPr>
            <w:tcW w:w="1439" w:type="dxa"/>
            <w:tcBorders>
              <w:top w:val="single" w:sz="4" w:space="0" w:color="auto"/>
              <w:left w:val="single" w:sz="4" w:space="0" w:color="auto"/>
              <w:bottom w:val="single" w:sz="4" w:space="0" w:color="auto"/>
              <w:right w:val="single" w:sz="4" w:space="0" w:color="auto"/>
            </w:tcBorders>
            <w:noWrap/>
            <w:vAlign w:val="center"/>
          </w:tcPr>
          <w:p w14:paraId="28E37E87"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3A79D14B" w14:textId="77777777" w:rsidR="00C226CE" w:rsidRPr="00241955" w:rsidRDefault="00C226CE" w:rsidP="00C226CE">
            <w:pPr>
              <w:rPr>
                <w:rFonts w:ascii="Bookman Old Style" w:hAnsi="Bookman Old Style" w:cs="Tahoma"/>
                <w:i/>
              </w:rPr>
            </w:pPr>
          </w:p>
        </w:tc>
      </w:tr>
      <w:tr w:rsidR="00241955" w:rsidRPr="00241955" w14:paraId="42925001" w14:textId="77777777" w:rsidTr="00954E29">
        <w:trPr>
          <w:trHeight w:val="567"/>
        </w:trPr>
        <w:tc>
          <w:tcPr>
            <w:tcW w:w="9954" w:type="dxa"/>
            <w:gridSpan w:val="4"/>
            <w:tcBorders>
              <w:top w:val="single" w:sz="4" w:space="0" w:color="auto"/>
              <w:left w:val="single" w:sz="4" w:space="0" w:color="auto"/>
              <w:bottom w:val="single" w:sz="4" w:space="0" w:color="auto"/>
              <w:right w:val="single" w:sz="4" w:space="0" w:color="auto"/>
            </w:tcBorders>
            <w:noWrap/>
            <w:vAlign w:val="center"/>
          </w:tcPr>
          <w:p w14:paraId="64E865B2" w14:textId="0AA7414F" w:rsidR="00C226CE" w:rsidRPr="00241955" w:rsidRDefault="00C226CE" w:rsidP="00C226CE">
            <w:pPr>
              <w:rPr>
                <w:rFonts w:ascii="Bookman Old Style" w:hAnsi="Bookman Old Style" w:cs="Tahoma"/>
                <w:b/>
                <w:i/>
              </w:rPr>
            </w:pPr>
            <w:r w:rsidRPr="00241955">
              <w:rPr>
                <w:rFonts w:ascii="Bookman Old Style" w:hAnsi="Bookman Old Style" w:cs="Tahoma"/>
                <w:b/>
                <w:i/>
                <w:sz w:val="22"/>
                <w:szCs w:val="22"/>
              </w:rPr>
              <w:t xml:space="preserve">Le montant du chiffre d’affaires doit être d’au moins </w:t>
            </w:r>
            <w:r w:rsidR="004653BA" w:rsidRPr="00241955">
              <w:rPr>
                <w:rFonts w:ascii="Bookman Old Style" w:hAnsi="Bookman Old Style" w:cs="Tahoma"/>
                <w:b/>
                <w:i/>
                <w:sz w:val="22"/>
                <w:szCs w:val="22"/>
              </w:rPr>
              <w:t>six</w:t>
            </w:r>
            <w:r w:rsidRPr="00241955">
              <w:rPr>
                <w:rFonts w:ascii="Bookman Old Style" w:hAnsi="Bookman Old Style" w:cs="Tahoma"/>
                <w:b/>
                <w:i/>
                <w:sz w:val="22"/>
                <w:szCs w:val="22"/>
              </w:rPr>
              <w:t xml:space="preserve"> cent millions (</w:t>
            </w:r>
            <w:r w:rsidR="004653BA" w:rsidRPr="00241955">
              <w:rPr>
                <w:rFonts w:ascii="Bookman Old Style" w:hAnsi="Bookman Old Style" w:cs="Tahoma"/>
                <w:b/>
                <w:i/>
                <w:sz w:val="22"/>
                <w:szCs w:val="22"/>
              </w:rPr>
              <w:t>6</w:t>
            </w:r>
            <w:r w:rsidRPr="00241955">
              <w:rPr>
                <w:rFonts w:ascii="Bookman Old Style" w:hAnsi="Bookman Old Style" w:cs="Tahoma"/>
                <w:b/>
                <w:i/>
                <w:sz w:val="22"/>
                <w:szCs w:val="22"/>
              </w:rPr>
              <w:t xml:space="preserve">00 000 000) francs </w:t>
            </w:r>
            <w:proofErr w:type="spellStart"/>
            <w:r w:rsidRPr="00241955">
              <w:rPr>
                <w:rFonts w:ascii="Bookman Old Style" w:hAnsi="Bookman Old Style" w:cs="Tahoma"/>
                <w:b/>
                <w:i/>
                <w:sz w:val="22"/>
                <w:szCs w:val="22"/>
              </w:rPr>
              <w:t>cfa</w:t>
            </w:r>
            <w:proofErr w:type="spellEnd"/>
            <w:r w:rsidRPr="00241955">
              <w:rPr>
                <w:rFonts w:ascii="Bookman Old Style" w:hAnsi="Bookman Old Style" w:cs="Tahoma"/>
                <w:b/>
                <w:i/>
                <w:sz w:val="22"/>
                <w:szCs w:val="22"/>
              </w:rPr>
              <w:t xml:space="preserve"> sur les cinq derniers années (5 critères)</w:t>
            </w:r>
          </w:p>
        </w:tc>
      </w:tr>
      <w:tr w:rsidR="00241955" w:rsidRPr="00241955" w14:paraId="0E1BB6AF" w14:textId="77777777" w:rsidTr="00954E29">
        <w:trPr>
          <w:trHeight w:val="240"/>
        </w:trPr>
        <w:tc>
          <w:tcPr>
            <w:tcW w:w="7279" w:type="dxa"/>
            <w:gridSpan w:val="2"/>
            <w:tcBorders>
              <w:top w:val="single" w:sz="4" w:space="0" w:color="auto"/>
              <w:left w:val="single" w:sz="4" w:space="0" w:color="auto"/>
              <w:bottom w:val="single" w:sz="4" w:space="0" w:color="auto"/>
              <w:right w:val="nil"/>
            </w:tcBorders>
            <w:noWrap/>
            <w:vAlign w:val="center"/>
          </w:tcPr>
          <w:p w14:paraId="02141740" w14:textId="2FB51A38" w:rsidR="00C226CE" w:rsidRPr="00241955" w:rsidRDefault="00C226CE" w:rsidP="00C226CE">
            <w:pPr>
              <w:ind w:right="113"/>
              <w:jc w:val="both"/>
              <w:rPr>
                <w:rFonts w:ascii="Bookman Old Style" w:eastAsia="Calisto MT" w:hAnsi="Bookman Old Style" w:cs="Calisto MT"/>
                <w:i/>
                <w:iCs/>
                <w:sz w:val="24"/>
              </w:rPr>
            </w:pPr>
            <w:r w:rsidRPr="00241955">
              <w:rPr>
                <w:rFonts w:ascii="Bookman Old Style" w:eastAsia="Calisto MT" w:hAnsi="Bookman Old Style" w:cs="Calisto MT"/>
                <w:i/>
                <w:iCs/>
                <w:sz w:val="24"/>
              </w:rPr>
              <w:t>202</w:t>
            </w:r>
            <w:r w:rsidR="004653BA" w:rsidRPr="00241955">
              <w:rPr>
                <w:rFonts w:ascii="Bookman Old Style" w:eastAsia="Calisto MT" w:hAnsi="Bookman Old Style" w:cs="Calisto MT"/>
                <w:i/>
                <w:iCs/>
                <w:sz w:val="24"/>
              </w:rPr>
              <w:t>5</w:t>
            </w:r>
          </w:p>
        </w:tc>
        <w:tc>
          <w:tcPr>
            <w:tcW w:w="1439" w:type="dxa"/>
            <w:tcBorders>
              <w:top w:val="single" w:sz="4" w:space="0" w:color="auto"/>
              <w:left w:val="single" w:sz="4" w:space="0" w:color="auto"/>
              <w:bottom w:val="single" w:sz="4" w:space="0" w:color="auto"/>
              <w:right w:val="single" w:sz="4" w:space="0" w:color="auto"/>
            </w:tcBorders>
            <w:noWrap/>
            <w:vAlign w:val="center"/>
          </w:tcPr>
          <w:p w14:paraId="57CCA068"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0328B6D" w14:textId="77777777" w:rsidR="00C226CE" w:rsidRPr="00241955" w:rsidRDefault="00C226CE" w:rsidP="00C226CE">
            <w:pPr>
              <w:rPr>
                <w:rFonts w:ascii="Bookman Old Style" w:hAnsi="Bookman Old Style" w:cs="Tahoma"/>
                <w:i/>
              </w:rPr>
            </w:pPr>
          </w:p>
        </w:tc>
      </w:tr>
      <w:tr w:rsidR="00241955" w:rsidRPr="00241955" w14:paraId="4E40FEB2" w14:textId="77777777" w:rsidTr="00954E29">
        <w:trPr>
          <w:trHeight w:val="240"/>
        </w:trPr>
        <w:tc>
          <w:tcPr>
            <w:tcW w:w="7279" w:type="dxa"/>
            <w:gridSpan w:val="2"/>
            <w:tcBorders>
              <w:top w:val="single" w:sz="4" w:space="0" w:color="auto"/>
              <w:left w:val="single" w:sz="4" w:space="0" w:color="auto"/>
              <w:bottom w:val="single" w:sz="4" w:space="0" w:color="auto"/>
              <w:right w:val="nil"/>
            </w:tcBorders>
            <w:noWrap/>
            <w:vAlign w:val="center"/>
          </w:tcPr>
          <w:p w14:paraId="0B39B7B6" w14:textId="25748E81" w:rsidR="00C226CE" w:rsidRPr="00241955" w:rsidRDefault="00C226CE" w:rsidP="00C226CE">
            <w:pPr>
              <w:ind w:right="113"/>
              <w:jc w:val="both"/>
              <w:rPr>
                <w:rFonts w:ascii="Bookman Old Style" w:eastAsia="Calisto MT" w:hAnsi="Bookman Old Style" w:cs="Calisto MT"/>
                <w:i/>
                <w:iCs/>
                <w:sz w:val="24"/>
              </w:rPr>
            </w:pPr>
            <w:r w:rsidRPr="00241955">
              <w:rPr>
                <w:rFonts w:ascii="Bookman Old Style" w:eastAsia="Calisto MT" w:hAnsi="Bookman Old Style" w:cs="Calisto MT"/>
                <w:i/>
                <w:iCs/>
                <w:sz w:val="24"/>
              </w:rPr>
              <w:t>202</w:t>
            </w:r>
            <w:r w:rsidR="004653BA" w:rsidRPr="00241955">
              <w:rPr>
                <w:rFonts w:ascii="Bookman Old Style" w:eastAsia="Calisto MT" w:hAnsi="Bookman Old Style" w:cs="Calisto MT"/>
                <w:i/>
                <w:iCs/>
                <w:sz w:val="24"/>
              </w:rPr>
              <w:t>4</w:t>
            </w:r>
          </w:p>
        </w:tc>
        <w:tc>
          <w:tcPr>
            <w:tcW w:w="1439" w:type="dxa"/>
            <w:tcBorders>
              <w:top w:val="single" w:sz="4" w:space="0" w:color="auto"/>
              <w:left w:val="single" w:sz="4" w:space="0" w:color="auto"/>
              <w:bottom w:val="single" w:sz="4" w:space="0" w:color="auto"/>
              <w:right w:val="single" w:sz="4" w:space="0" w:color="auto"/>
            </w:tcBorders>
            <w:noWrap/>
            <w:vAlign w:val="center"/>
          </w:tcPr>
          <w:p w14:paraId="404988D3"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012D9F9" w14:textId="77777777" w:rsidR="00C226CE" w:rsidRPr="00241955" w:rsidRDefault="00C226CE" w:rsidP="00C226CE">
            <w:pPr>
              <w:rPr>
                <w:rFonts w:ascii="Bookman Old Style" w:hAnsi="Bookman Old Style" w:cs="Tahoma"/>
                <w:i/>
              </w:rPr>
            </w:pPr>
          </w:p>
        </w:tc>
      </w:tr>
      <w:tr w:rsidR="00241955" w:rsidRPr="00241955" w14:paraId="273952BA" w14:textId="77777777" w:rsidTr="00954E29">
        <w:trPr>
          <w:trHeight w:val="99"/>
        </w:trPr>
        <w:tc>
          <w:tcPr>
            <w:tcW w:w="7279" w:type="dxa"/>
            <w:gridSpan w:val="2"/>
            <w:tcBorders>
              <w:top w:val="single" w:sz="4" w:space="0" w:color="auto"/>
              <w:left w:val="single" w:sz="4" w:space="0" w:color="auto"/>
              <w:bottom w:val="single" w:sz="4" w:space="0" w:color="auto"/>
              <w:right w:val="nil"/>
            </w:tcBorders>
            <w:noWrap/>
            <w:vAlign w:val="center"/>
          </w:tcPr>
          <w:p w14:paraId="583C0222" w14:textId="1E6B9F99" w:rsidR="00C226CE" w:rsidRPr="00241955" w:rsidRDefault="00C226CE" w:rsidP="00C226CE">
            <w:pPr>
              <w:ind w:right="113"/>
              <w:jc w:val="both"/>
              <w:rPr>
                <w:rFonts w:ascii="Bookman Old Style" w:eastAsia="Calisto MT" w:hAnsi="Bookman Old Style" w:cs="Calisto MT"/>
                <w:i/>
                <w:iCs/>
                <w:sz w:val="24"/>
              </w:rPr>
            </w:pPr>
            <w:r w:rsidRPr="00241955">
              <w:rPr>
                <w:rFonts w:ascii="Bookman Old Style" w:eastAsia="Calisto MT" w:hAnsi="Bookman Old Style" w:cs="Calisto MT"/>
                <w:i/>
                <w:iCs/>
                <w:sz w:val="24"/>
              </w:rPr>
              <w:t>202</w:t>
            </w:r>
            <w:r w:rsidR="004653BA" w:rsidRPr="00241955">
              <w:rPr>
                <w:rFonts w:ascii="Bookman Old Style" w:eastAsia="Calisto MT" w:hAnsi="Bookman Old Style" w:cs="Calisto MT"/>
                <w:i/>
                <w:iCs/>
                <w:sz w:val="24"/>
              </w:rPr>
              <w:t>3</w:t>
            </w:r>
          </w:p>
        </w:tc>
        <w:tc>
          <w:tcPr>
            <w:tcW w:w="1439" w:type="dxa"/>
            <w:tcBorders>
              <w:top w:val="single" w:sz="4" w:space="0" w:color="auto"/>
              <w:left w:val="single" w:sz="4" w:space="0" w:color="auto"/>
              <w:bottom w:val="single" w:sz="4" w:space="0" w:color="auto"/>
              <w:right w:val="single" w:sz="4" w:space="0" w:color="auto"/>
            </w:tcBorders>
            <w:noWrap/>
            <w:vAlign w:val="center"/>
          </w:tcPr>
          <w:p w14:paraId="112AB2CA"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2E199A18" w14:textId="77777777" w:rsidR="00C226CE" w:rsidRPr="00241955" w:rsidRDefault="00C226CE" w:rsidP="00C226CE">
            <w:pPr>
              <w:rPr>
                <w:rFonts w:ascii="Bookman Old Style" w:hAnsi="Bookman Old Style" w:cs="Tahoma"/>
                <w:i/>
              </w:rPr>
            </w:pPr>
          </w:p>
        </w:tc>
      </w:tr>
      <w:tr w:rsidR="00241955" w:rsidRPr="00241955" w14:paraId="557CB69F" w14:textId="77777777" w:rsidTr="00954E29">
        <w:trPr>
          <w:trHeight w:val="240"/>
        </w:trPr>
        <w:tc>
          <w:tcPr>
            <w:tcW w:w="7279" w:type="dxa"/>
            <w:gridSpan w:val="2"/>
            <w:tcBorders>
              <w:top w:val="single" w:sz="4" w:space="0" w:color="auto"/>
              <w:left w:val="single" w:sz="4" w:space="0" w:color="auto"/>
              <w:bottom w:val="single" w:sz="4" w:space="0" w:color="auto"/>
              <w:right w:val="nil"/>
            </w:tcBorders>
            <w:noWrap/>
            <w:vAlign w:val="center"/>
          </w:tcPr>
          <w:p w14:paraId="5D277266" w14:textId="3C305DF0" w:rsidR="00C226CE" w:rsidRPr="00241955" w:rsidRDefault="00C226CE" w:rsidP="00C226CE">
            <w:pPr>
              <w:ind w:right="113"/>
              <w:jc w:val="both"/>
              <w:rPr>
                <w:rFonts w:ascii="Bookman Old Style" w:eastAsia="Calisto MT" w:hAnsi="Bookman Old Style" w:cs="Calisto MT"/>
                <w:i/>
                <w:iCs/>
                <w:sz w:val="24"/>
              </w:rPr>
            </w:pPr>
            <w:r w:rsidRPr="00241955">
              <w:rPr>
                <w:rFonts w:ascii="Bookman Old Style" w:eastAsia="Calisto MT" w:hAnsi="Bookman Old Style" w:cs="Calisto MT"/>
                <w:i/>
                <w:iCs/>
                <w:sz w:val="24"/>
              </w:rPr>
              <w:t>202</w:t>
            </w:r>
            <w:r w:rsidR="004653BA" w:rsidRPr="00241955">
              <w:rPr>
                <w:rFonts w:ascii="Bookman Old Style" w:eastAsia="Calisto MT" w:hAnsi="Bookman Old Style" w:cs="Calisto MT"/>
                <w:i/>
                <w:iCs/>
                <w:sz w:val="24"/>
              </w:rPr>
              <w:t>2</w:t>
            </w:r>
          </w:p>
        </w:tc>
        <w:tc>
          <w:tcPr>
            <w:tcW w:w="1439" w:type="dxa"/>
            <w:tcBorders>
              <w:top w:val="single" w:sz="4" w:space="0" w:color="auto"/>
              <w:left w:val="single" w:sz="4" w:space="0" w:color="auto"/>
              <w:bottom w:val="single" w:sz="4" w:space="0" w:color="auto"/>
              <w:right w:val="single" w:sz="4" w:space="0" w:color="auto"/>
            </w:tcBorders>
            <w:noWrap/>
            <w:vAlign w:val="center"/>
          </w:tcPr>
          <w:p w14:paraId="4D5CA22C"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75C65A22" w14:textId="77777777" w:rsidR="00C226CE" w:rsidRPr="00241955" w:rsidRDefault="00C226CE" w:rsidP="00C226CE">
            <w:pPr>
              <w:rPr>
                <w:rFonts w:ascii="Bookman Old Style" w:hAnsi="Bookman Old Style" w:cs="Tahoma"/>
                <w:i/>
              </w:rPr>
            </w:pPr>
          </w:p>
        </w:tc>
      </w:tr>
      <w:tr w:rsidR="00241955" w:rsidRPr="00241955" w14:paraId="62C31C44" w14:textId="77777777" w:rsidTr="00954E29">
        <w:trPr>
          <w:trHeight w:val="240"/>
        </w:trPr>
        <w:tc>
          <w:tcPr>
            <w:tcW w:w="7279" w:type="dxa"/>
            <w:gridSpan w:val="2"/>
            <w:tcBorders>
              <w:top w:val="single" w:sz="4" w:space="0" w:color="auto"/>
              <w:left w:val="single" w:sz="4" w:space="0" w:color="auto"/>
              <w:bottom w:val="single" w:sz="4" w:space="0" w:color="auto"/>
              <w:right w:val="nil"/>
            </w:tcBorders>
            <w:noWrap/>
            <w:vAlign w:val="center"/>
          </w:tcPr>
          <w:p w14:paraId="7F9814BA" w14:textId="1138D556" w:rsidR="00C226CE" w:rsidRPr="00241955" w:rsidRDefault="00C226CE" w:rsidP="00C226CE">
            <w:pPr>
              <w:ind w:right="113"/>
              <w:jc w:val="both"/>
              <w:rPr>
                <w:rFonts w:ascii="Bookman Old Style" w:eastAsia="Calisto MT" w:hAnsi="Bookman Old Style" w:cs="Calisto MT"/>
                <w:i/>
                <w:iCs/>
                <w:sz w:val="24"/>
              </w:rPr>
            </w:pPr>
            <w:r w:rsidRPr="00241955">
              <w:rPr>
                <w:rFonts w:ascii="Bookman Old Style" w:eastAsia="Calisto MT" w:hAnsi="Bookman Old Style" w:cs="Calisto MT"/>
                <w:i/>
                <w:iCs/>
                <w:sz w:val="24"/>
              </w:rPr>
              <w:t>202</w:t>
            </w:r>
            <w:r w:rsidR="004653BA" w:rsidRPr="00241955">
              <w:rPr>
                <w:rFonts w:ascii="Bookman Old Style" w:eastAsia="Calisto MT" w:hAnsi="Bookman Old Style" w:cs="Calisto MT"/>
                <w:i/>
                <w:iCs/>
                <w:sz w:val="24"/>
              </w:rPr>
              <w:t>1</w:t>
            </w:r>
          </w:p>
        </w:tc>
        <w:tc>
          <w:tcPr>
            <w:tcW w:w="1439" w:type="dxa"/>
            <w:tcBorders>
              <w:top w:val="single" w:sz="4" w:space="0" w:color="auto"/>
              <w:left w:val="single" w:sz="4" w:space="0" w:color="auto"/>
              <w:bottom w:val="single" w:sz="4" w:space="0" w:color="auto"/>
              <w:right w:val="single" w:sz="4" w:space="0" w:color="auto"/>
            </w:tcBorders>
            <w:noWrap/>
            <w:vAlign w:val="center"/>
          </w:tcPr>
          <w:p w14:paraId="086021AE" w14:textId="77777777" w:rsidR="00C226CE" w:rsidRPr="00241955" w:rsidRDefault="00C226CE" w:rsidP="00C226CE">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vAlign w:val="center"/>
          </w:tcPr>
          <w:p w14:paraId="6AF8B84C" w14:textId="77777777" w:rsidR="00C226CE" w:rsidRPr="00241955" w:rsidRDefault="00C226CE" w:rsidP="00C226CE">
            <w:pPr>
              <w:rPr>
                <w:rFonts w:ascii="Bookman Old Style" w:hAnsi="Bookman Old Style" w:cs="Tahoma"/>
                <w:i/>
              </w:rPr>
            </w:pPr>
          </w:p>
        </w:tc>
      </w:tr>
    </w:tbl>
    <w:p w14:paraId="0FA9BA20" w14:textId="77777777" w:rsidR="00A66CCC" w:rsidRPr="00241955" w:rsidRDefault="00A66CCC" w:rsidP="00A66CCC">
      <w:pPr>
        <w:pStyle w:val="Adressedest"/>
        <w:pageBreakBefore/>
        <w:ind w:left="1985" w:hanging="1985"/>
        <w:jc w:val="left"/>
        <w:rPr>
          <w:rFonts w:ascii="Bookman Old Style" w:hAnsi="Bookman Old Style" w:cs="Tahoma"/>
          <w:i/>
          <w:sz w:val="40"/>
          <w:szCs w:val="40"/>
        </w:rPr>
      </w:pPr>
      <w:r w:rsidRPr="00241955">
        <w:rPr>
          <w:rFonts w:ascii="Bookman Old Style" w:hAnsi="Bookman Old Style" w:cs="Tahoma"/>
          <w:i/>
          <w:sz w:val="40"/>
          <w:szCs w:val="40"/>
        </w:rPr>
        <w:lastRenderedPageBreak/>
        <w:t>PIECE 11 : LISTE DES ETABLISSEMENTS FINANCIERS AGREES POUR FOURNIR LES CAUTIONS</w:t>
      </w:r>
    </w:p>
    <w:p w14:paraId="358D5DBD" w14:textId="4FCFDFF6" w:rsidR="000870DA" w:rsidRPr="00241955" w:rsidRDefault="00A66CCC" w:rsidP="000870DA">
      <w:pPr>
        <w:pStyle w:val="Adressedest"/>
        <w:pageBreakBefore/>
        <w:jc w:val="left"/>
        <w:rPr>
          <w:rFonts w:ascii="Bookman Old Style" w:hAnsi="Bookman Old Style" w:cs="Tahoma"/>
          <w:i/>
          <w:sz w:val="40"/>
          <w:szCs w:val="40"/>
        </w:rPr>
      </w:pPr>
      <w:r w:rsidRPr="00241955">
        <w:rPr>
          <w:rFonts w:ascii="Bookman Old Style" w:hAnsi="Bookman Old Style"/>
          <w:i/>
          <w:noProof/>
        </w:rPr>
        <w:lastRenderedPageBreak/>
        <w:drawing>
          <wp:anchor distT="0" distB="0" distL="114300" distR="114300" simplePos="0" relativeHeight="251666432" behindDoc="1" locked="0" layoutInCell="1" allowOverlap="1" wp14:anchorId="235F9B5B" wp14:editId="2DE5ECCB">
            <wp:simplePos x="0" y="0"/>
            <wp:positionH relativeFrom="column">
              <wp:posOffset>-95250</wp:posOffset>
            </wp:positionH>
            <wp:positionV relativeFrom="paragraph">
              <wp:posOffset>-1375410</wp:posOffset>
            </wp:positionV>
            <wp:extent cx="6336030" cy="8133715"/>
            <wp:effectExtent l="0" t="0" r="7620" b="635"/>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36030" cy="8133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175C13" w14:textId="195AEA01" w:rsidR="00D0283F" w:rsidRPr="00241955" w:rsidRDefault="00D0283F" w:rsidP="002A38E4">
      <w:pPr>
        <w:pStyle w:val="Adressedest"/>
        <w:pageBreakBefore/>
        <w:ind w:left="1985" w:hanging="1985"/>
        <w:jc w:val="left"/>
        <w:rPr>
          <w:rFonts w:ascii="Bookman Old Style" w:hAnsi="Bookman Old Style" w:cs="Tahoma"/>
          <w:i/>
          <w:sz w:val="40"/>
          <w:szCs w:val="40"/>
        </w:rPr>
        <w:sectPr w:rsidR="00D0283F" w:rsidRPr="00241955" w:rsidSect="0063701B">
          <w:pgSz w:w="11906" w:h="16838"/>
          <w:pgMar w:top="624" w:right="794" w:bottom="851" w:left="1134" w:header="709" w:footer="709" w:gutter="0"/>
          <w:cols w:space="708"/>
          <w:vAlign w:val="center"/>
          <w:docGrid w:linePitch="360"/>
        </w:sectPr>
      </w:pPr>
    </w:p>
    <w:p w14:paraId="6D344F71" w14:textId="03669B8C" w:rsidR="008A61B3" w:rsidRPr="00241955" w:rsidRDefault="008A61B3" w:rsidP="00EB1004">
      <w:pPr>
        <w:ind w:left="-142" w:hanging="851"/>
        <w:jc w:val="both"/>
        <w:rPr>
          <w:rFonts w:ascii="Bookman Old Style" w:hAnsi="Bookman Old Style" w:cs="Arial"/>
          <w:b/>
          <w:i/>
          <w:sz w:val="22"/>
        </w:rPr>
      </w:pPr>
    </w:p>
    <w:p w14:paraId="5F99D177" w14:textId="77777777" w:rsidR="00A66CCC" w:rsidRPr="00241955" w:rsidRDefault="00A66CCC" w:rsidP="00A66CCC">
      <w:pPr>
        <w:jc w:val="both"/>
        <w:rPr>
          <w:rFonts w:ascii="Bookman Old Style" w:hAnsi="Bookman Old Style" w:cs="Tahoma"/>
          <w:i/>
          <w:sz w:val="22"/>
        </w:rPr>
      </w:pPr>
    </w:p>
    <w:p w14:paraId="2B059E2B" w14:textId="77777777" w:rsidR="00A66CCC" w:rsidRPr="00241955" w:rsidRDefault="00A66CCC" w:rsidP="00A66CCC">
      <w:pPr>
        <w:ind w:left="2070" w:hanging="2070"/>
        <w:jc w:val="both"/>
        <w:rPr>
          <w:rFonts w:ascii="Bookman Old Style" w:hAnsi="Bookman Old Style" w:cs="Tahoma"/>
          <w:b/>
          <w:i/>
          <w:sz w:val="32"/>
          <w:szCs w:val="32"/>
        </w:rPr>
      </w:pPr>
      <w:r w:rsidRPr="00241955">
        <w:rPr>
          <w:rFonts w:ascii="Bookman Old Style" w:hAnsi="Bookman Old Style" w:cs="Tahoma"/>
          <w:b/>
          <w:i/>
          <w:sz w:val="32"/>
          <w:szCs w:val="32"/>
        </w:rPr>
        <w:t>PIECE 12 : LISTE DES LABORATOIRES GEOTECHNIQUES AGREES PAR LE MINTP</w:t>
      </w:r>
    </w:p>
    <w:p w14:paraId="0AD89CB6" w14:textId="77777777" w:rsidR="00D0283F" w:rsidRPr="00241955" w:rsidRDefault="00D0283F" w:rsidP="008530D3">
      <w:pPr>
        <w:jc w:val="both"/>
        <w:rPr>
          <w:rFonts w:ascii="Bookman Old Style" w:hAnsi="Bookman Old Style" w:cs="Tahoma"/>
          <w:i/>
          <w:sz w:val="22"/>
        </w:rPr>
        <w:sectPr w:rsidR="00D0283F" w:rsidRPr="00241955" w:rsidSect="00E757D3">
          <w:pgSz w:w="11906" w:h="16838"/>
          <w:pgMar w:top="993" w:right="1418" w:bottom="992" w:left="1418" w:header="706" w:footer="706" w:gutter="0"/>
          <w:cols w:space="708"/>
          <w:docGrid w:linePitch="360"/>
        </w:sectPr>
      </w:pPr>
    </w:p>
    <w:p w14:paraId="3300B2EE" w14:textId="77777777" w:rsidR="00D0283F" w:rsidRPr="00241955" w:rsidRDefault="00D0283F" w:rsidP="008530D3">
      <w:pPr>
        <w:jc w:val="both"/>
        <w:rPr>
          <w:rFonts w:ascii="Bookman Old Style" w:hAnsi="Bookman Old Style" w:cs="Tahoma"/>
          <w:i/>
          <w:sz w:val="22"/>
        </w:rPr>
      </w:pPr>
    </w:p>
    <w:p w14:paraId="3CDD32DF" w14:textId="77777777" w:rsidR="00C0765A" w:rsidRPr="00241955" w:rsidRDefault="00C0765A" w:rsidP="008530D3">
      <w:pPr>
        <w:jc w:val="both"/>
        <w:rPr>
          <w:rFonts w:ascii="Bookman Old Style" w:hAnsi="Bookman Old Style" w:cs="Tahoma"/>
          <w:i/>
          <w:sz w:val="22"/>
        </w:rPr>
      </w:pPr>
    </w:p>
    <w:p w14:paraId="0CF569C2" w14:textId="77777777" w:rsidR="00C0765A" w:rsidRPr="00241955" w:rsidRDefault="00C0765A" w:rsidP="008530D3">
      <w:pPr>
        <w:jc w:val="both"/>
        <w:rPr>
          <w:rFonts w:ascii="Bookman Old Style" w:hAnsi="Bookman Old Style" w:cs="Tahoma"/>
          <w:i/>
          <w:sz w:val="22"/>
        </w:rPr>
      </w:pPr>
    </w:p>
    <w:p w14:paraId="3DE6FBA9" w14:textId="77777777" w:rsidR="00C0765A" w:rsidRPr="00241955" w:rsidRDefault="00C0765A" w:rsidP="008530D3">
      <w:pPr>
        <w:jc w:val="both"/>
        <w:rPr>
          <w:rFonts w:ascii="Bookman Old Style" w:hAnsi="Bookman Old Style" w:cs="Tahoma"/>
          <w:i/>
          <w:sz w:val="22"/>
        </w:rPr>
      </w:pPr>
    </w:p>
    <w:p w14:paraId="61516779" w14:textId="77777777" w:rsidR="00C0765A" w:rsidRPr="00241955" w:rsidRDefault="00C0765A" w:rsidP="008530D3">
      <w:pPr>
        <w:jc w:val="both"/>
        <w:rPr>
          <w:rFonts w:ascii="Bookman Old Style" w:hAnsi="Bookman Old Style" w:cs="Tahoma"/>
          <w:i/>
          <w:sz w:val="22"/>
        </w:rPr>
      </w:pPr>
    </w:p>
    <w:p w14:paraId="0AFB6813" w14:textId="77777777" w:rsidR="00C0765A" w:rsidRPr="00241955" w:rsidRDefault="00C0765A" w:rsidP="008530D3">
      <w:pPr>
        <w:jc w:val="both"/>
        <w:rPr>
          <w:rFonts w:ascii="Bookman Old Style" w:hAnsi="Bookman Old Style" w:cs="Tahoma"/>
          <w:i/>
          <w:sz w:val="22"/>
        </w:rPr>
      </w:pPr>
    </w:p>
    <w:p w14:paraId="69D44F95" w14:textId="77777777" w:rsidR="00C0765A" w:rsidRPr="00241955" w:rsidRDefault="00C0765A" w:rsidP="008530D3">
      <w:pPr>
        <w:jc w:val="both"/>
        <w:rPr>
          <w:rFonts w:ascii="Bookman Old Style" w:hAnsi="Bookman Old Style" w:cs="Tahoma"/>
          <w:i/>
          <w:sz w:val="22"/>
        </w:rPr>
      </w:pPr>
    </w:p>
    <w:p w14:paraId="10FDE731" w14:textId="77777777" w:rsidR="00C0765A" w:rsidRPr="00241955" w:rsidRDefault="00C0765A" w:rsidP="008530D3">
      <w:pPr>
        <w:jc w:val="both"/>
        <w:rPr>
          <w:rFonts w:ascii="Bookman Old Style" w:hAnsi="Bookman Old Style" w:cs="Tahoma"/>
          <w:i/>
          <w:sz w:val="22"/>
        </w:rPr>
      </w:pPr>
    </w:p>
    <w:p w14:paraId="779AF107" w14:textId="77777777" w:rsidR="00C0765A" w:rsidRPr="00241955" w:rsidRDefault="00C0765A" w:rsidP="008530D3">
      <w:pPr>
        <w:jc w:val="both"/>
        <w:rPr>
          <w:rFonts w:ascii="Bookman Old Style" w:hAnsi="Bookman Old Style" w:cs="Tahoma"/>
          <w:i/>
          <w:sz w:val="22"/>
        </w:rPr>
      </w:pPr>
    </w:p>
    <w:p w14:paraId="0E1D9C85" w14:textId="77777777" w:rsidR="00C0765A" w:rsidRPr="00241955" w:rsidRDefault="00C0765A" w:rsidP="008530D3">
      <w:pPr>
        <w:jc w:val="both"/>
        <w:rPr>
          <w:rFonts w:ascii="Bookman Old Style" w:hAnsi="Bookman Old Style" w:cs="Tahoma"/>
          <w:i/>
          <w:sz w:val="22"/>
        </w:rPr>
      </w:pPr>
    </w:p>
    <w:p w14:paraId="210A6147" w14:textId="77777777" w:rsidR="00C0765A" w:rsidRPr="00241955" w:rsidRDefault="00C0765A" w:rsidP="008530D3">
      <w:pPr>
        <w:jc w:val="both"/>
        <w:rPr>
          <w:rFonts w:ascii="Bookman Old Style" w:hAnsi="Bookman Old Style" w:cs="Tahoma"/>
          <w:i/>
          <w:sz w:val="22"/>
        </w:rPr>
      </w:pPr>
    </w:p>
    <w:p w14:paraId="264294CC" w14:textId="77777777" w:rsidR="00C0765A" w:rsidRPr="00241955" w:rsidRDefault="00C0765A" w:rsidP="008530D3">
      <w:pPr>
        <w:jc w:val="both"/>
        <w:rPr>
          <w:rFonts w:ascii="Bookman Old Style" w:hAnsi="Bookman Old Style" w:cs="Tahoma"/>
          <w:i/>
          <w:sz w:val="22"/>
        </w:rPr>
      </w:pPr>
    </w:p>
    <w:p w14:paraId="63530BD5" w14:textId="77777777" w:rsidR="00C0765A" w:rsidRPr="00241955" w:rsidRDefault="00C0765A" w:rsidP="008530D3">
      <w:pPr>
        <w:jc w:val="both"/>
        <w:rPr>
          <w:rFonts w:ascii="Bookman Old Style" w:hAnsi="Bookman Old Style" w:cs="Tahoma"/>
          <w:i/>
          <w:sz w:val="22"/>
        </w:rPr>
      </w:pPr>
    </w:p>
    <w:p w14:paraId="03F9CD4A" w14:textId="77777777" w:rsidR="00A11D24" w:rsidRPr="00241955" w:rsidRDefault="00A11D24" w:rsidP="008530D3">
      <w:pPr>
        <w:jc w:val="both"/>
        <w:rPr>
          <w:rFonts w:ascii="Bookman Old Style" w:hAnsi="Bookman Old Style" w:cs="Tahoma"/>
          <w:i/>
          <w:sz w:val="22"/>
        </w:rPr>
      </w:pPr>
    </w:p>
    <w:p w14:paraId="21453A5F" w14:textId="77777777" w:rsidR="00A11D24" w:rsidRPr="00241955" w:rsidRDefault="00A11D24" w:rsidP="008530D3">
      <w:pPr>
        <w:jc w:val="both"/>
        <w:rPr>
          <w:rFonts w:ascii="Bookman Old Style" w:hAnsi="Bookman Old Style" w:cs="Tahoma"/>
          <w:i/>
          <w:sz w:val="22"/>
        </w:rPr>
      </w:pPr>
    </w:p>
    <w:p w14:paraId="77DD019C" w14:textId="77777777" w:rsidR="00C0765A" w:rsidRPr="00241955" w:rsidRDefault="00C0765A" w:rsidP="008530D3">
      <w:pPr>
        <w:jc w:val="both"/>
        <w:rPr>
          <w:rFonts w:ascii="Bookman Old Style" w:hAnsi="Bookman Old Style" w:cs="Tahoma"/>
          <w:i/>
          <w:sz w:val="22"/>
        </w:rPr>
      </w:pPr>
    </w:p>
    <w:p w14:paraId="7493B93A" w14:textId="77777777" w:rsidR="002A3A3B" w:rsidRPr="00241955" w:rsidRDefault="002A3A3B" w:rsidP="008530D3">
      <w:pPr>
        <w:jc w:val="both"/>
        <w:rPr>
          <w:rFonts w:ascii="Bookman Old Style" w:hAnsi="Bookman Old Style" w:cs="Tahoma"/>
          <w:i/>
          <w:sz w:val="22"/>
        </w:rPr>
      </w:pPr>
    </w:p>
    <w:p w14:paraId="6235D423" w14:textId="77777777" w:rsidR="002A3A3B" w:rsidRPr="00241955" w:rsidRDefault="002A3A3B" w:rsidP="008530D3">
      <w:pPr>
        <w:jc w:val="both"/>
        <w:rPr>
          <w:rFonts w:ascii="Bookman Old Style" w:hAnsi="Bookman Old Style" w:cs="Tahoma"/>
          <w:i/>
          <w:sz w:val="22"/>
        </w:rPr>
      </w:pPr>
    </w:p>
    <w:p w14:paraId="46183C79" w14:textId="77777777" w:rsidR="002A3A3B" w:rsidRPr="00241955" w:rsidRDefault="002A3A3B" w:rsidP="008530D3">
      <w:pPr>
        <w:jc w:val="both"/>
        <w:rPr>
          <w:rFonts w:ascii="Bookman Old Style" w:hAnsi="Bookman Old Style" w:cs="Tahoma"/>
          <w:i/>
          <w:sz w:val="22"/>
        </w:rPr>
      </w:pPr>
    </w:p>
    <w:p w14:paraId="2AD4CE2B" w14:textId="77777777" w:rsidR="002A3A3B" w:rsidRPr="00241955" w:rsidRDefault="002A3A3B" w:rsidP="008530D3">
      <w:pPr>
        <w:jc w:val="both"/>
        <w:rPr>
          <w:rFonts w:ascii="Bookman Old Style" w:hAnsi="Bookman Old Style" w:cs="Tahoma"/>
          <w:i/>
          <w:sz w:val="22"/>
        </w:rPr>
      </w:pPr>
    </w:p>
    <w:p w14:paraId="40F603CA" w14:textId="77777777" w:rsidR="002A3A3B" w:rsidRPr="00241955" w:rsidRDefault="002A3A3B" w:rsidP="008530D3">
      <w:pPr>
        <w:jc w:val="both"/>
        <w:rPr>
          <w:rFonts w:ascii="Bookman Old Style" w:hAnsi="Bookman Old Style" w:cs="Tahoma"/>
          <w:i/>
          <w:sz w:val="22"/>
        </w:rPr>
      </w:pPr>
    </w:p>
    <w:p w14:paraId="38FC30C1" w14:textId="77777777" w:rsidR="002A3A3B" w:rsidRPr="00241955" w:rsidRDefault="002A3A3B" w:rsidP="008530D3">
      <w:pPr>
        <w:jc w:val="both"/>
        <w:rPr>
          <w:rFonts w:ascii="Bookman Old Style" w:hAnsi="Bookman Old Style" w:cs="Tahoma"/>
          <w:i/>
          <w:sz w:val="22"/>
        </w:rPr>
      </w:pPr>
    </w:p>
    <w:p w14:paraId="69AEF3E9" w14:textId="77777777" w:rsidR="00C47432" w:rsidRPr="00241955" w:rsidRDefault="00C47432" w:rsidP="00D0283F">
      <w:pPr>
        <w:ind w:left="2070" w:hanging="2070"/>
        <w:jc w:val="both"/>
        <w:rPr>
          <w:rFonts w:ascii="Bookman Old Style" w:hAnsi="Bookman Old Style" w:cs="Tahoma"/>
          <w:b/>
          <w:i/>
          <w:sz w:val="32"/>
          <w:szCs w:val="32"/>
        </w:rPr>
      </w:pPr>
    </w:p>
    <w:p w14:paraId="77D0184B" w14:textId="77777777" w:rsidR="00C47432" w:rsidRPr="00241955" w:rsidRDefault="00C47432" w:rsidP="00C0765A">
      <w:pPr>
        <w:jc w:val="both"/>
        <w:rPr>
          <w:rFonts w:ascii="Bookman Old Style" w:hAnsi="Bookman Old Style" w:cs="Tahoma"/>
          <w:b/>
          <w:i/>
          <w:sz w:val="32"/>
          <w:szCs w:val="32"/>
        </w:rPr>
      </w:pPr>
    </w:p>
    <w:p w14:paraId="0540EF9C" w14:textId="77777777" w:rsidR="00C47432" w:rsidRPr="00241955" w:rsidRDefault="00C47432" w:rsidP="00D0283F">
      <w:pPr>
        <w:ind w:left="2070" w:hanging="2070"/>
        <w:jc w:val="both"/>
        <w:rPr>
          <w:rFonts w:ascii="Bookman Old Style" w:hAnsi="Bookman Old Style" w:cs="Tahoma"/>
          <w:b/>
          <w:i/>
          <w:sz w:val="32"/>
          <w:szCs w:val="32"/>
        </w:rPr>
      </w:pPr>
    </w:p>
    <w:p w14:paraId="2734D89D" w14:textId="77777777" w:rsidR="00C47432" w:rsidRPr="00241955" w:rsidRDefault="00C47432" w:rsidP="00D0283F">
      <w:pPr>
        <w:ind w:left="2070" w:hanging="2070"/>
        <w:jc w:val="both"/>
        <w:rPr>
          <w:rFonts w:ascii="Bookman Old Style" w:hAnsi="Bookman Old Style" w:cs="Tahoma"/>
          <w:b/>
          <w:i/>
          <w:sz w:val="32"/>
          <w:szCs w:val="32"/>
        </w:rPr>
      </w:pPr>
    </w:p>
    <w:p w14:paraId="3166C791" w14:textId="77777777" w:rsidR="00C47432" w:rsidRPr="00241955" w:rsidRDefault="00C47432" w:rsidP="00D0283F">
      <w:pPr>
        <w:ind w:left="2070" w:hanging="2070"/>
        <w:jc w:val="both"/>
        <w:rPr>
          <w:rFonts w:ascii="Bookman Old Style" w:hAnsi="Bookman Old Style" w:cs="Tahoma"/>
          <w:b/>
          <w:i/>
          <w:sz w:val="32"/>
          <w:szCs w:val="32"/>
        </w:rPr>
      </w:pPr>
    </w:p>
    <w:p w14:paraId="4F02D8EC" w14:textId="77777777" w:rsidR="00C47432" w:rsidRPr="00241955" w:rsidRDefault="00C47432" w:rsidP="00D0283F">
      <w:pPr>
        <w:ind w:left="2070" w:hanging="2070"/>
        <w:jc w:val="both"/>
        <w:rPr>
          <w:rFonts w:ascii="Bookman Old Style" w:hAnsi="Bookman Old Style" w:cs="Tahoma"/>
          <w:b/>
          <w:i/>
          <w:sz w:val="32"/>
          <w:szCs w:val="32"/>
        </w:rPr>
      </w:pPr>
    </w:p>
    <w:p w14:paraId="3B48A802" w14:textId="77777777" w:rsidR="00C47432" w:rsidRPr="00241955" w:rsidRDefault="00C47432" w:rsidP="00D0283F">
      <w:pPr>
        <w:ind w:left="2070" w:hanging="2070"/>
        <w:jc w:val="both"/>
        <w:rPr>
          <w:rFonts w:ascii="Bookman Old Style" w:hAnsi="Bookman Old Style" w:cs="Tahoma"/>
          <w:b/>
          <w:i/>
          <w:sz w:val="32"/>
          <w:szCs w:val="32"/>
        </w:rPr>
      </w:pPr>
    </w:p>
    <w:p w14:paraId="6D621922" w14:textId="77777777" w:rsidR="00C47432" w:rsidRPr="00241955" w:rsidRDefault="00C47432" w:rsidP="00D0283F">
      <w:pPr>
        <w:ind w:left="2070" w:hanging="2070"/>
        <w:jc w:val="both"/>
        <w:rPr>
          <w:rFonts w:ascii="Bookman Old Style" w:hAnsi="Bookman Old Style" w:cs="Tahoma"/>
          <w:b/>
          <w:i/>
          <w:sz w:val="32"/>
          <w:szCs w:val="32"/>
        </w:rPr>
      </w:pPr>
    </w:p>
    <w:p w14:paraId="676B2755" w14:textId="77777777" w:rsidR="00C47432" w:rsidRPr="00241955" w:rsidRDefault="00C47432" w:rsidP="00D0283F">
      <w:pPr>
        <w:ind w:left="2070" w:hanging="2070"/>
        <w:jc w:val="both"/>
        <w:rPr>
          <w:rFonts w:ascii="Bookman Old Style" w:hAnsi="Bookman Old Style" w:cs="Tahoma"/>
          <w:b/>
          <w:i/>
          <w:sz w:val="32"/>
          <w:szCs w:val="32"/>
        </w:rPr>
      </w:pPr>
    </w:p>
    <w:p w14:paraId="14D0DCFF" w14:textId="77777777" w:rsidR="00C47432" w:rsidRPr="00241955" w:rsidRDefault="00C47432" w:rsidP="00D0283F">
      <w:pPr>
        <w:ind w:left="2070" w:hanging="2070"/>
        <w:jc w:val="both"/>
        <w:rPr>
          <w:rFonts w:ascii="Bookman Old Style" w:hAnsi="Bookman Old Style" w:cs="Tahoma"/>
          <w:b/>
          <w:i/>
          <w:sz w:val="32"/>
          <w:szCs w:val="32"/>
        </w:rPr>
      </w:pPr>
    </w:p>
    <w:p w14:paraId="2BBAD271" w14:textId="77777777" w:rsidR="00C47432" w:rsidRPr="00241955" w:rsidRDefault="00C47432" w:rsidP="00D0283F">
      <w:pPr>
        <w:ind w:left="2070" w:hanging="2070"/>
        <w:jc w:val="both"/>
        <w:rPr>
          <w:rFonts w:ascii="Bookman Old Style" w:hAnsi="Bookman Old Style" w:cs="Tahoma"/>
          <w:b/>
          <w:i/>
          <w:sz w:val="32"/>
          <w:szCs w:val="32"/>
        </w:rPr>
      </w:pPr>
    </w:p>
    <w:p w14:paraId="39280E8B" w14:textId="77777777" w:rsidR="00C47432" w:rsidRPr="00241955" w:rsidRDefault="00C47432" w:rsidP="00D0283F">
      <w:pPr>
        <w:ind w:left="2070" w:hanging="2070"/>
        <w:jc w:val="both"/>
        <w:rPr>
          <w:rFonts w:ascii="Bookman Old Style" w:hAnsi="Bookman Old Style" w:cs="Tahoma"/>
          <w:b/>
          <w:i/>
          <w:sz w:val="32"/>
          <w:szCs w:val="32"/>
        </w:rPr>
      </w:pPr>
    </w:p>
    <w:p w14:paraId="50C2CE00" w14:textId="2F545F89" w:rsidR="00C47432" w:rsidRPr="00241955" w:rsidRDefault="00A66CCC" w:rsidP="00D0283F">
      <w:pPr>
        <w:ind w:left="2070" w:hanging="2070"/>
        <w:jc w:val="both"/>
        <w:rPr>
          <w:rFonts w:ascii="Bookman Old Style" w:hAnsi="Bookman Old Style" w:cs="Tahoma"/>
          <w:b/>
          <w:i/>
          <w:sz w:val="32"/>
          <w:szCs w:val="32"/>
        </w:rPr>
      </w:pPr>
      <w:r w:rsidRPr="00241955">
        <w:rPr>
          <w:noProof/>
        </w:rPr>
        <w:drawing>
          <wp:anchor distT="0" distB="0" distL="114300" distR="114300" simplePos="0" relativeHeight="251668480" behindDoc="1" locked="0" layoutInCell="1" allowOverlap="1" wp14:anchorId="3547D72F" wp14:editId="7D640594">
            <wp:simplePos x="0" y="0"/>
            <wp:positionH relativeFrom="column">
              <wp:posOffset>-1270</wp:posOffset>
            </wp:positionH>
            <wp:positionV relativeFrom="paragraph">
              <wp:posOffset>-6361430</wp:posOffset>
            </wp:positionV>
            <wp:extent cx="5667375" cy="8018145"/>
            <wp:effectExtent l="0" t="0" r="9525" b="1905"/>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anchor>
        </w:drawing>
      </w:r>
    </w:p>
    <w:p w14:paraId="5C65B83B" w14:textId="77777777" w:rsidR="00C47432" w:rsidRPr="00241955" w:rsidRDefault="00C47432" w:rsidP="00D0283F">
      <w:pPr>
        <w:ind w:left="2070" w:hanging="2070"/>
        <w:jc w:val="both"/>
        <w:rPr>
          <w:rFonts w:ascii="Bookman Old Style" w:hAnsi="Bookman Old Style" w:cs="Tahoma"/>
          <w:b/>
          <w:i/>
          <w:sz w:val="32"/>
          <w:szCs w:val="32"/>
        </w:rPr>
      </w:pPr>
    </w:p>
    <w:p w14:paraId="45598E4B" w14:textId="77777777" w:rsidR="00C47432" w:rsidRPr="00241955" w:rsidRDefault="00C47432" w:rsidP="00D0283F">
      <w:pPr>
        <w:ind w:left="2070" w:hanging="2070"/>
        <w:jc w:val="both"/>
        <w:rPr>
          <w:rFonts w:ascii="Bookman Old Style" w:hAnsi="Bookman Old Style" w:cs="Tahoma"/>
          <w:b/>
          <w:i/>
          <w:sz w:val="32"/>
          <w:szCs w:val="32"/>
        </w:rPr>
      </w:pPr>
    </w:p>
    <w:p w14:paraId="17B4AB71" w14:textId="77777777" w:rsidR="00C47432" w:rsidRPr="00241955" w:rsidRDefault="00C47432" w:rsidP="00D0283F">
      <w:pPr>
        <w:ind w:left="2070" w:hanging="2070"/>
        <w:jc w:val="both"/>
        <w:rPr>
          <w:rFonts w:ascii="Bookman Old Style" w:hAnsi="Bookman Old Style" w:cs="Tahoma"/>
          <w:b/>
          <w:i/>
          <w:sz w:val="32"/>
          <w:szCs w:val="32"/>
        </w:rPr>
      </w:pPr>
    </w:p>
    <w:p w14:paraId="0921B983" w14:textId="77777777" w:rsidR="00C47432" w:rsidRPr="00241955" w:rsidRDefault="00C47432" w:rsidP="00D0283F">
      <w:pPr>
        <w:ind w:left="2070" w:hanging="2070"/>
        <w:jc w:val="both"/>
        <w:rPr>
          <w:rFonts w:ascii="Bookman Old Style" w:hAnsi="Bookman Old Style" w:cs="Tahoma"/>
          <w:b/>
          <w:i/>
          <w:sz w:val="32"/>
          <w:szCs w:val="32"/>
        </w:rPr>
      </w:pPr>
    </w:p>
    <w:p w14:paraId="6DD6978D" w14:textId="77777777" w:rsidR="00993FB6" w:rsidRPr="00241955" w:rsidRDefault="00993FB6" w:rsidP="00670BC2">
      <w:pPr>
        <w:tabs>
          <w:tab w:val="left" w:pos="3915"/>
        </w:tabs>
        <w:rPr>
          <w:rFonts w:ascii="Bookman Old Style" w:hAnsi="Bookman Old Style"/>
          <w:i/>
          <w:sz w:val="32"/>
          <w:szCs w:val="32"/>
        </w:rPr>
      </w:pPr>
    </w:p>
    <w:p w14:paraId="5C80E891" w14:textId="69362023" w:rsidR="00993FB6" w:rsidRPr="00241955" w:rsidRDefault="00411AE9" w:rsidP="00993FB6">
      <w:pPr>
        <w:rPr>
          <w:rFonts w:ascii="Bookman Old Style" w:hAnsi="Bookman Old Style"/>
          <w:i/>
        </w:rPr>
      </w:pPr>
      <w:r w:rsidRPr="00241955">
        <w:rPr>
          <w:noProof/>
        </w:rPr>
        <w:lastRenderedPageBreak/>
        <w:drawing>
          <wp:anchor distT="0" distB="0" distL="114300" distR="114300" simplePos="0" relativeHeight="251667456" behindDoc="1" locked="0" layoutInCell="1" allowOverlap="1" wp14:anchorId="1191AC98" wp14:editId="51CCEA7A">
            <wp:simplePos x="0" y="0"/>
            <wp:positionH relativeFrom="column">
              <wp:posOffset>-1270</wp:posOffset>
            </wp:positionH>
            <wp:positionV relativeFrom="paragraph">
              <wp:posOffset>702945</wp:posOffset>
            </wp:positionV>
            <wp:extent cx="5667375" cy="8018145"/>
            <wp:effectExtent l="0" t="0" r="9525" b="1905"/>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anchor>
        </w:drawing>
      </w:r>
      <w:r w:rsidRPr="00241955">
        <w:rPr>
          <w:noProof/>
        </w:rPr>
        <w:drawing>
          <wp:inline distT="0" distB="0" distL="0" distR="0" wp14:anchorId="06F9D852" wp14:editId="39EC8500">
            <wp:extent cx="5667375" cy="801814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r w:rsidRPr="00241955">
        <w:rPr>
          <w:noProof/>
        </w:rPr>
        <w:lastRenderedPageBreak/>
        <w:drawing>
          <wp:inline distT="0" distB="0" distL="0" distR="0" wp14:anchorId="41B72837" wp14:editId="2A8EB04E">
            <wp:extent cx="5667375" cy="8018145"/>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p>
    <w:p w14:paraId="5866F5B1" w14:textId="77777777" w:rsidR="00993FB6" w:rsidRPr="00241955" w:rsidRDefault="00993FB6" w:rsidP="00993FB6">
      <w:pPr>
        <w:rPr>
          <w:rFonts w:ascii="Bookman Old Style" w:hAnsi="Bookman Old Style"/>
          <w:i/>
        </w:rPr>
      </w:pPr>
    </w:p>
    <w:p w14:paraId="00EC5A2D" w14:textId="77777777" w:rsidR="00993FB6" w:rsidRPr="00241955" w:rsidRDefault="00993FB6" w:rsidP="00993FB6">
      <w:pPr>
        <w:tabs>
          <w:tab w:val="left" w:pos="3980"/>
        </w:tabs>
        <w:rPr>
          <w:rFonts w:ascii="Bookman Old Style" w:hAnsi="Bookman Old Style"/>
          <w:i/>
        </w:rPr>
      </w:pPr>
      <w:r w:rsidRPr="00241955">
        <w:rPr>
          <w:rFonts w:ascii="Bookman Old Style" w:hAnsi="Bookman Old Style"/>
          <w:i/>
        </w:rPr>
        <w:tab/>
      </w:r>
    </w:p>
    <w:p w14:paraId="064C1FC8" w14:textId="77777777" w:rsidR="00993FB6" w:rsidRPr="00241955" w:rsidRDefault="00993FB6" w:rsidP="00993FB6">
      <w:pPr>
        <w:tabs>
          <w:tab w:val="left" w:pos="3980"/>
        </w:tabs>
        <w:rPr>
          <w:rFonts w:ascii="Bookman Old Style" w:hAnsi="Bookman Old Style"/>
          <w:i/>
        </w:rPr>
      </w:pPr>
    </w:p>
    <w:p w14:paraId="316BEE4F" w14:textId="77777777" w:rsidR="00F802EB" w:rsidRPr="00241955" w:rsidRDefault="00F802EB" w:rsidP="004905E0">
      <w:pPr>
        <w:rPr>
          <w:rFonts w:ascii="Bookman Old Style" w:hAnsi="Bookman Old Style" w:cs="Tahoma"/>
          <w:b/>
          <w:i/>
          <w:sz w:val="32"/>
          <w:szCs w:val="32"/>
          <w:lang w:val="en-US"/>
        </w:rPr>
      </w:pPr>
    </w:p>
    <w:p w14:paraId="14A229F2" w14:textId="77777777" w:rsidR="00F802EB" w:rsidRPr="00241955" w:rsidRDefault="00F802EB" w:rsidP="004905E0">
      <w:pPr>
        <w:rPr>
          <w:rFonts w:ascii="Bookman Old Style" w:hAnsi="Bookman Old Style" w:cs="Tahoma"/>
          <w:b/>
          <w:i/>
          <w:sz w:val="32"/>
          <w:szCs w:val="32"/>
          <w:lang w:val="en-US"/>
        </w:rPr>
      </w:pPr>
    </w:p>
    <w:p w14:paraId="2C2FE9EA" w14:textId="77777777" w:rsidR="00F802EB" w:rsidRPr="00241955" w:rsidRDefault="00F802EB" w:rsidP="004905E0">
      <w:pPr>
        <w:rPr>
          <w:rFonts w:ascii="Bookman Old Style" w:hAnsi="Bookman Old Style" w:cs="Tahoma"/>
          <w:b/>
          <w:i/>
          <w:sz w:val="32"/>
          <w:szCs w:val="32"/>
          <w:lang w:val="en-US"/>
        </w:rPr>
      </w:pPr>
    </w:p>
    <w:p w14:paraId="452D92A8" w14:textId="77777777" w:rsidR="00F802EB" w:rsidRPr="00241955" w:rsidRDefault="00F802EB" w:rsidP="004905E0">
      <w:pPr>
        <w:rPr>
          <w:rFonts w:ascii="Bookman Old Style" w:hAnsi="Bookman Old Style" w:cs="Tahoma"/>
          <w:b/>
          <w:i/>
          <w:sz w:val="32"/>
          <w:szCs w:val="32"/>
          <w:lang w:val="en-US"/>
        </w:rPr>
      </w:pPr>
    </w:p>
    <w:p w14:paraId="006014A9" w14:textId="77777777" w:rsidR="00974453" w:rsidRPr="00241955" w:rsidRDefault="00974453" w:rsidP="004905E0">
      <w:pPr>
        <w:rPr>
          <w:rFonts w:ascii="Bookman Old Style" w:hAnsi="Bookman Old Style" w:cs="Tahoma"/>
          <w:b/>
          <w:i/>
          <w:sz w:val="32"/>
          <w:szCs w:val="32"/>
          <w:lang w:val="en-US"/>
        </w:rPr>
      </w:pPr>
    </w:p>
    <w:p w14:paraId="0105361F" w14:textId="77777777" w:rsidR="00974453" w:rsidRPr="00241955" w:rsidRDefault="00974453" w:rsidP="004905E0">
      <w:pPr>
        <w:rPr>
          <w:rFonts w:ascii="Bookman Old Style" w:hAnsi="Bookman Old Style" w:cs="Tahoma"/>
          <w:b/>
          <w:i/>
          <w:sz w:val="32"/>
          <w:szCs w:val="32"/>
          <w:lang w:val="en-US"/>
        </w:rPr>
      </w:pPr>
    </w:p>
    <w:p w14:paraId="3FF9E282" w14:textId="77777777" w:rsidR="00974453" w:rsidRPr="00241955" w:rsidRDefault="00974453" w:rsidP="004905E0">
      <w:pPr>
        <w:rPr>
          <w:rFonts w:ascii="Bookman Old Style" w:hAnsi="Bookman Old Style" w:cs="Tahoma"/>
          <w:b/>
          <w:i/>
          <w:sz w:val="32"/>
          <w:szCs w:val="32"/>
          <w:lang w:val="en-US"/>
        </w:rPr>
      </w:pPr>
    </w:p>
    <w:p w14:paraId="7073739F" w14:textId="77777777" w:rsidR="00974453" w:rsidRPr="00241955" w:rsidRDefault="00974453" w:rsidP="004905E0">
      <w:pPr>
        <w:rPr>
          <w:rFonts w:ascii="Bookman Old Style" w:hAnsi="Bookman Old Style" w:cs="Tahoma"/>
          <w:b/>
          <w:i/>
          <w:sz w:val="32"/>
          <w:szCs w:val="32"/>
          <w:lang w:val="en-US"/>
        </w:rPr>
      </w:pPr>
    </w:p>
    <w:p w14:paraId="18278A7C" w14:textId="77777777" w:rsidR="00F802EB" w:rsidRPr="00241955" w:rsidRDefault="00F802EB" w:rsidP="004905E0">
      <w:pPr>
        <w:rPr>
          <w:rFonts w:ascii="Bookman Old Style" w:hAnsi="Bookman Old Style" w:cs="Tahoma"/>
          <w:b/>
          <w:i/>
          <w:sz w:val="32"/>
          <w:szCs w:val="32"/>
          <w:lang w:val="en-US"/>
        </w:rPr>
      </w:pPr>
    </w:p>
    <w:p w14:paraId="3FF863EE" w14:textId="77777777" w:rsidR="00691D57" w:rsidRPr="00241955" w:rsidRDefault="00691D57" w:rsidP="004905E0">
      <w:pPr>
        <w:rPr>
          <w:rFonts w:ascii="Bookman Old Style" w:hAnsi="Bookman Old Style" w:cs="Tahoma"/>
          <w:b/>
          <w:i/>
          <w:sz w:val="32"/>
          <w:szCs w:val="32"/>
          <w:lang w:val="en-US"/>
        </w:rPr>
      </w:pPr>
    </w:p>
    <w:p w14:paraId="371E73BC" w14:textId="77777777" w:rsidR="00691D57" w:rsidRPr="00241955" w:rsidRDefault="00691D57" w:rsidP="004905E0">
      <w:pPr>
        <w:rPr>
          <w:rFonts w:ascii="Bookman Old Style" w:hAnsi="Bookman Old Style" w:cs="Tahoma"/>
          <w:b/>
          <w:i/>
          <w:sz w:val="32"/>
          <w:szCs w:val="32"/>
          <w:lang w:val="en-US"/>
        </w:rPr>
      </w:pPr>
    </w:p>
    <w:p w14:paraId="264AB7B5" w14:textId="77777777" w:rsidR="00691D57" w:rsidRPr="00241955" w:rsidRDefault="00691D57" w:rsidP="004905E0">
      <w:pPr>
        <w:rPr>
          <w:rFonts w:ascii="Bookman Old Style" w:hAnsi="Bookman Old Style" w:cs="Tahoma"/>
          <w:b/>
          <w:i/>
          <w:sz w:val="32"/>
          <w:szCs w:val="32"/>
          <w:lang w:val="en-US"/>
        </w:rPr>
      </w:pPr>
    </w:p>
    <w:p w14:paraId="1B766E60" w14:textId="77777777" w:rsidR="00691D57" w:rsidRPr="00241955" w:rsidRDefault="00691D57" w:rsidP="004905E0">
      <w:pPr>
        <w:rPr>
          <w:rFonts w:ascii="Bookman Old Style" w:hAnsi="Bookman Old Style" w:cs="Tahoma"/>
          <w:b/>
          <w:i/>
          <w:sz w:val="32"/>
          <w:szCs w:val="32"/>
          <w:lang w:val="en-US"/>
        </w:rPr>
      </w:pPr>
    </w:p>
    <w:p w14:paraId="297527A0" w14:textId="77777777" w:rsidR="00691D57" w:rsidRPr="00241955" w:rsidRDefault="00691D57" w:rsidP="004905E0">
      <w:pPr>
        <w:rPr>
          <w:rFonts w:ascii="Bookman Old Style" w:hAnsi="Bookman Old Style" w:cs="Tahoma"/>
          <w:b/>
          <w:i/>
          <w:sz w:val="32"/>
          <w:szCs w:val="32"/>
          <w:lang w:val="en-US"/>
        </w:rPr>
      </w:pPr>
    </w:p>
    <w:p w14:paraId="0E7DFB4C" w14:textId="60C3A8C8" w:rsidR="00765EBA" w:rsidRPr="00241955" w:rsidRDefault="00EF1922" w:rsidP="00765EBA">
      <w:pPr>
        <w:rPr>
          <w:rFonts w:ascii="Bookman Old Style" w:hAnsi="Bookman Old Style" w:cs="Tahoma"/>
          <w:b/>
          <w:i/>
          <w:sz w:val="32"/>
          <w:szCs w:val="32"/>
        </w:rPr>
      </w:pPr>
      <w:r w:rsidRPr="00241955">
        <w:rPr>
          <w:rFonts w:ascii="Bookman Old Style" w:hAnsi="Bookman Old Style" w:cs="Tahoma"/>
          <w:b/>
          <w:i/>
          <w:sz w:val="32"/>
          <w:szCs w:val="32"/>
        </w:rPr>
        <w:t>PIECE 13</w:t>
      </w:r>
      <w:r w:rsidR="00765EBA" w:rsidRPr="00241955">
        <w:rPr>
          <w:rFonts w:ascii="Bookman Old Style" w:hAnsi="Bookman Old Style" w:cs="Tahoma"/>
          <w:b/>
          <w:i/>
          <w:sz w:val="32"/>
          <w:szCs w:val="32"/>
        </w:rPr>
        <w:t>: LISTE DES PRODUITS INNOVANTS AGREES PAR LE MINTP</w:t>
      </w:r>
    </w:p>
    <w:p w14:paraId="121E41BE" w14:textId="77777777" w:rsidR="00691D57" w:rsidRPr="00241955" w:rsidRDefault="00691D57" w:rsidP="004905E0">
      <w:pPr>
        <w:rPr>
          <w:rFonts w:ascii="Bookman Old Style" w:hAnsi="Bookman Old Style" w:cs="Tahoma"/>
          <w:b/>
          <w:i/>
          <w:sz w:val="32"/>
          <w:szCs w:val="32"/>
        </w:rPr>
      </w:pPr>
    </w:p>
    <w:p w14:paraId="2DCCD32B" w14:textId="77777777" w:rsidR="00691D57" w:rsidRPr="00241955" w:rsidRDefault="00691D57" w:rsidP="004905E0">
      <w:pPr>
        <w:rPr>
          <w:rFonts w:ascii="Bookman Old Style" w:hAnsi="Bookman Old Style" w:cs="Tahoma"/>
          <w:b/>
          <w:i/>
          <w:sz w:val="32"/>
          <w:szCs w:val="32"/>
        </w:rPr>
      </w:pPr>
    </w:p>
    <w:p w14:paraId="25CDD47E" w14:textId="77777777" w:rsidR="00691D57" w:rsidRPr="00241955" w:rsidRDefault="00691D57" w:rsidP="004905E0">
      <w:pPr>
        <w:rPr>
          <w:rFonts w:ascii="Bookman Old Style" w:hAnsi="Bookman Old Style" w:cs="Tahoma"/>
          <w:b/>
          <w:i/>
          <w:sz w:val="32"/>
          <w:szCs w:val="32"/>
        </w:rPr>
      </w:pPr>
    </w:p>
    <w:p w14:paraId="645D9E44" w14:textId="77777777" w:rsidR="00691D57" w:rsidRPr="00241955" w:rsidRDefault="00691D57" w:rsidP="004905E0">
      <w:pPr>
        <w:rPr>
          <w:rFonts w:ascii="Bookman Old Style" w:hAnsi="Bookman Old Style" w:cs="Tahoma"/>
          <w:b/>
          <w:i/>
          <w:sz w:val="32"/>
          <w:szCs w:val="32"/>
        </w:rPr>
      </w:pPr>
    </w:p>
    <w:p w14:paraId="768D9541" w14:textId="77777777" w:rsidR="00691D57" w:rsidRPr="00241955" w:rsidRDefault="00691D57" w:rsidP="004905E0">
      <w:pPr>
        <w:rPr>
          <w:rFonts w:ascii="Bookman Old Style" w:hAnsi="Bookman Old Style" w:cs="Tahoma"/>
          <w:b/>
          <w:i/>
          <w:sz w:val="32"/>
          <w:szCs w:val="32"/>
        </w:rPr>
      </w:pPr>
    </w:p>
    <w:p w14:paraId="30A3D6CD" w14:textId="77777777" w:rsidR="00691D57" w:rsidRPr="00241955" w:rsidRDefault="00691D57" w:rsidP="004905E0">
      <w:pPr>
        <w:rPr>
          <w:rFonts w:ascii="Bookman Old Style" w:hAnsi="Bookman Old Style" w:cs="Tahoma"/>
          <w:b/>
          <w:i/>
          <w:sz w:val="32"/>
          <w:szCs w:val="32"/>
        </w:rPr>
      </w:pPr>
    </w:p>
    <w:p w14:paraId="18743770" w14:textId="77777777" w:rsidR="00691D57" w:rsidRPr="00241955" w:rsidRDefault="00691D57" w:rsidP="004905E0">
      <w:pPr>
        <w:rPr>
          <w:rFonts w:ascii="Bookman Old Style" w:hAnsi="Bookman Old Style" w:cs="Tahoma"/>
          <w:b/>
          <w:i/>
          <w:sz w:val="32"/>
          <w:szCs w:val="32"/>
        </w:rPr>
      </w:pPr>
    </w:p>
    <w:p w14:paraId="3D7F89AC" w14:textId="77777777" w:rsidR="00765EBA" w:rsidRPr="00241955" w:rsidRDefault="00765EBA" w:rsidP="004905E0">
      <w:pPr>
        <w:rPr>
          <w:rFonts w:ascii="Bookman Old Style" w:hAnsi="Bookman Old Style" w:cs="Tahoma"/>
          <w:b/>
          <w:i/>
          <w:sz w:val="32"/>
          <w:szCs w:val="32"/>
        </w:rPr>
      </w:pPr>
    </w:p>
    <w:p w14:paraId="60D157FC" w14:textId="77777777" w:rsidR="00765EBA" w:rsidRPr="00241955" w:rsidRDefault="00765EBA" w:rsidP="004905E0">
      <w:pPr>
        <w:rPr>
          <w:rFonts w:ascii="Bookman Old Style" w:hAnsi="Bookman Old Style" w:cs="Tahoma"/>
          <w:b/>
          <w:i/>
          <w:sz w:val="32"/>
          <w:szCs w:val="32"/>
        </w:rPr>
      </w:pPr>
    </w:p>
    <w:p w14:paraId="5A2949D8" w14:textId="77777777" w:rsidR="00691D57" w:rsidRPr="00241955" w:rsidRDefault="00691D57" w:rsidP="004905E0">
      <w:pPr>
        <w:rPr>
          <w:rFonts w:ascii="Bookman Old Style" w:hAnsi="Bookman Old Style" w:cs="Tahoma"/>
          <w:b/>
          <w:i/>
          <w:sz w:val="32"/>
          <w:szCs w:val="32"/>
        </w:rPr>
      </w:pPr>
    </w:p>
    <w:p w14:paraId="7D02C180" w14:textId="77777777" w:rsidR="00F4128F" w:rsidRPr="00241955" w:rsidRDefault="00F4128F" w:rsidP="004905E0">
      <w:pPr>
        <w:rPr>
          <w:rFonts w:ascii="Bookman Old Style" w:hAnsi="Bookman Old Style" w:cs="Tahoma"/>
          <w:b/>
          <w:i/>
          <w:sz w:val="32"/>
          <w:szCs w:val="32"/>
        </w:rPr>
      </w:pPr>
    </w:p>
    <w:p w14:paraId="6DC64A20" w14:textId="77777777" w:rsidR="00F4128F" w:rsidRPr="00241955" w:rsidRDefault="00F4128F" w:rsidP="004905E0">
      <w:pPr>
        <w:rPr>
          <w:rFonts w:ascii="Bookman Old Style" w:hAnsi="Bookman Old Style" w:cs="Tahoma"/>
          <w:b/>
          <w:i/>
          <w:sz w:val="32"/>
          <w:szCs w:val="32"/>
        </w:rPr>
      </w:pPr>
    </w:p>
    <w:p w14:paraId="6B16ACED" w14:textId="77777777" w:rsidR="00F4128F" w:rsidRPr="00241955" w:rsidRDefault="00F4128F" w:rsidP="004905E0">
      <w:pPr>
        <w:rPr>
          <w:rFonts w:ascii="Bookman Old Style" w:hAnsi="Bookman Old Style" w:cs="Tahoma"/>
          <w:b/>
          <w:i/>
          <w:sz w:val="32"/>
          <w:szCs w:val="32"/>
        </w:rPr>
      </w:pPr>
    </w:p>
    <w:p w14:paraId="5FF4F150" w14:textId="77777777" w:rsidR="00691D57" w:rsidRPr="00241955" w:rsidRDefault="00691D57" w:rsidP="004905E0">
      <w:pPr>
        <w:rPr>
          <w:rFonts w:ascii="Bookman Old Style" w:hAnsi="Bookman Old Style" w:cs="Tahoma"/>
          <w:b/>
          <w:i/>
          <w:sz w:val="32"/>
          <w:szCs w:val="32"/>
        </w:rPr>
      </w:pPr>
    </w:p>
    <w:p w14:paraId="52DA7595" w14:textId="77777777" w:rsidR="00691D57" w:rsidRPr="00241955" w:rsidRDefault="00691D57" w:rsidP="004905E0">
      <w:pPr>
        <w:rPr>
          <w:rFonts w:ascii="Bookman Old Style" w:hAnsi="Bookman Old Style" w:cs="Tahoma"/>
          <w:b/>
          <w:i/>
          <w:sz w:val="32"/>
          <w:szCs w:val="32"/>
        </w:rPr>
      </w:pPr>
    </w:p>
    <w:p w14:paraId="21DDC812" w14:textId="77777777" w:rsidR="00691D57" w:rsidRPr="00241955" w:rsidRDefault="00691D57" w:rsidP="004905E0">
      <w:pPr>
        <w:rPr>
          <w:rFonts w:ascii="Bookman Old Style" w:hAnsi="Bookman Old Style" w:cs="Tahoma"/>
          <w:b/>
          <w:i/>
          <w:sz w:val="32"/>
          <w:szCs w:val="32"/>
        </w:rPr>
      </w:pPr>
    </w:p>
    <w:p w14:paraId="54512671" w14:textId="77777777" w:rsidR="00691D57" w:rsidRPr="00241955" w:rsidRDefault="00691D57" w:rsidP="004905E0">
      <w:pPr>
        <w:rPr>
          <w:rFonts w:ascii="Bookman Old Style" w:hAnsi="Bookman Old Style" w:cs="Tahoma"/>
          <w:b/>
          <w:i/>
          <w:sz w:val="32"/>
          <w:szCs w:val="32"/>
        </w:rPr>
      </w:pPr>
    </w:p>
    <w:p w14:paraId="483C96F7" w14:textId="77777777" w:rsidR="00691D57" w:rsidRPr="00241955" w:rsidRDefault="00691D57" w:rsidP="004905E0">
      <w:pPr>
        <w:rPr>
          <w:rFonts w:ascii="Bookman Old Style" w:hAnsi="Bookman Old Style" w:cs="Tahoma"/>
          <w:b/>
          <w:i/>
          <w:sz w:val="32"/>
          <w:szCs w:val="32"/>
        </w:rPr>
      </w:pPr>
    </w:p>
    <w:p w14:paraId="57785A5F" w14:textId="77777777" w:rsidR="0053052A" w:rsidRPr="00241955" w:rsidRDefault="0053052A" w:rsidP="004905E0">
      <w:pPr>
        <w:rPr>
          <w:rFonts w:ascii="Bookman Old Style" w:hAnsi="Bookman Old Style" w:cs="Tahoma"/>
          <w:b/>
          <w:i/>
          <w:sz w:val="32"/>
          <w:szCs w:val="32"/>
        </w:rPr>
      </w:pPr>
    </w:p>
    <w:p w14:paraId="3F2FC3C8" w14:textId="77777777" w:rsidR="0053052A" w:rsidRPr="00241955" w:rsidRDefault="0053052A" w:rsidP="004905E0">
      <w:pPr>
        <w:rPr>
          <w:rFonts w:ascii="Bookman Old Style" w:hAnsi="Bookman Old Style" w:cs="Tahoma"/>
          <w:b/>
          <w:i/>
          <w:sz w:val="32"/>
          <w:szCs w:val="32"/>
        </w:rPr>
      </w:pPr>
    </w:p>
    <w:p w14:paraId="26769E42" w14:textId="77777777" w:rsidR="0053052A" w:rsidRPr="00241955" w:rsidRDefault="0053052A" w:rsidP="004905E0">
      <w:pPr>
        <w:rPr>
          <w:rFonts w:ascii="Bookman Old Style" w:hAnsi="Bookman Old Style" w:cs="Tahoma"/>
          <w:b/>
          <w:i/>
          <w:sz w:val="32"/>
          <w:szCs w:val="32"/>
        </w:rPr>
      </w:pPr>
    </w:p>
    <w:p w14:paraId="2FA21235" w14:textId="77777777" w:rsidR="0053052A" w:rsidRPr="00241955" w:rsidRDefault="0053052A" w:rsidP="004905E0">
      <w:pPr>
        <w:rPr>
          <w:rFonts w:ascii="Bookman Old Style" w:hAnsi="Bookman Old Style" w:cs="Tahoma"/>
          <w:b/>
          <w:i/>
          <w:sz w:val="32"/>
          <w:szCs w:val="32"/>
        </w:rPr>
      </w:pPr>
    </w:p>
    <w:p w14:paraId="77A158FC" w14:textId="77777777" w:rsidR="0053052A" w:rsidRPr="00241955" w:rsidRDefault="0053052A" w:rsidP="004905E0">
      <w:pPr>
        <w:rPr>
          <w:rFonts w:ascii="Bookman Old Style" w:hAnsi="Bookman Old Style" w:cs="Tahoma"/>
          <w:b/>
          <w:i/>
          <w:sz w:val="32"/>
          <w:szCs w:val="32"/>
        </w:rPr>
      </w:pPr>
    </w:p>
    <w:p w14:paraId="03DFC4AB" w14:textId="77777777" w:rsidR="0053052A" w:rsidRPr="00241955" w:rsidRDefault="0053052A" w:rsidP="004905E0">
      <w:pPr>
        <w:rPr>
          <w:rFonts w:ascii="Bookman Old Style" w:hAnsi="Bookman Old Style" w:cs="Tahoma"/>
          <w:b/>
          <w:i/>
          <w:sz w:val="32"/>
          <w:szCs w:val="32"/>
        </w:rPr>
      </w:pPr>
    </w:p>
    <w:p w14:paraId="3A88972F" w14:textId="77777777" w:rsidR="0053052A" w:rsidRPr="00241955" w:rsidRDefault="0053052A" w:rsidP="004905E0">
      <w:pPr>
        <w:rPr>
          <w:rFonts w:ascii="Bookman Old Style" w:hAnsi="Bookman Old Style" w:cs="Tahoma"/>
          <w:b/>
          <w:i/>
          <w:sz w:val="32"/>
          <w:szCs w:val="32"/>
        </w:rPr>
      </w:pPr>
    </w:p>
    <w:p w14:paraId="251CAF5B" w14:textId="77777777" w:rsidR="0053052A" w:rsidRPr="00241955" w:rsidRDefault="0053052A" w:rsidP="004905E0">
      <w:pPr>
        <w:rPr>
          <w:rFonts w:ascii="Bookman Old Style" w:hAnsi="Bookman Old Style" w:cs="Tahoma"/>
          <w:b/>
          <w:i/>
          <w:sz w:val="32"/>
          <w:szCs w:val="32"/>
        </w:rPr>
      </w:pPr>
    </w:p>
    <w:p w14:paraId="58800242" w14:textId="77777777" w:rsidR="0053052A" w:rsidRPr="00241955" w:rsidRDefault="0053052A" w:rsidP="004905E0">
      <w:pPr>
        <w:rPr>
          <w:rFonts w:ascii="Bookman Old Style" w:hAnsi="Bookman Old Style" w:cs="Tahoma"/>
          <w:b/>
          <w:i/>
          <w:sz w:val="32"/>
          <w:szCs w:val="32"/>
        </w:rPr>
      </w:pPr>
    </w:p>
    <w:p w14:paraId="41E393C4" w14:textId="77777777" w:rsidR="00691D57" w:rsidRPr="00241955" w:rsidRDefault="00691D57" w:rsidP="004905E0">
      <w:pPr>
        <w:rPr>
          <w:rFonts w:ascii="Bookman Old Style" w:hAnsi="Bookman Old Style" w:cs="Tahoma"/>
          <w:b/>
          <w:i/>
          <w:sz w:val="32"/>
          <w:szCs w:val="32"/>
        </w:rPr>
      </w:pPr>
    </w:p>
    <w:p w14:paraId="52A88E5C" w14:textId="77777777" w:rsidR="00691D57" w:rsidRPr="00241955" w:rsidRDefault="00411AE9" w:rsidP="009E6590">
      <w:pPr>
        <w:ind w:hanging="709"/>
        <w:rPr>
          <w:rFonts w:ascii="Bookman Old Style" w:hAnsi="Bookman Old Style" w:cs="Tahoma"/>
          <w:b/>
          <w:i/>
          <w:sz w:val="32"/>
          <w:szCs w:val="32"/>
        </w:rPr>
      </w:pPr>
      <w:r w:rsidRPr="00241955">
        <w:rPr>
          <w:rFonts w:ascii="Bookman Old Style" w:hAnsi="Bookman Old Style" w:cs="Tahoma"/>
          <w:b/>
          <w:i/>
          <w:noProof/>
          <w:sz w:val="32"/>
          <w:szCs w:val="32"/>
        </w:rPr>
        <w:drawing>
          <wp:inline distT="0" distB="0" distL="0" distR="0" wp14:anchorId="3F0E7082" wp14:editId="27FF12B4">
            <wp:extent cx="6572885" cy="833818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72885" cy="8338185"/>
                    </a:xfrm>
                    <a:prstGeom prst="rect">
                      <a:avLst/>
                    </a:prstGeom>
                    <a:noFill/>
                    <a:ln>
                      <a:noFill/>
                    </a:ln>
                  </pic:spPr>
                </pic:pic>
              </a:graphicData>
            </a:graphic>
          </wp:inline>
        </w:drawing>
      </w:r>
    </w:p>
    <w:p w14:paraId="276A3631" w14:textId="0B853345" w:rsidR="00306D77" w:rsidRPr="00241955" w:rsidRDefault="00306D77">
      <w:pPr>
        <w:rPr>
          <w:rFonts w:ascii="Bookman Old Style" w:hAnsi="Bookman Old Style"/>
          <w:b/>
          <w:i/>
          <w:lang w:val="en-US"/>
        </w:rPr>
      </w:pPr>
    </w:p>
    <w:sectPr w:rsidR="00306D77" w:rsidRPr="00241955" w:rsidSect="00E757D3">
      <w:footerReference w:type="default" r:id="rId64"/>
      <w:pgSz w:w="11906" w:h="16838" w:code="9"/>
      <w:pgMar w:top="993" w:right="424" w:bottom="992" w:left="1418"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CA19ED" w14:textId="77777777" w:rsidR="00EB0C5A" w:rsidRDefault="00EB0C5A">
      <w:r>
        <w:separator/>
      </w:r>
    </w:p>
  </w:endnote>
  <w:endnote w:type="continuationSeparator" w:id="0">
    <w:p w14:paraId="2EC13B32" w14:textId="77777777" w:rsidR="00EB0C5A" w:rsidRDefault="00EB0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sto MT">
    <w:panose1 w:val="020406030505050303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urier PS">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TimesNewRomanPS">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man PS">
    <w:altName w:val="Courier PS"/>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Palatino">
    <w:altName w:val="Book Antiqua"/>
    <w:charset w:val="00"/>
    <w:family w:val="roman"/>
    <w:pitch w:val="variable"/>
    <w:sig w:usb0="00000007" w:usb1="00000000" w:usb2="00000000" w:usb3="00000000" w:csb0="00000093" w:csb1="00000000"/>
  </w:font>
  <w:font w:name="CG Times">
    <w:charset w:val="00"/>
    <w:family w:val="roman"/>
    <w:pitch w:val="variable"/>
    <w:sig w:usb0="00000007" w:usb1="00000000" w:usb2="00000000" w:usb3="00000000" w:csb0="00000093" w:csb1="00000000"/>
  </w:font>
  <w:font w:name="CG Times (W1)">
    <w:panose1 w:val="00000000000000000000"/>
    <w:charset w:val="00"/>
    <w:family w:val="roman"/>
    <w:notTrueType/>
    <w:pitch w:val="variable"/>
    <w:sig w:usb0="00000003" w:usb1="00000000" w:usb2="00000000" w:usb3="00000000" w:csb0="00000001" w:csb1="00000000"/>
  </w:font>
  <w:font w:name="Arial Gras">
    <w:panose1 w:val="00000000000000000000"/>
    <w:charset w:val="00"/>
    <w:family w:val="roman"/>
    <w:notTrueType/>
    <w:pitch w:val="default"/>
  </w:font>
  <w:font w:name="CG Times (WN)">
    <w:panose1 w:val="00000000000000000000"/>
    <w:charset w:val="00"/>
    <w:family w:val="roman"/>
    <w:notTrueType/>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Bookman Old Style">
    <w:panose1 w:val="020506040505050202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Berlin Sans FB Demi">
    <w:panose1 w:val="020E0802020502020306"/>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CB172" w14:textId="77777777" w:rsidR="00763871" w:rsidRPr="008554E7" w:rsidRDefault="00763871">
    <w:pPr>
      <w:pStyle w:val="Pieddepage"/>
    </w:pPr>
    <w:r>
      <w:rPr>
        <w:rFonts w:ascii="Tahoma" w:hAnsi="Tahoma" w:cs="Tahoma"/>
        <w:noProof/>
        <w:sz w:val="18"/>
        <w:lang w:val="fr-FR" w:eastAsia="fr-FR"/>
      </w:rPr>
      <mc:AlternateContent>
        <mc:Choice Requires="wps">
          <w:drawing>
            <wp:anchor distT="0" distB="0" distL="114300" distR="114300" simplePos="0" relativeHeight="251656704" behindDoc="0" locked="0" layoutInCell="1" allowOverlap="1" wp14:anchorId="62D3DB8F" wp14:editId="749AEA1E">
              <wp:simplePos x="0" y="0"/>
              <wp:positionH relativeFrom="column">
                <wp:posOffset>-47625</wp:posOffset>
              </wp:positionH>
              <wp:positionV relativeFrom="paragraph">
                <wp:posOffset>-55880</wp:posOffset>
              </wp:positionV>
              <wp:extent cx="5909945" cy="0"/>
              <wp:effectExtent l="0" t="19050" r="14605" b="0"/>
              <wp:wrapNone/>
              <wp:docPr id="51" nam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B5B8D3" id="_x0000_t32" coordsize="21600,21600" o:spt="32" o:oned="t" path="m,l21600,21600e" filled="f">
              <v:path arrowok="t" fillok="f" o:connecttype="none"/>
              <o:lock v:ext="edit" shapetype="t"/>
            </v:shapetype>
            <v:shape id=" 21" o:spid="_x0000_s1026" type="#_x0000_t32" style="position:absolute;margin-left:-3.75pt;margin-top:-4.4pt;width:465.35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" strokeweight="2.25pt">
              <o:lock v:ext="edit" shapetype="f"/>
            </v:shape>
          </w:pict>
        </mc:Fallback>
      </mc:AlternateContent>
    </w:r>
    <w:r w:rsidRPr="00B36851">
      <w:rPr>
        <w:rFonts w:ascii="Tahoma" w:hAnsi="Tahoma" w:cs="Tahoma"/>
        <w:sz w:val="18"/>
      </w:rPr>
      <w:t>Avis d’Appel d’Offres</w:t>
    </w:r>
    <w:r>
      <w:tab/>
    </w:r>
    <w:r>
      <w:tab/>
    </w:r>
    <w:r>
      <w:fldChar w:fldCharType="begin"/>
    </w:r>
    <w:r>
      <w:instrText xml:space="preserve"> PAGE   \* MERGEFORMAT </w:instrText>
    </w:r>
    <w:r>
      <w:fldChar w:fldCharType="separate"/>
    </w:r>
    <w:r w:rsidR="0048202D">
      <w:rPr>
        <w:noProof/>
      </w:rPr>
      <w:t>3</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26C70" w14:textId="77777777" w:rsidR="00763871" w:rsidRDefault="00763871">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CA75" w14:textId="77777777" w:rsidR="00763871" w:rsidRDefault="00763871">
    <w:pPr>
      <w:pStyle w:val="Pieddepag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304D8" w14:textId="77777777" w:rsidR="00763871" w:rsidRPr="008554E7" w:rsidRDefault="00763871">
    <w:pPr>
      <w:pStyle w:val="Pieddepage"/>
    </w:pPr>
    <w:r>
      <w:rPr>
        <w:noProof/>
        <w:lang w:val="fr-FR" w:eastAsia="fr-FR"/>
      </w:rPr>
      <mc:AlternateContent>
        <mc:Choice Requires="wps">
          <w:drawing>
            <wp:anchor distT="0" distB="0" distL="114300" distR="114300" simplePos="0" relativeHeight="251655680" behindDoc="0" locked="0" layoutInCell="1" allowOverlap="1" wp14:anchorId="39166609" wp14:editId="2B554AC7">
              <wp:simplePos x="0" y="0"/>
              <wp:positionH relativeFrom="column">
                <wp:posOffset>-95250</wp:posOffset>
              </wp:positionH>
              <wp:positionV relativeFrom="paragraph">
                <wp:posOffset>20320</wp:posOffset>
              </wp:positionV>
              <wp:extent cx="6423660" cy="0"/>
              <wp:effectExtent l="0" t="19050" r="15240" b="0"/>
              <wp:wrapNone/>
              <wp:docPr id="41" nam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5FC1F7" id="_x0000_t32" coordsize="21600,21600" o:spt="32" o:oned="t" path="m,l21600,21600e" filled="f">
              <v:path arrowok="t" fillok="f" o:connecttype="none"/>
              <o:lock v:ext="edit" shapetype="t"/>
            </v:shapetype>
            <v:shape id=" 20" o:spid="_x0000_s1026" type="#_x0000_t32" style="position:absolute;margin-left:-7.5pt;margin-top:1.6pt;width:505.8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" strokeweight="2.25pt">
              <o:lock v:ext="edit" shapetype="f"/>
            </v:shape>
          </w:pict>
        </mc:Fallback>
      </mc:AlternateContent>
    </w:r>
    <w:r w:rsidRPr="00ED2B69">
      <w:rPr>
        <w:noProof/>
      </w:rPr>
      <w:t xml:space="preserve"> </w:t>
    </w:r>
    <w:r>
      <w:rPr>
        <w:noProof/>
      </w:rPr>
      <w:t xml:space="preserve">Liste des </w:t>
    </w:r>
    <w:r w:rsidRPr="00CC332B">
      <w:rPr>
        <w:color w:val="000000"/>
        <w:sz w:val="22"/>
        <w:szCs w:val="40"/>
      </w:rPr>
      <w:t>établissements financiers</w:t>
    </w:r>
    <w:r>
      <w:rPr>
        <w:noProof/>
      </w:rPr>
      <w:t xml:space="preserve"> agrées pour fournir les cautions</w:t>
    </w:r>
    <w:r>
      <w:tab/>
    </w:r>
    <w:r>
      <w:tab/>
    </w:r>
    <w:r>
      <w:fldChar w:fldCharType="begin"/>
    </w:r>
    <w:r>
      <w:instrText xml:space="preserve"> PAGE   \* MERGEFORMAT </w:instrText>
    </w:r>
    <w:r>
      <w:fldChar w:fldCharType="separate"/>
    </w:r>
    <w:r w:rsidR="005D2DE4">
      <w:rPr>
        <w:noProof/>
      </w:rPr>
      <w:t>197</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A774F" w14:textId="77777777" w:rsidR="00763871" w:rsidRPr="008554E7" w:rsidRDefault="00763871">
    <w:pPr>
      <w:pStyle w:val="Pieddepage"/>
    </w:pPr>
    <w:r>
      <w:rPr>
        <w:noProof/>
        <w:lang w:val="fr-FR" w:eastAsia="fr-FR"/>
      </w:rPr>
      <mc:AlternateContent>
        <mc:Choice Requires="wps">
          <w:drawing>
            <wp:anchor distT="0" distB="0" distL="114300" distR="114300" simplePos="0" relativeHeight="251660800" behindDoc="0" locked="0" layoutInCell="1" allowOverlap="1" wp14:anchorId="0222702A" wp14:editId="7E35B3C0">
              <wp:simplePos x="0" y="0"/>
              <wp:positionH relativeFrom="column">
                <wp:posOffset>-95250</wp:posOffset>
              </wp:positionH>
              <wp:positionV relativeFrom="paragraph">
                <wp:posOffset>20320</wp:posOffset>
              </wp:positionV>
              <wp:extent cx="6423660" cy="0"/>
              <wp:effectExtent l="0" t="19050" r="15240" b="0"/>
              <wp:wrapNone/>
              <wp:docPr id="40" nam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8588FB" id="_x0000_t32" coordsize="21600,21600" o:spt="32" o:oned="t" path="m,l21600,21600e" filled="f">
              <v:path arrowok="t" fillok="f" o:connecttype="none"/>
              <o:lock v:ext="edit" shapetype="t"/>
            </v:shapetype>
            <v:shape id=" 31" o:spid="_x0000_s1026" type="#_x0000_t32" style="position:absolute;margin-left:-7.5pt;margin-top:1.6pt;width:505.8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" strokeweight="2.25pt">
              <o:lock v:ext="edit" shapetype="f"/>
            </v:shape>
          </w:pict>
        </mc:Fallback>
      </mc:AlternateContent>
    </w:r>
    <w:r>
      <w:rPr>
        <w:noProof/>
      </w:rPr>
      <w:t xml:space="preserve"> </w:t>
    </w:r>
    <w:r>
      <w:rPr>
        <w:noProof/>
        <w:lang w:val="fr-FR"/>
      </w:rPr>
      <w:t>Schémas itinéraires</w:t>
    </w:r>
    <w:r>
      <w:tab/>
    </w:r>
    <w:r>
      <w:fldChar w:fldCharType="begin"/>
    </w:r>
    <w:r>
      <w:instrText xml:space="preserve"> PAGE   \* MERGEFORMAT </w:instrText>
    </w:r>
    <w:r>
      <w:fldChar w:fldCharType="separate"/>
    </w:r>
    <w:r w:rsidR="005D2DE4">
      <w:rPr>
        <w:noProof/>
      </w:rPr>
      <w:t>205</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DDFEE" w14:textId="77777777" w:rsidR="00763871" w:rsidRPr="00466802" w:rsidRDefault="00763871">
    <w:pPr>
      <w:pStyle w:val="Pieddepage"/>
      <w:rPr>
        <w:rFonts w:ascii="Tahoma" w:hAnsi="Tahoma" w:cs="Tahoma"/>
        <w:sz w:val="20"/>
      </w:rPr>
    </w:pPr>
    <w:r>
      <w:rPr>
        <w:rFonts w:ascii="Tahoma" w:hAnsi="Tahoma" w:cs="Tahoma"/>
        <w:noProof/>
        <w:sz w:val="20"/>
        <w:lang w:val="fr-FR" w:eastAsia="fr-FR"/>
      </w:rPr>
      <mc:AlternateContent>
        <mc:Choice Requires="wps">
          <w:drawing>
            <wp:anchor distT="0" distB="0" distL="114300" distR="114300" simplePos="0" relativeHeight="251651584" behindDoc="0" locked="0" layoutInCell="1" allowOverlap="1" wp14:anchorId="3312FDC4" wp14:editId="7A9E1A19">
              <wp:simplePos x="0" y="0"/>
              <wp:positionH relativeFrom="column">
                <wp:posOffset>-47625</wp:posOffset>
              </wp:positionH>
              <wp:positionV relativeFrom="paragraph">
                <wp:posOffset>-55880</wp:posOffset>
              </wp:positionV>
              <wp:extent cx="5909945" cy="0"/>
              <wp:effectExtent l="0" t="19050" r="14605" b="0"/>
              <wp:wrapNone/>
              <wp:docPr id="48" nam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E80821" id="_x0000_t32" coordsize="21600,21600" o:spt="32" o:oned="t" path="m,l21600,21600e" filled="f">
              <v:path arrowok="t" fillok="f" o:connecttype="none"/>
              <o:lock v:ext="edit" shapetype="t"/>
            </v:shapetype>
            <v:shape id=" 7" o:spid="_x0000_s1026" type="#_x0000_t32" style="position:absolute;margin-left:-3.75pt;margin-top:-4.4pt;width:465.35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" strokeweight="2.25pt">
              <o:lock v:ext="edit" shapetype="f"/>
            </v:shape>
          </w:pict>
        </mc:Fallback>
      </mc:AlternateContent>
    </w:r>
    <w:r w:rsidRPr="00466802">
      <w:rPr>
        <w:rFonts w:ascii="Tahoma" w:hAnsi="Tahoma" w:cs="Tahoma"/>
        <w:noProof/>
        <w:sz w:val="20"/>
      </w:rPr>
      <w:t>Règlement Particulier</w:t>
    </w:r>
    <w:r w:rsidRPr="00466802">
      <w:rPr>
        <w:rFonts w:ascii="Tahoma" w:hAnsi="Tahoma" w:cs="Tahoma"/>
        <w:sz w:val="20"/>
      </w:rPr>
      <w:t xml:space="preserve"> de l’Appel d’Offres</w:t>
    </w:r>
    <w:r>
      <w:tab/>
    </w:r>
    <w:r>
      <w:tab/>
    </w:r>
    <w:r w:rsidRPr="00466802">
      <w:rPr>
        <w:rFonts w:ascii="Tahoma" w:hAnsi="Tahoma" w:cs="Tahoma"/>
        <w:sz w:val="20"/>
      </w:rPr>
      <w:fldChar w:fldCharType="begin"/>
    </w:r>
    <w:r w:rsidRPr="00466802">
      <w:rPr>
        <w:rFonts w:ascii="Tahoma" w:hAnsi="Tahoma" w:cs="Tahoma"/>
        <w:sz w:val="20"/>
      </w:rPr>
      <w:instrText xml:space="preserve"> PAGE   \* MERGEFORMAT </w:instrText>
    </w:r>
    <w:r w:rsidRPr="00466802">
      <w:rPr>
        <w:rFonts w:ascii="Tahoma" w:hAnsi="Tahoma" w:cs="Tahoma"/>
        <w:sz w:val="20"/>
      </w:rPr>
      <w:fldChar w:fldCharType="separate"/>
    </w:r>
    <w:r w:rsidR="0048202D">
      <w:rPr>
        <w:rFonts w:ascii="Tahoma" w:hAnsi="Tahoma" w:cs="Tahoma"/>
        <w:noProof/>
        <w:sz w:val="20"/>
      </w:rPr>
      <w:t>14</w:t>
    </w:r>
    <w:r w:rsidRPr="00466802">
      <w:rPr>
        <w:rFonts w:ascii="Tahoma" w:hAnsi="Tahoma" w:cs="Tahoma"/>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D5C4C" w14:textId="77777777" w:rsidR="00763871" w:rsidRPr="008554E7" w:rsidRDefault="00763871">
    <w:pPr>
      <w:pStyle w:val="Pieddepage"/>
    </w:pPr>
    <w:r>
      <w:rPr>
        <w:rFonts w:ascii="Tahoma" w:hAnsi="Tahoma" w:cs="Tahoma"/>
        <w:noProof/>
        <w:sz w:val="20"/>
        <w:lang w:val="fr-FR" w:eastAsia="fr-FR"/>
      </w:rPr>
      <mc:AlternateContent>
        <mc:Choice Requires="wps">
          <w:drawing>
            <wp:anchor distT="0" distB="0" distL="114300" distR="114300" simplePos="0" relativeHeight="251652608" behindDoc="0" locked="0" layoutInCell="1" allowOverlap="1" wp14:anchorId="1E5C1F61" wp14:editId="4F2C8E1A">
              <wp:simplePos x="0" y="0"/>
              <wp:positionH relativeFrom="column">
                <wp:posOffset>-47625</wp:posOffset>
              </wp:positionH>
              <wp:positionV relativeFrom="paragraph">
                <wp:posOffset>-55880</wp:posOffset>
              </wp:positionV>
              <wp:extent cx="5909945" cy="0"/>
              <wp:effectExtent l="0" t="19050" r="14605" b="0"/>
              <wp:wrapNone/>
              <wp:docPr id="47" nam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5356B6F" id="_x0000_t32" coordsize="21600,21600" o:spt="32" o:oned="t" path="m,l21600,21600e" filled="f">
              <v:path arrowok="t" fillok="f" o:connecttype="none"/>
              <o:lock v:ext="edit" shapetype="t"/>
            </v:shapetype>
            <v:shape id=" 8" o:spid="_x0000_s1026" type="#_x0000_t32" style="position:absolute;margin-left:-3.75pt;margin-top:-4.4pt;width:465.3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" strokeweight="2.25pt">
              <o:lock v:ext="edit" shapetype="f"/>
            </v:shape>
          </w:pict>
        </mc:Fallback>
      </mc:AlternateContent>
    </w:r>
    <w:r w:rsidRPr="00DE455F">
      <w:rPr>
        <w:rFonts w:ascii="Tahoma" w:hAnsi="Tahoma" w:cs="Tahoma"/>
        <w:noProof/>
        <w:sz w:val="20"/>
      </w:rPr>
      <w:t>Cahier des Clauses Administratives Particulières (CCAP)</w:t>
    </w:r>
    <w:r>
      <w:tab/>
    </w:r>
    <w:r>
      <w:fldChar w:fldCharType="begin"/>
    </w:r>
    <w:r>
      <w:instrText xml:space="preserve"> PAGE   \* MERGEFORMAT </w:instrText>
    </w:r>
    <w:r>
      <w:fldChar w:fldCharType="separate"/>
    </w:r>
    <w:r w:rsidR="0048202D">
      <w:rPr>
        <w:noProof/>
      </w:rPr>
      <w:t>22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81853" w14:textId="77777777" w:rsidR="00763871" w:rsidRPr="008554E7" w:rsidRDefault="00763871">
    <w:pPr>
      <w:pStyle w:val="Pieddepage"/>
    </w:pPr>
    <w:r>
      <w:rPr>
        <w:noProof/>
        <w:lang w:val="fr-FR" w:eastAsia="fr-FR"/>
      </w:rPr>
      <mc:AlternateContent>
        <mc:Choice Requires="wps">
          <w:drawing>
            <wp:anchor distT="0" distB="0" distL="114300" distR="114300" simplePos="0" relativeHeight="251653632" behindDoc="0" locked="0" layoutInCell="1" allowOverlap="1" wp14:anchorId="7B544852" wp14:editId="6B675990">
              <wp:simplePos x="0" y="0"/>
              <wp:positionH relativeFrom="column">
                <wp:posOffset>-95250</wp:posOffset>
              </wp:positionH>
              <wp:positionV relativeFrom="paragraph">
                <wp:posOffset>20320</wp:posOffset>
              </wp:positionV>
              <wp:extent cx="6423660" cy="0"/>
              <wp:effectExtent l="0" t="19050" r="15240" b="0"/>
              <wp:wrapNone/>
              <wp:docPr id="46" nam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6480C0" id="_x0000_t32" coordsize="21600,21600" o:spt="32" o:oned="t" path="m,l21600,21600e" filled="f">
              <v:path arrowok="t" fillok="f" o:connecttype="none"/>
              <o:lock v:ext="edit" shapetype="t"/>
            </v:shapetype>
            <v:shape id=" 9" o:spid="_x0000_s1026" type="#_x0000_t32" style="position:absolute;margin-left:-7.5pt;margin-top:1.6pt;width:505.8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" strokeweight="2.25pt">
              <o:lock v:ext="edit" shapetype="f"/>
            </v:shape>
          </w:pict>
        </mc:Fallback>
      </mc:AlternateContent>
    </w:r>
    <w:r>
      <w:rPr>
        <w:noProof/>
      </w:rPr>
      <w:t>Cahier des Clauses Techniques Particulières (CCTP)</w:t>
    </w:r>
    <w:r>
      <w:tab/>
    </w:r>
    <w:r>
      <w:tab/>
    </w:r>
    <w:r>
      <w:fldChar w:fldCharType="begin"/>
    </w:r>
    <w:r>
      <w:instrText xml:space="preserve"> PAGE   \* MERGEFORMAT </w:instrText>
    </w:r>
    <w:r>
      <w:fldChar w:fldCharType="separate"/>
    </w:r>
    <w:r w:rsidR="0048202D">
      <w:rPr>
        <w:noProof/>
      </w:rPr>
      <w:t>107</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4ABE0" w14:textId="77777777" w:rsidR="00763871" w:rsidRDefault="00763871" w:rsidP="0021361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236</w:t>
    </w:r>
    <w:r>
      <w:rPr>
        <w:rStyle w:val="Numrodepage"/>
      </w:rPr>
      <w:fldChar w:fldCharType="end"/>
    </w:r>
  </w:p>
  <w:p w14:paraId="6932BB11" w14:textId="77777777" w:rsidR="00763871" w:rsidRDefault="00763871" w:rsidP="00213611">
    <w:pPr>
      <w:pStyle w:val="Pieddepage"/>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F3DA4" w14:textId="77777777" w:rsidR="00763871" w:rsidRPr="004F2FC0" w:rsidRDefault="00763871" w:rsidP="004F2FC0">
    <w:pPr>
      <w:pStyle w:val="Liste4"/>
      <w:pageBreakBefore/>
      <w:jc w:val="left"/>
      <w:rPr>
        <w:rFonts w:ascii="Tahoma" w:hAnsi="Tahoma" w:cs="Tahoma"/>
        <w:color w:val="000000"/>
        <w:sz w:val="22"/>
        <w:szCs w:val="40"/>
      </w:rPr>
    </w:pPr>
    <w:r>
      <w:rPr>
        <w:rFonts w:ascii="Tahoma" w:hAnsi="Tahoma" w:cs="Tahoma"/>
        <w:noProof/>
        <w:sz w:val="10"/>
      </w:rPr>
      <mc:AlternateContent>
        <mc:Choice Requires="wps">
          <w:drawing>
            <wp:anchor distT="0" distB="0" distL="114300" distR="114300" simplePos="0" relativeHeight="251662848" behindDoc="0" locked="0" layoutInCell="1" allowOverlap="1" wp14:anchorId="76E3D92D" wp14:editId="1E0F9AE5">
              <wp:simplePos x="0" y="0"/>
              <wp:positionH relativeFrom="column">
                <wp:posOffset>-95250</wp:posOffset>
              </wp:positionH>
              <wp:positionV relativeFrom="paragraph">
                <wp:posOffset>20320</wp:posOffset>
              </wp:positionV>
              <wp:extent cx="6423660" cy="0"/>
              <wp:effectExtent l="0" t="19050" r="15240" b="0"/>
              <wp:wrapNone/>
              <wp:docPr id="45" nam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D88E15" id="_x0000_t32" coordsize="21600,21600" o:spt="32" o:oned="t" path="m,l21600,21600e" filled="f">
              <v:path arrowok="t" fillok="f" o:connecttype="none"/>
              <o:lock v:ext="edit" shapetype="t"/>
            </v:shapetype>
            <v:shape id=" 34" o:spid="_x0000_s1026" type="#_x0000_t32" style="position:absolute;margin-left:-7.5pt;margin-top:1.6pt;width:505.8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" strokeweight="2.25pt">
              <o:lock v:ext="edit" shapetype="f"/>
            </v:shape>
          </w:pict>
        </mc:Fallback>
      </mc:AlternateContent>
    </w:r>
    <w:r w:rsidRPr="004F2FC0">
      <w:rPr>
        <w:rFonts w:ascii="Tahoma" w:hAnsi="Tahoma" w:cs="Tahoma"/>
        <w:color w:val="000000"/>
        <w:sz w:val="22"/>
        <w:szCs w:val="40"/>
      </w:rPr>
      <w:t xml:space="preserve"> Détail Quantitatif </w:t>
    </w:r>
    <w:r>
      <w:rPr>
        <w:rFonts w:ascii="Tahoma" w:hAnsi="Tahoma" w:cs="Tahoma"/>
        <w:color w:val="000000"/>
        <w:sz w:val="22"/>
        <w:szCs w:val="40"/>
      </w:rPr>
      <w:t>e</w:t>
    </w:r>
    <w:r w:rsidRPr="004F2FC0">
      <w:rPr>
        <w:rFonts w:ascii="Tahoma" w:hAnsi="Tahoma" w:cs="Tahoma"/>
        <w:color w:val="000000"/>
        <w:sz w:val="22"/>
        <w:szCs w:val="40"/>
      </w:rPr>
      <w:t>t Estimatif (D</w:t>
    </w:r>
    <w:r>
      <w:rPr>
        <w:rFonts w:ascii="Tahoma" w:hAnsi="Tahoma" w:cs="Tahoma"/>
        <w:color w:val="000000"/>
        <w:sz w:val="22"/>
        <w:szCs w:val="40"/>
      </w:rPr>
      <w:t>QE</w:t>
    </w:r>
    <w:r w:rsidRPr="004F2FC0">
      <w:rPr>
        <w:rFonts w:ascii="Tahoma" w:hAnsi="Tahoma" w:cs="Tahoma"/>
        <w:color w:val="000000"/>
        <w:sz w:val="22"/>
        <w:szCs w:val="40"/>
      </w:rPr>
      <w:t>)</w:t>
    </w:r>
  </w:p>
  <w:p w14:paraId="341C94C5" w14:textId="77777777" w:rsidR="00763871" w:rsidRPr="008554E7" w:rsidRDefault="00763871">
    <w:pPr>
      <w:pStyle w:val="Pieddepage"/>
    </w:pPr>
    <w:r>
      <w:tab/>
    </w:r>
    <w:r>
      <w:tab/>
    </w:r>
    <w:r>
      <w:fldChar w:fldCharType="begin"/>
    </w:r>
    <w:r>
      <w:instrText xml:space="preserve"> PAGE   \* MERGEFORMAT </w:instrText>
    </w:r>
    <w:r>
      <w:fldChar w:fldCharType="separate"/>
    </w:r>
    <w:r w:rsidR="0048202D">
      <w:rPr>
        <w:noProof/>
      </w:rPr>
      <w:t>143</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DA6F0" w14:textId="77777777" w:rsidR="00763871" w:rsidRPr="004F2FC0" w:rsidRDefault="00763871" w:rsidP="004F2FC0">
    <w:pPr>
      <w:pStyle w:val="Liste4"/>
      <w:pageBreakBefore/>
      <w:jc w:val="left"/>
      <w:rPr>
        <w:rFonts w:ascii="Tahoma" w:hAnsi="Tahoma" w:cs="Tahoma"/>
        <w:color w:val="000000"/>
        <w:sz w:val="22"/>
        <w:szCs w:val="40"/>
      </w:rPr>
    </w:pPr>
    <w:r>
      <w:rPr>
        <w:rFonts w:ascii="Tahoma" w:hAnsi="Tahoma" w:cs="Tahoma"/>
        <w:noProof/>
        <w:sz w:val="10"/>
      </w:rPr>
      <mc:AlternateContent>
        <mc:Choice Requires="wps">
          <w:drawing>
            <wp:anchor distT="0" distB="0" distL="114300" distR="114300" simplePos="0" relativeHeight="251659776" behindDoc="0" locked="0" layoutInCell="1" allowOverlap="1" wp14:anchorId="0275631F" wp14:editId="6C68423F">
              <wp:simplePos x="0" y="0"/>
              <wp:positionH relativeFrom="column">
                <wp:posOffset>-95250</wp:posOffset>
              </wp:positionH>
              <wp:positionV relativeFrom="paragraph">
                <wp:posOffset>20320</wp:posOffset>
              </wp:positionV>
              <wp:extent cx="6423660" cy="0"/>
              <wp:effectExtent l="0" t="19050" r="15240" b="0"/>
              <wp:wrapNone/>
              <wp:docPr id="43" nam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63F443" id="_x0000_t32" coordsize="21600,21600" o:spt="32" o:oned="t" path="m,l21600,21600e" filled="f">
              <v:path arrowok="t" fillok="f" o:connecttype="none"/>
              <o:lock v:ext="edit" shapetype="t"/>
            </v:shapetype>
            <v:shape id=" 30" o:spid="_x0000_s1026" type="#_x0000_t32" style="position:absolute;margin-left:-7.5pt;margin-top:1.6pt;width:505.8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" strokeweight="2.25pt">
              <o:lock v:ext="edit" shapetype="f"/>
            </v:shape>
          </w:pict>
        </mc:Fallback>
      </mc:AlternateContent>
    </w:r>
    <w:r w:rsidRPr="004F2FC0">
      <w:rPr>
        <w:rFonts w:ascii="Tahoma" w:hAnsi="Tahoma" w:cs="Tahoma"/>
        <w:color w:val="000000"/>
        <w:sz w:val="22"/>
        <w:szCs w:val="40"/>
      </w:rPr>
      <w:t xml:space="preserve"> </w:t>
    </w:r>
    <w:r>
      <w:rPr>
        <w:rFonts w:ascii="Tahoma" w:hAnsi="Tahoma" w:cs="Tahoma"/>
        <w:color w:val="000000"/>
        <w:sz w:val="22"/>
        <w:szCs w:val="40"/>
      </w:rPr>
      <w:t>Formulaire de soumission et modèle de marché</w:t>
    </w:r>
  </w:p>
  <w:p w14:paraId="493A0A1F" w14:textId="77777777" w:rsidR="00763871" w:rsidRPr="008554E7" w:rsidRDefault="00763871">
    <w:pPr>
      <w:pStyle w:val="Pieddepage"/>
    </w:pPr>
    <w:r>
      <w:tab/>
    </w:r>
    <w:r>
      <w:tab/>
    </w:r>
    <w:r>
      <w:fldChar w:fldCharType="begin"/>
    </w:r>
    <w:r>
      <w:instrText xml:space="preserve"> PAGE   \* MERGEFORMAT </w:instrText>
    </w:r>
    <w:r>
      <w:fldChar w:fldCharType="separate"/>
    </w:r>
    <w:r w:rsidR="0048202D">
      <w:rPr>
        <w:noProof/>
      </w:rPr>
      <w:t>145</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AACE0" w14:textId="77777777" w:rsidR="00763871" w:rsidRPr="00186B4B" w:rsidRDefault="00763871">
    <w:pPr>
      <w:pStyle w:val="Pieddepage"/>
      <w:rPr>
        <w:sz w:val="22"/>
      </w:rPr>
    </w:pPr>
    <w:r>
      <w:rPr>
        <w:noProof/>
        <w:sz w:val="22"/>
        <w:lang w:val="fr-FR" w:eastAsia="fr-FR"/>
      </w:rPr>
      <mc:AlternateContent>
        <mc:Choice Requires="wps">
          <w:drawing>
            <wp:anchor distT="0" distB="0" distL="114300" distR="114300" simplePos="0" relativeHeight="251654656" behindDoc="0" locked="0" layoutInCell="1" allowOverlap="1" wp14:anchorId="76C26E9C" wp14:editId="1C1A5408">
              <wp:simplePos x="0" y="0"/>
              <wp:positionH relativeFrom="column">
                <wp:posOffset>-95250</wp:posOffset>
              </wp:positionH>
              <wp:positionV relativeFrom="paragraph">
                <wp:posOffset>20320</wp:posOffset>
              </wp:positionV>
              <wp:extent cx="6423660" cy="0"/>
              <wp:effectExtent l="0" t="19050" r="15240" b="0"/>
              <wp:wrapNone/>
              <wp:docPr id="42" nam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4CBD544" id="_x0000_t32" coordsize="21600,21600" o:spt="32" o:oned="t" path="m,l21600,21600e" filled="f">
              <v:path arrowok="t" fillok="f" o:connecttype="none"/>
              <o:lock v:ext="edit" shapetype="t"/>
            </v:shapetype>
            <v:shape id=" 14" o:spid="_x0000_s1026" type="#_x0000_t32" style="position:absolute;margin-left:-7.5pt;margin-top:1.6pt;width:505.8pt;height: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" strokeweight="2.25pt">
              <o:lock v:ext="edit" shapetype="f"/>
            </v:shape>
          </w:pict>
        </mc:Fallback>
      </mc:AlternateContent>
    </w:r>
    <w:r w:rsidRPr="00186B4B">
      <w:rPr>
        <w:noProof/>
        <w:sz w:val="22"/>
      </w:rPr>
      <w:t>Formulaire de soumission</w:t>
    </w:r>
    <w:r w:rsidRPr="00186B4B">
      <w:rPr>
        <w:sz w:val="22"/>
      </w:rPr>
      <w:tab/>
    </w:r>
    <w:r w:rsidRPr="00186B4B">
      <w:rPr>
        <w:sz w:val="22"/>
      </w:rPr>
      <w:tab/>
    </w:r>
    <w:r w:rsidRPr="00186B4B">
      <w:rPr>
        <w:sz w:val="22"/>
      </w:rPr>
      <w:fldChar w:fldCharType="begin"/>
    </w:r>
    <w:r w:rsidRPr="00186B4B">
      <w:rPr>
        <w:sz w:val="22"/>
      </w:rPr>
      <w:instrText xml:space="preserve"> PAGE   \* MERGEFORMAT </w:instrText>
    </w:r>
    <w:r w:rsidRPr="00186B4B">
      <w:rPr>
        <w:sz w:val="22"/>
      </w:rPr>
      <w:fldChar w:fldCharType="separate"/>
    </w:r>
    <w:r w:rsidR="0048202D">
      <w:rPr>
        <w:noProof/>
        <w:sz w:val="22"/>
      </w:rPr>
      <w:t>146</w:t>
    </w:r>
    <w:r w:rsidRPr="00186B4B">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8BC77" w14:textId="77777777" w:rsidR="00763871" w:rsidRPr="00942BF3" w:rsidRDefault="00763871" w:rsidP="00942BF3">
    <w:pPr>
      <w:pStyle w:val="Pieddepage"/>
      <w:pBdr>
        <w:top w:val="thinThickSmallGap" w:sz="24" w:space="1" w:color="622423"/>
      </w:pBdr>
      <w:tabs>
        <w:tab w:val="clear" w:pos="4536"/>
      </w:tabs>
      <w:rPr>
        <w:rFonts w:ascii="Cambria" w:hAnsi="Cambria"/>
      </w:rPr>
    </w:pPr>
    <w:r>
      <w:rPr>
        <w:noProof/>
      </w:rPr>
      <w:t>Textes et fiches modèles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F94411" w:rsidRPr="00F94411">
      <w:rPr>
        <w:rFonts w:ascii="Cambria" w:hAnsi="Cambria"/>
        <w:noProof/>
      </w:rPr>
      <w:t>168</w:t>
    </w:r>
    <w:r w:rsidRPr="00942BF3">
      <w:rPr>
        <w:rFonts w:ascii="Cambria" w:hAnsi="Cambria"/>
        <w:noProof/>
      </w:rPr>
      <w:fldChar w:fldCharType="end"/>
    </w:r>
  </w:p>
  <w:p w14:paraId="4D42E796" w14:textId="77777777" w:rsidR="00763871" w:rsidRPr="008554E7" w:rsidRDefault="0076387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DEFDAC" w14:textId="77777777" w:rsidR="00EB0C5A" w:rsidRDefault="00EB0C5A">
      <w:r>
        <w:separator/>
      </w:r>
    </w:p>
  </w:footnote>
  <w:footnote w:type="continuationSeparator" w:id="0">
    <w:p w14:paraId="06DA6D42" w14:textId="77777777" w:rsidR="00EB0C5A" w:rsidRDefault="00EB0C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pt;height:11.6pt;visibility:visible;mso-wrap-style:square" o:bullet="t">
        <v:imagedata r:id="rId1" o:title=""/>
      </v:shape>
    </w:pict>
  </w:numPicBullet>
  <w:abstractNum w:abstractNumId="0" w15:restartNumberingAfterBreak="0">
    <w:nsid w:val="00000001"/>
    <w:multiLevelType w:val="multilevel"/>
    <w:tmpl w:val="04FCA6A6"/>
    <w:lvl w:ilvl="0">
      <w:start w:val="1"/>
      <w:numFmt w:val="decimal"/>
      <w:pStyle w:val="B2"/>
      <w:lvlText w:val="Chapitre %1."/>
      <w:lvlJc w:val="left"/>
      <w:pPr>
        <w:ind w:left="502" w:hanging="360"/>
      </w:pPr>
    </w:lvl>
    <w:lvl w:ilvl="1">
      <w:start w:val="1"/>
      <w:numFmt w:val="decimal"/>
      <w:pStyle w:val="B3"/>
      <w:lvlText w:val="Article  %1.%2 - "/>
      <w:lvlJc w:val="left"/>
      <w:pPr>
        <w:tabs>
          <w:tab w:val="num" w:pos="718"/>
        </w:tabs>
        <w:ind w:left="718" w:hanging="576"/>
      </w:pPr>
    </w:lvl>
    <w:lvl w:ilvl="2">
      <w:start w:val="1"/>
      <w:numFmt w:val="decimal"/>
      <w:pStyle w:val="B4"/>
      <w:lvlText w:val="%1.%2.%3 - "/>
      <w:lvlJc w:val="left"/>
      <w:pPr>
        <w:tabs>
          <w:tab w:val="num" w:pos="862"/>
        </w:tabs>
        <w:ind w:left="862" w:hanging="720"/>
      </w:pPr>
    </w:lvl>
    <w:lvl w:ilvl="3">
      <w:start w:val="1"/>
      <w:numFmt w:val="decimal"/>
      <w:pStyle w:val="Ba2"/>
      <w:lvlText w:val="%1.%2.%3.%4 - "/>
      <w:lvlJc w:val="left"/>
      <w:pPr>
        <w:tabs>
          <w:tab w:val="num" w:pos="1006"/>
        </w:tabs>
        <w:ind w:left="1006" w:hanging="864"/>
      </w:pPr>
    </w:lvl>
    <w:lvl w:ilvl="4">
      <w:start w:val="1"/>
      <w:numFmt w:val="decimal"/>
      <w:lvlText w:val="%1.%2.%3.%4.%5 - "/>
      <w:lvlJc w:val="left"/>
      <w:pPr>
        <w:tabs>
          <w:tab w:val="num" w:pos="1150"/>
        </w:tabs>
        <w:ind w:left="1150" w:hanging="1008"/>
      </w:pPr>
    </w:lvl>
    <w:lvl w:ilvl="5">
      <w:start w:val="1"/>
      <w:numFmt w:val="decimal"/>
      <w:lvlText w:val="%1.%2.%3.%4.%5.%6"/>
      <w:lvlJc w:val="left"/>
      <w:pPr>
        <w:tabs>
          <w:tab w:val="num" w:pos="1294"/>
        </w:tabs>
        <w:ind w:left="1294" w:hanging="1152"/>
      </w:pPr>
    </w:lvl>
    <w:lvl w:ilvl="6">
      <w:start w:val="1"/>
      <w:numFmt w:val="decimal"/>
      <w:lvlText w:val="%1.%2.%3.%4.%5.%6.%7"/>
      <w:lvlJc w:val="left"/>
      <w:pPr>
        <w:tabs>
          <w:tab w:val="num" w:pos="1438"/>
        </w:tabs>
        <w:ind w:left="1438" w:hanging="1296"/>
      </w:pPr>
    </w:lvl>
    <w:lvl w:ilvl="7">
      <w:start w:val="1"/>
      <w:numFmt w:val="decimal"/>
      <w:lvlText w:val="%1.%2.%3.%4.%5.%6.%7.%8"/>
      <w:lvlJc w:val="left"/>
      <w:pPr>
        <w:tabs>
          <w:tab w:val="num" w:pos="1582"/>
        </w:tabs>
        <w:ind w:left="1582" w:hanging="1440"/>
      </w:pPr>
    </w:lvl>
    <w:lvl w:ilvl="8">
      <w:start w:val="1"/>
      <w:numFmt w:val="decimal"/>
      <w:lvlText w:val="%1.%2.%3.%4.%5.%6.%7.%8.%9"/>
      <w:lvlJc w:val="left"/>
      <w:pPr>
        <w:tabs>
          <w:tab w:val="num" w:pos="1726"/>
        </w:tabs>
        <w:ind w:left="1726" w:hanging="1584"/>
      </w:pPr>
    </w:lvl>
  </w:abstractNum>
  <w:abstractNum w:abstractNumId="1" w15:restartNumberingAfterBreak="0">
    <w:nsid w:val="00000009"/>
    <w:multiLevelType w:val="multilevel"/>
    <w:tmpl w:val="46569CCE"/>
    <w:name w:val="WW8Num1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1C75379"/>
    <w:multiLevelType w:val="hybridMultilevel"/>
    <w:tmpl w:val="36165888"/>
    <w:lvl w:ilvl="0" w:tplc="FE943E9A">
      <w:start w:val="5"/>
      <w:numFmt w:val="bullet"/>
      <w:lvlText w:val="-"/>
      <w:lvlJc w:val="left"/>
      <w:pPr>
        <w:ind w:left="1095" w:hanging="360"/>
      </w:pPr>
      <w:rPr>
        <w:rFonts w:hint="default"/>
      </w:rPr>
    </w:lvl>
    <w:lvl w:ilvl="1" w:tplc="040C0003" w:tentative="1">
      <w:start w:val="1"/>
      <w:numFmt w:val="bullet"/>
      <w:lvlText w:val="o"/>
      <w:lvlJc w:val="left"/>
      <w:pPr>
        <w:ind w:left="1815" w:hanging="360"/>
      </w:pPr>
      <w:rPr>
        <w:rFonts w:ascii="Courier New" w:hAnsi="Courier New" w:cs="Courier New" w:hint="default"/>
      </w:rPr>
    </w:lvl>
    <w:lvl w:ilvl="2" w:tplc="040C0005" w:tentative="1">
      <w:start w:val="1"/>
      <w:numFmt w:val="bullet"/>
      <w:lvlText w:val=""/>
      <w:lvlJc w:val="left"/>
      <w:pPr>
        <w:ind w:left="2535" w:hanging="360"/>
      </w:pPr>
      <w:rPr>
        <w:rFonts w:ascii="Wingdings" w:hAnsi="Wingdings" w:hint="default"/>
      </w:rPr>
    </w:lvl>
    <w:lvl w:ilvl="3" w:tplc="040C0001" w:tentative="1">
      <w:start w:val="1"/>
      <w:numFmt w:val="bullet"/>
      <w:lvlText w:val=""/>
      <w:lvlJc w:val="left"/>
      <w:pPr>
        <w:ind w:left="3255" w:hanging="360"/>
      </w:pPr>
      <w:rPr>
        <w:rFonts w:ascii="Symbol" w:hAnsi="Symbol" w:hint="default"/>
      </w:rPr>
    </w:lvl>
    <w:lvl w:ilvl="4" w:tplc="040C0003" w:tentative="1">
      <w:start w:val="1"/>
      <w:numFmt w:val="bullet"/>
      <w:lvlText w:val="o"/>
      <w:lvlJc w:val="left"/>
      <w:pPr>
        <w:ind w:left="3975" w:hanging="360"/>
      </w:pPr>
      <w:rPr>
        <w:rFonts w:ascii="Courier New" w:hAnsi="Courier New" w:cs="Courier New" w:hint="default"/>
      </w:rPr>
    </w:lvl>
    <w:lvl w:ilvl="5" w:tplc="040C0005" w:tentative="1">
      <w:start w:val="1"/>
      <w:numFmt w:val="bullet"/>
      <w:lvlText w:val=""/>
      <w:lvlJc w:val="left"/>
      <w:pPr>
        <w:ind w:left="4695" w:hanging="360"/>
      </w:pPr>
      <w:rPr>
        <w:rFonts w:ascii="Wingdings" w:hAnsi="Wingdings" w:hint="default"/>
      </w:rPr>
    </w:lvl>
    <w:lvl w:ilvl="6" w:tplc="040C0001" w:tentative="1">
      <w:start w:val="1"/>
      <w:numFmt w:val="bullet"/>
      <w:lvlText w:val=""/>
      <w:lvlJc w:val="left"/>
      <w:pPr>
        <w:ind w:left="5415" w:hanging="360"/>
      </w:pPr>
      <w:rPr>
        <w:rFonts w:ascii="Symbol" w:hAnsi="Symbol" w:hint="default"/>
      </w:rPr>
    </w:lvl>
    <w:lvl w:ilvl="7" w:tplc="040C0003" w:tentative="1">
      <w:start w:val="1"/>
      <w:numFmt w:val="bullet"/>
      <w:lvlText w:val="o"/>
      <w:lvlJc w:val="left"/>
      <w:pPr>
        <w:ind w:left="6135" w:hanging="360"/>
      </w:pPr>
      <w:rPr>
        <w:rFonts w:ascii="Courier New" w:hAnsi="Courier New" w:cs="Courier New" w:hint="default"/>
      </w:rPr>
    </w:lvl>
    <w:lvl w:ilvl="8" w:tplc="040C0005" w:tentative="1">
      <w:start w:val="1"/>
      <w:numFmt w:val="bullet"/>
      <w:lvlText w:val=""/>
      <w:lvlJc w:val="left"/>
      <w:pPr>
        <w:ind w:left="6855" w:hanging="360"/>
      </w:pPr>
      <w:rPr>
        <w:rFonts w:ascii="Wingdings" w:hAnsi="Wingdings" w:hint="default"/>
      </w:rPr>
    </w:lvl>
  </w:abstractNum>
  <w:abstractNum w:abstractNumId="3" w15:restartNumberingAfterBreak="0">
    <w:nsid w:val="03FF7A94"/>
    <w:multiLevelType w:val="hybridMultilevel"/>
    <w:tmpl w:val="D3C23A6E"/>
    <w:lvl w:ilvl="0" w:tplc="01DA546A">
      <w:start w:val="21"/>
      <w:numFmt w:val="bullet"/>
      <w:lvlText w:val="-"/>
      <w:lvlJc w:val="left"/>
      <w:pPr>
        <w:ind w:left="1571" w:hanging="360"/>
      </w:pPr>
      <w:rPr>
        <w:rFonts w:ascii="Arial" w:eastAsia="Times New Roman" w:hAnsi="Arial" w:cs="Arial" w:hint="default"/>
      </w:rPr>
    </w:lvl>
    <w:lvl w:ilvl="1" w:tplc="66B466B4">
      <w:numFmt w:val="bullet"/>
      <w:lvlText w:val="-"/>
      <w:lvlJc w:val="left"/>
      <w:pPr>
        <w:ind w:left="2291" w:hanging="360"/>
      </w:pPr>
      <w:rPr>
        <w:rFonts w:ascii="Constantia" w:eastAsia="Calibri" w:hAnsi="Constantia" w:cs="Times New Roman" w:hint="default"/>
        <w:b/>
      </w:rPr>
    </w:lvl>
    <w:lvl w:ilvl="2" w:tplc="040C0005">
      <w:start w:val="1"/>
      <w:numFmt w:val="bullet"/>
      <w:lvlText w:val=""/>
      <w:lvlJc w:val="left"/>
      <w:pPr>
        <w:ind w:left="3011" w:hanging="360"/>
      </w:pPr>
      <w:rPr>
        <w:rFonts w:ascii="Wingdings" w:hAnsi="Wingdings" w:hint="default"/>
      </w:rPr>
    </w:lvl>
    <w:lvl w:ilvl="3" w:tplc="040C000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15:restartNumberingAfterBreak="0">
    <w:nsid w:val="04C227C8"/>
    <w:multiLevelType w:val="hybridMultilevel"/>
    <w:tmpl w:val="CE60B99E"/>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 w15:restartNumberingAfterBreak="0">
    <w:nsid w:val="05605A60"/>
    <w:multiLevelType w:val="hybridMultilevel"/>
    <w:tmpl w:val="BABA01E8"/>
    <w:lvl w:ilvl="0" w:tplc="040C0005">
      <w:start w:val="1"/>
      <w:numFmt w:val="bullet"/>
      <w:lvlText w:val=""/>
      <w:lvlJc w:val="left"/>
      <w:pPr>
        <w:tabs>
          <w:tab w:val="num" w:pos="1420"/>
        </w:tabs>
        <w:ind w:left="1420" w:hanging="360"/>
      </w:pPr>
      <w:rPr>
        <w:rFonts w:ascii="Wingdings" w:hAnsi="Wingdings" w:hint="default"/>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6" w15:restartNumberingAfterBreak="0">
    <w:nsid w:val="075A3201"/>
    <w:multiLevelType w:val="hybridMultilevel"/>
    <w:tmpl w:val="3ADC911E"/>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15:restartNumberingAfterBreak="0">
    <w:nsid w:val="075B4E05"/>
    <w:multiLevelType w:val="hybridMultilevel"/>
    <w:tmpl w:val="A51457F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 w15:restartNumberingAfterBreak="0">
    <w:nsid w:val="07FA23F3"/>
    <w:multiLevelType w:val="singleLevel"/>
    <w:tmpl w:val="B9FCB0B8"/>
    <w:lvl w:ilvl="0">
      <w:start w:val="1"/>
      <w:numFmt w:val="bullet"/>
      <w:pStyle w:val="puce2"/>
      <w:lvlText w:val="o"/>
      <w:lvlJc w:val="left"/>
      <w:pPr>
        <w:tabs>
          <w:tab w:val="num" w:pos="360"/>
        </w:tabs>
        <w:ind w:left="360" w:hanging="360"/>
      </w:pPr>
      <w:rPr>
        <w:rFonts w:ascii="Courier New" w:hAnsi="Courier New" w:hint="default"/>
      </w:rPr>
    </w:lvl>
  </w:abstractNum>
  <w:abstractNum w:abstractNumId="9" w15:restartNumberingAfterBreak="0">
    <w:nsid w:val="08222BE5"/>
    <w:multiLevelType w:val="hybridMultilevel"/>
    <w:tmpl w:val="55226C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9054860"/>
    <w:multiLevelType w:val="hybridMultilevel"/>
    <w:tmpl w:val="A2C045FA"/>
    <w:lvl w:ilvl="0" w:tplc="040C000B">
      <w:start w:val="1"/>
      <w:numFmt w:val="bullet"/>
      <w:lvlText w:val=""/>
      <w:lvlJc w:val="left"/>
      <w:pPr>
        <w:ind w:left="781" w:hanging="360"/>
      </w:pPr>
      <w:rPr>
        <w:rFonts w:ascii="Wingdings" w:hAnsi="Wingdings" w:hint="default"/>
      </w:rPr>
    </w:lvl>
    <w:lvl w:ilvl="1" w:tplc="040C0003" w:tentative="1">
      <w:start w:val="1"/>
      <w:numFmt w:val="bullet"/>
      <w:lvlText w:val="o"/>
      <w:lvlJc w:val="left"/>
      <w:pPr>
        <w:ind w:left="1501" w:hanging="360"/>
      </w:pPr>
      <w:rPr>
        <w:rFonts w:ascii="Courier New" w:hAnsi="Courier New" w:cs="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cs="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cs="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11" w15:restartNumberingAfterBreak="0">
    <w:nsid w:val="091E05A6"/>
    <w:multiLevelType w:val="hybridMultilevel"/>
    <w:tmpl w:val="AC107200"/>
    <w:lvl w:ilvl="0" w:tplc="01DA546A">
      <w:start w:val="21"/>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0A2E4837"/>
    <w:multiLevelType w:val="hybridMultilevel"/>
    <w:tmpl w:val="AA8C364C"/>
    <w:lvl w:ilvl="0" w:tplc="2A4A9F9C">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D407C39"/>
    <w:multiLevelType w:val="hybridMultilevel"/>
    <w:tmpl w:val="C41E3032"/>
    <w:styleLink w:val="LFO1921"/>
    <w:lvl w:ilvl="0" w:tplc="040C000B">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4" w15:restartNumberingAfterBreak="0">
    <w:nsid w:val="0D6938C0"/>
    <w:multiLevelType w:val="singleLevel"/>
    <w:tmpl w:val="9CDC0F3C"/>
    <w:lvl w:ilvl="0">
      <w:start w:val="1"/>
      <w:numFmt w:val="lowerLetter"/>
      <w:lvlText w:val="%1)"/>
      <w:legacy w:legacy="1" w:legacySpace="0" w:legacyIndent="523"/>
      <w:lvlJc w:val="left"/>
      <w:rPr>
        <w:rFonts w:ascii="Arial" w:hAnsi="Arial" w:cs="Arial" w:hint="default"/>
      </w:rPr>
    </w:lvl>
  </w:abstractNum>
  <w:abstractNum w:abstractNumId="15" w15:restartNumberingAfterBreak="0">
    <w:nsid w:val="0DEC44DC"/>
    <w:multiLevelType w:val="hybridMultilevel"/>
    <w:tmpl w:val="01AA4472"/>
    <w:lvl w:ilvl="0" w:tplc="B9324A54">
      <w:numFmt w:val="bullet"/>
      <w:lvlText w:val="-"/>
      <w:lvlJc w:val="left"/>
      <w:pPr>
        <w:tabs>
          <w:tab w:val="num" w:pos="720"/>
        </w:tabs>
        <w:ind w:left="720" w:hanging="360"/>
      </w:pPr>
      <w:rPr>
        <w:rFonts w:ascii="Comic Sans MS" w:eastAsia="Times New Roman" w:hAnsi="Comic Sans MS"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BD7EFA"/>
    <w:multiLevelType w:val="hybridMultilevel"/>
    <w:tmpl w:val="20C473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9729C0"/>
    <w:multiLevelType w:val="hybridMultilevel"/>
    <w:tmpl w:val="E99243E8"/>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8" w15:restartNumberingAfterBreak="0">
    <w:nsid w:val="114A7FEE"/>
    <w:multiLevelType w:val="hybridMultilevel"/>
    <w:tmpl w:val="34FC214A"/>
    <w:lvl w:ilvl="0" w:tplc="8AA67F78">
      <w:numFmt w:val="bullet"/>
      <w:lvlText w:val="-"/>
      <w:lvlJc w:val="left"/>
      <w:pPr>
        <w:tabs>
          <w:tab w:val="num" w:pos="1776"/>
        </w:tabs>
        <w:ind w:left="1776"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1EB07DC"/>
    <w:multiLevelType w:val="multilevel"/>
    <w:tmpl w:val="82428324"/>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38E6B47"/>
    <w:multiLevelType w:val="hybridMultilevel"/>
    <w:tmpl w:val="A84AC03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15:restartNumberingAfterBreak="0">
    <w:nsid w:val="13C531FD"/>
    <w:multiLevelType w:val="hybridMultilevel"/>
    <w:tmpl w:val="EFF8824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1A5E37"/>
    <w:multiLevelType w:val="hybridMultilevel"/>
    <w:tmpl w:val="15AA7664"/>
    <w:lvl w:ilvl="0" w:tplc="760E6846">
      <w:start w:val="19"/>
      <w:numFmt w:val="bullet"/>
      <w:pStyle w:val="TiretP06"/>
      <w:lvlText w:val="-"/>
      <w:lvlJc w:val="left"/>
      <w:pPr>
        <w:tabs>
          <w:tab w:val="num" w:pos="644"/>
        </w:tabs>
        <w:ind w:left="644" w:hanging="360"/>
      </w:pPr>
      <w:rPr>
        <w:rFont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48F703D"/>
    <w:multiLevelType w:val="multilevel"/>
    <w:tmpl w:val="11E49688"/>
    <w:lvl w:ilvl="0">
      <w:start w:val="1"/>
      <w:numFmt w:val="decimal"/>
      <w:lvlText w:val="%1."/>
      <w:lvlJc w:val="left"/>
      <w:pPr>
        <w:ind w:left="450" w:hanging="450"/>
      </w:pPr>
      <w:rPr>
        <w:rFonts w:hint="default"/>
      </w:rPr>
    </w:lvl>
    <w:lvl w:ilvl="1">
      <w:start w:val="1"/>
      <w:numFmt w:val="decimal"/>
      <w:pStyle w:val="Style16"/>
      <w:lvlText w:val="%1.%2."/>
      <w:lvlJc w:val="left"/>
      <w:pPr>
        <w:ind w:left="436" w:hanging="720"/>
      </w:pPr>
      <w:rPr>
        <w:rFonts w:hint="default"/>
      </w:rPr>
    </w:lvl>
    <w:lvl w:ilvl="2">
      <w:start w:val="1"/>
      <w:numFmt w:val="decimal"/>
      <w:lvlText w:val="%1.%2.%3."/>
      <w:lvlJc w:val="left"/>
      <w:pPr>
        <w:ind w:left="512" w:hanging="1080"/>
      </w:pPr>
      <w:rPr>
        <w:rFonts w:hint="default"/>
      </w:rPr>
    </w:lvl>
    <w:lvl w:ilvl="3">
      <w:start w:val="1"/>
      <w:numFmt w:val="decimal"/>
      <w:lvlText w:val="%1.%2.%3.%4."/>
      <w:lvlJc w:val="left"/>
      <w:pPr>
        <w:ind w:left="588" w:hanging="1440"/>
      </w:pPr>
      <w:rPr>
        <w:rFonts w:hint="default"/>
      </w:rPr>
    </w:lvl>
    <w:lvl w:ilvl="4">
      <w:start w:val="1"/>
      <w:numFmt w:val="decimal"/>
      <w:lvlText w:val="%1.%2.%3.%4.%5."/>
      <w:lvlJc w:val="left"/>
      <w:pPr>
        <w:ind w:left="304" w:hanging="1440"/>
      </w:pPr>
      <w:rPr>
        <w:rFonts w:hint="default"/>
      </w:rPr>
    </w:lvl>
    <w:lvl w:ilvl="5">
      <w:start w:val="1"/>
      <w:numFmt w:val="decimal"/>
      <w:lvlText w:val="%1.%2.%3.%4.%5.%6."/>
      <w:lvlJc w:val="left"/>
      <w:pPr>
        <w:ind w:left="380" w:hanging="1800"/>
      </w:pPr>
      <w:rPr>
        <w:rFonts w:hint="default"/>
      </w:rPr>
    </w:lvl>
    <w:lvl w:ilvl="6">
      <w:start w:val="1"/>
      <w:numFmt w:val="decimal"/>
      <w:lvlText w:val="%1.%2.%3.%4.%5.%6.%7."/>
      <w:lvlJc w:val="left"/>
      <w:pPr>
        <w:ind w:left="456" w:hanging="2160"/>
      </w:pPr>
      <w:rPr>
        <w:rFonts w:hint="default"/>
      </w:rPr>
    </w:lvl>
    <w:lvl w:ilvl="7">
      <w:start w:val="1"/>
      <w:numFmt w:val="decimal"/>
      <w:lvlText w:val="%1.%2.%3.%4.%5.%6.%7.%8."/>
      <w:lvlJc w:val="left"/>
      <w:pPr>
        <w:ind w:left="532" w:hanging="2520"/>
      </w:pPr>
      <w:rPr>
        <w:rFonts w:hint="default"/>
      </w:rPr>
    </w:lvl>
    <w:lvl w:ilvl="8">
      <w:start w:val="1"/>
      <w:numFmt w:val="decimal"/>
      <w:lvlText w:val="%1.%2.%3.%4.%5.%6.%7.%8.%9."/>
      <w:lvlJc w:val="left"/>
      <w:pPr>
        <w:ind w:left="248" w:hanging="2520"/>
      </w:pPr>
      <w:rPr>
        <w:rFonts w:hint="default"/>
      </w:rPr>
    </w:lvl>
  </w:abstractNum>
  <w:abstractNum w:abstractNumId="24" w15:restartNumberingAfterBreak="0">
    <w:nsid w:val="14F64EF0"/>
    <w:multiLevelType w:val="hybridMultilevel"/>
    <w:tmpl w:val="38629856"/>
    <w:lvl w:ilvl="0" w:tplc="FE943E9A">
      <w:start w:val="5"/>
      <w:numFmt w:val="bullet"/>
      <w:pStyle w:val="B1"/>
      <w:lvlText w:val="-"/>
      <w:lvlJc w:val="left"/>
      <w:pPr>
        <w:tabs>
          <w:tab w:val="num" w:pos="1563"/>
        </w:tabs>
        <w:ind w:left="1563" w:hanging="57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pStyle w:val="Normala"/>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290109"/>
    <w:multiLevelType w:val="hybridMultilevel"/>
    <w:tmpl w:val="A46687E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6" w15:restartNumberingAfterBreak="0">
    <w:nsid w:val="1538312F"/>
    <w:multiLevelType w:val="hybridMultilevel"/>
    <w:tmpl w:val="066481F2"/>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7" w15:restartNumberingAfterBreak="0">
    <w:nsid w:val="164E6D64"/>
    <w:multiLevelType w:val="hybridMultilevel"/>
    <w:tmpl w:val="E550F4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8" w15:restartNumberingAfterBreak="0">
    <w:nsid w:val="17BC2E1B"/>
    <w:multiLevelType w:val="hybridMultilevel"/>
    <w:tmpl w:val="20B299D0"/>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9" w15:restartNumberingAfterBreak="0">
    <w:nsid w:val="18A06616"/>
    <w:multiLevelType w:val="hybridMultilevel"/>
    <w:tmpl w:val="52E4746C"/>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8E36AAB"/>
    <w:multiLevelType w:val="multilevel"/>
    <w:tmpl w:val="A55E7FE2"/>
    <w:lvl w:ilvl="0">
      <w:start w:val="4"/>
      <w:numFmt w:val="decimal"/>
      <w:lvlText w:val="%1"/>
      <w:lvlJc w:val="left"/>
      <w:pPr>
        <w:ind w:left="375" w:hanging="375"/>
      </w:pPr>
      <w:rPr>
        <w:rFonts w:hint="default"/>
        <w:sz w:val="20"/>
        <w:szCs w:val="20"/>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9464F98"/>
    <w:multiLevelType w:val="hybridMultilevel"/>
    <w:tmpl w:val="891EBC98"/>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2" w15:restartNumberingAfterBreak="0">
    <w:nsid w:val="1A322233"/>
    <w:multiLevelType w:val="hybridMultilevel"/>
    <w:tmpl w:val="74705D50"/>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3" w15:restartNumberingAfterBreak="0">
    <w:nsid w:val="1B695394"/>
    <w:multiLevelType w:val="hybridMultilevel"/>
    <w:tmpl w:val="2668DF78"/>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C0E7E64"/>
    <w:multiLevelType w:val="multilevel"/>
    <w:tmpl w:val="25F8DF3E"/>
    <w:lvl w:ilvl="0">
      <w:start w:val="1"/>
      <w:numFmt w:val="decimal"/>
      <w:pStyle w:val="S4Titre4"/>
      <w:lvlText w:val="Article %1 :"/>
      <w:lvlJc w:val="left"/>
      <w:pPr>
        <w:ind w:left="1758" w:hanging="1758"/>
      </w:pPr>
      <w:rPr>
        <w:rFonts w:hint="default"/>
        <w:b/>
        <w:i w:val="0"/>
        <w:u w:val="single"/>
      </w:rPr>
    </w:lvl>
    <w:lvl w:ilvl="1">
      <w:start w:val="1"/>
      <w:numFmt w:val="decimal"/>
      <w:pStyle w:val="S4Titre5"/>
      <w:suff w:val="space"/>
      <w:lvlText w:val="Série %200 -"/>
      <w:lvlJc w:val="left"/>
      <w:pPr>
        <w:ind w:left="2495" w:hanging="1928"/>
      </w:pPr>
      <w:rPr>
        <w:rFonts w:hint="default"/>
      </w:rPr>
    </w:lvl>
    <w:lvl w:ilvl="2">
      <w:start w:val="1"/>
      <w:numFmt w:val="decimal"/>
      <w:pStyle w:val="S4Titre6"/>
      <w:suff w:val="space"/>
      <w:lvlText w:val="Série 2%3 ."/>
      <w:lvlJc w:val="left"/>
      <w:pPr>
        <w:ind w:left="2354" w:hanging="136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35" w15:restartNumberingAfterBreak="0">
    <w:nsid w:val="1C45311F"/>
    <w:multiLevelType w:val="multilevel"/>
    <w:tmpl w:val="5B7AAEEC"/>
    <w:lvl w:ilvl="0">
      <w:start w:val="5"/>
      <w:numFmt w:val="decimal"/>
      <w:lvlText w:val="%1"/>
      <w:lvlJc w:val="left"/>
      <w:pPr>
        <w:ind w:left="360" w:hanging="360"/>
      </w:pPr>
      <w:rPr>
        <w:rFonts w:hint="default"/>
      </w:rPr>
    </w:lvl>
    <w:lvl w:ilvl="1">
      <w:start w:val="6"/>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6" w15:restartNumberingAfterBreak="0">
    <w:nsid w:val="1D225450"/>
    <w:multiLevelType w:val="hybridMultilevel"/>
    <w:tmpl w:val="999434CA"/>
    <w:lvl w:ilvl="0" w:tplc="889E9D42">
      <w:start w:val="2"/>
      <w:numFmt w:val="bullet"/>
      <w:lvlText w:val="-"/>
      <w:lvlJc w:val="left"/>
      <w:pPr>
        <w:ind w:left="720" w:hanging="360"/>
      </w:pPr>
      <w:rPr>
        <w:rFonts w:ascii="Calisto MT" w:eastAsia="Calibri" w:hAnsi="Calisto MT" w:cs="Calisto 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D5737AD"/>
    <w:multiLevelType w:val="hybridMultilevel"/>
    <w:tmpl w:val="4446B328"/>
    <w:lvl w:ilvl="0" w:tplc="0C0C000B">
      <w:start w:val="1"/>
      <w:numFmt w:val="bullet"/>
      <w:lvlText w:val=""/>
      <w:lvlJc w:val="left"/>
      <w:pPr>
        <w:ind w:left="1004" w:hanging="360"/>
      </w:pPr>
      <w:rPr>
        <w:rFonts w:ascii="Wingdings" w:hAnsi="Wingdings" w:hint="default"/>
      </w:rPr>
    </w:lvl>
    <w:lvl w:ilvl="1" w:tplc="0C0C0003" w:tentative="1">
      <w:start w:val="1"/>
      <w:numFmt w:val="bullet"/>
      <w:lvlText w:val="o"/>
      <w:lvlJc w:val="left"/>
      <w:pPr>
        <w:ind w:left="1724" w:hanging="360"/>
      </w:pPr>
      <w:rPr>
        <w:rFonts w:ascii="Courier New" w:hAnsi="Courier New" w:cs="Courier New" w:hint="default"/>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38" w15:restartNumberingAfterBreak="0">
    <w:nsid w:val="1DC008B5"/>
    <w:multiLevelType w:val="hybridMultilevel"/>
    <w:tmpl w:val="94CE42A2"/>
    <w:lvl w:ilvl="0" w:tplc="9AB6ACF4">
      <w:start w:val="1"/>
      <w:numFmt w:val="decimal"/>
      <w:lvlText w:val="%1-"/>
      <w:lvlJc w:val="left"/>
      <w:pPr>
        <w:ind w:left="720" w:hanging="360"/>
      </w:pPr>
      <w:rPr>
        <w:rFonts w:ascii="Arial Narrow" w:hAnsi="Arial Narrow"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1E67113F"/>
    <w:multiLevelType w:val="hybridMultilevel"/>
    <w:tmpl w:val="FDB47550"/>
    <w:lvl w:ilvl="0" w:tplc="457AA71E">
      <w:start w:val="1"/>
      <w:numFmt w:val="upperRoman"/>
      <w:lvlText w:val="%1."/>
      <w:lvlJc w:val="left"/>
      <w:pPr>
        <w:ind w:left="526"/>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1" w:tplc="D5DC0D0C">
      <w:start w:val="1"/>
      <w:numFmt w:val="lowerLetter"/>
      <w:lvlText w:val="%2"/>
      <w:lvlJc w:val="left"/>
      <w:pPr>
        <w:ind w:left="122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2" w:tplc="C7EC5F7C">
      <w:start w:val="1"/>
      <w:numFmt w:val="lowerRoman"/>
      <w:lvlText w:val="%3"/>
      <w:lvlJc w:val="left"/>
      <w:pPr>
        <w:ind w:left="194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3" w:tplc="AE84AF30">
      <w:start w:val="1"/>
      <w:numFmt w:val="decimal"/>
      <w:lvlText w:val="%4"/>
      <w:lvlJc w:val="left"/>
      <w:pPr>
        <w:ind w:left="266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4" w:tplc="42B44C30">
      <w:start w:val="1"/>
      <w:numFmt w:val="lowerLetter"/>
      <w:lvlText w:val="%5"/>
      <w:lvlJc w:val="left"/>
      <w:pPr>
        <w:ind w:left="338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5" w:tplc="41F49890">
      <w:start w:val="1"/>
      <w:numFmt w:val="lowerRoman"/>
      <w:lvlText w:val="%6"/>
      <w:lvlJc w:val="left"/>
      <w:pPr>
        <w:ind w:left="410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6" w:tplc="5E52C9A2">
      <w:start w:val="1"/>
      <w:numFmt w:val="decimal"/>
      <w:lvlText w:val="%7"/>
      <w:lvlJc w:val="left"/>
      <w:pPr>
        <w:ind w:left="482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7" w:tplc="045C9058">
      <w:start w:val="1"/>
      <w:numFmt w:val="lowerLetter"/>
      <w:lvlText w:val="%8"/>
      <w:lvlJc w:val="left"/>
      <w:pPr>
        <w:ind w:left="554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8" w:tplc="FB28E8E0">
      <w:start w:val="1"/>
      <w:numFmt w:val="lowerRoman"/>
      <w:lvlText w:val="%9"/>
      <w:lvlJc w:val="left"/>
      <w:pPr>
        <w:ind w:left="6262"/>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1E9C7859"/>
    <w:multiLevelType w:val="singleLevel"/>
    <w:tmpl w:val="FE943E9A"/>
    <w:lvl w:ilvl="0">
      <w:start w:val="5"/>
      <w:numFmt w:val="bullet"/>
      <w:lvlText w:val="-"/>
      <w:lvlJc w:val="left"/>
      <w:pPr>
        <w:tabs>
          <w:tab w:val="num" w:pos="1563"/>
        </w:tabs>
        <w:ind w:left="1563" w:hanging="570"/>
      </w:pPr>
      <w:rPr>
        <w:rFonts w:hint="default"/>
      </w:rPr>
    </w:lvl>
  </w:abstractNum>
  <w:abstractNum w:abstractNumId="41" w15:restartNumberingAfterBreak="0">
    <w:nsid w:val="1EFE3B5F"/>
    <w:multiLevelType w:val="hybridMultilevel"/>
    <w:tmpl w:val="DB42F3BA"/>
    <w:styleLink w:val="LFO194"/>
    <w:lvl w:ilvl="0" w:tplc="75A82E48">
      <w:start w:val="1"/>
      <w:numFmt w:val="lowerLetter"/>
      <w:lvlText w:val="%1."/>
      <w:lvlJc w:val="left"/>
      <w:pPr>
        <w:ind w:left="2138" w:hanging="360"/>
      </w:pPr>
      <w:rPr>
        <w:rFonts w:hint="default"/>
      </w:r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42" w15:restartNumberingAfterBreak="0">
    <w:nsid w:val="1F59446A"/>
    <w:multiLevelType w:val="hybridMultilevel"/>
    <w:tmpl w:val="D932E83A"/>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43" w15:restartNumberingAfterBreak="0">
    <w:nsid w:val="1F8F5E60"/>
    <w:multiLevelType w:val="hybridMultilevel"/>
    <w:tmpl w:val="3B6C2ACE"/>
    <w:lvl w:ilvl="0" w:tplc="90BCFED6">
      <w:start w:val="1"/>
      <w:numFmt w:val="lowerLetter"/>
      <w:lvlText w:val="%1)"/>
      <w:lvlJc w:val="left"/>
      <w:pPr>
        <w:ind w:left="1778" w:hanging="360"/>
      </w:pPr>
      <w:rPr>
        <w:rFonts w:hint="default"/>
        <w:color w:val="auto"/>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44" w15:restartNumberingAfterBreak="0">
    <w:nsid w:val="1FBE6EBE"/>
    <w:multiLevelType w:val="hybridMultilevel"/>
    <w:tmpl w:val="76DC654E"/>
    <w:lvl w:ilvl="0" w:tplc="905CB2F2">
      <w:start w:val="1"/>
      <w:numFmt w:val="bullet"/>
      <w:pStyle w:val="Sp1P06"/>
      <w:lvlText w:val=""/>
      <w:lvlJc w:val="left"/>
      <w:pPr>
        <w:tabs>
          <w:tab w:val="num" w:pos="720"/>
        </w:tabs>
        <w:ind w:left="720" w:hanging="360"/>
      </w:pPr>
      <w:rPr>
        <w:rFonts w:ascii="Symbol" w:hAnsi="Symbol" w:hint="default"/>
        <w:sz w:val="20"/>
      </w:rPr>
    </w:lvl>
    <w:lvl w:ilvl="1" w:tplc="BC5EF6CC">
      <w:start w:val="1"/>
      <w:numFmt w:val="bullet"/>
      <w:pStyle w:val="Sp1P06"/>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0922B73"/>
    <w:multiLevelType w:val="hybridMultilevel"/>
    <w:tmpl w:val="15608B5A"/>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32E4B6B"/>
    <w:multiLevelType w:val="hybridMultilevel"/>
    <w:tmpl w:val="13A4BFDC"/>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7" w15:restartNumberingAfterBreak="0">
    <w:nsid w:val="236D37C7"/>
    <w:multiLevelType w:val="hybridMultilevel"/>
    <w:tmpl w:val="39C20FF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8" w15:restartNumberingAfterBreak="0">
    <w:nsid w:val="238D0967"/>
    <w:multiLevelType w:val="singleLevel"/>
    <w:tmpl w:val="D00E2AB8"/>
    <w:lvl w:ilvl="0">
      <w:start w:val="1"/>
      <w:numFmt w:val="bullet"/>
      <w:pStyle w:val="R3"/>
      <w:lvlText w:val=""/>
      <w:lvlJc w:val="left"/>
      <w:pPr>
        <w:tabs>
          <w:tab w:val="num" w:pos="360"/>
        </w:tabs>
        <w:ind w:left="284" w:hanging="284"/>
      </w:pPr>
      <w:rPr>
        <w:rFonts w:ascii="Symbol" w:hAnsi="Symbol" w:hint="default"/>
      </w:rPr>
    </w:lvl>
  </w:abstractNum>
  <w:abstractNum w:abstractNumId="49" w15:restartNumberingAfterBreak="0">
    <w:nsid w:val="238E3915"/>
    <w:multiLevelType w:val="hybridMultilevel"/>
    <w:tmpl w:val="2236F3C8"/>
    <w:lvl w:ilvl="0" w:tplc="040C000B">
      <w:start w:val="1"/>
      <w:numFmt w:val="bullet"/>
      <w:lvlText w:val=""/>
      <w:lvlJc w:val="left"/>
      <w:pPr>
        <w:ind w:left="1290" w:hanging="360"/>
      </w:pPr>
      <w:rPr>
        <w:rFonts w:ascii="Wingdings" w:hAnsi="Wingdings" w:hint="default"/>
      </w:rPr>
    </w:lvl>
    <w:lvl w:ilvl="1" w:tplc="040C0003" w:tentative="1">
      <w:start w:val="1"/>
      <w:numFmt w:val="bullet"/>
      <w:lvlText w:val="o"/>
      <w:lvlJc w:val="left"/>
      <w:pPr>
        <w:ind w:left="2010" w:hanging="360"/>
      </w:pPr>
      <w:rPr>
        <w:rFonts w:ascii="Courier New" w:hAnsi="Courier New" w:cs="Courier New" w:hint="default"/>
      </w:rPr>
    </w:lvl>
    <w:lvl w:ilvl="2" w:tplc="040C0005" w:tentative="1">
      <w:start w:val="1"/>
      <w:numFmt w:val="bullet"/>
      <w:lvlText w:val=""/>
      <w:lvlJc w:val="left"/>
      <w:pPr>
        <w:ind w:left="2730" w:hanging="360"/>
      </w:pPr>
      <w:rPr>
        <w:rFonts w:ascii="Wingdings" w:hAnsi="Wingdings" w:hint="default"/>
      </w:rPr>
    </w:lvl>
    <w:lvl w:ilvl="3" w:tplc="040C0001" w:tentative="1">
      <w:start w:val="1"/>
      <w:numFmt w:val="bullet"/>
      <w:lvlText w:val=""/>
      <w:lvlJc w:val="left"/>
      <w:pPr>
        <w:ind w:left="3450" w:hanging="360"/>
      </w:pPr>
      <w:rPr>
        <w:rFonts w:ascii="Symbol" w:hAnsi="Symbol" w:hint="default"/>
      </w:rPr>
    </w:lvl>
    <w:lvl w:ilvl="4" w:tplc="040C0003" w:tentative="1">
      <w:start w:val="1"/>
      <w:numFmt w:val="bullet"/>
      <w:lvlText w:val="o"/>
      <w:lvlJc w:val="left"/>
      <w:pPr>
        <w:ind w:left="4170" w:hanging="360"/>
      </w:pPr>
      <w:rPr>
        <w:rFonts w:ascii="Courier New" w:hAnsi="Courier New" w:cs="Courier New" w:hint="default"/>
      </w:rPr>
    </w:lvl>
    <w:lvl w:ilvl="5" w:tplc="040C0005" w:tentative="1">
      <w:start w:val="1"/>
      <w:numFmt w:val="bullet"/>
      <w:lvlText w:val=""/>
      <w:lvlJc w:val="left"/>
      <w:pPr>
        <w:ind w:left="4890" w:hanging="360"/>
      </w:pPr>
      <w:rPr>
        <w:rFonts w:ascii="Wingdings" w:hAnsi="Wingdings" w:hint="default"/>
      </w:rPr>
    </w:lvl>
    <w:lvl w:ilvl="6" w:tplc="040C0001" w:tentative="1">
      <w:start w:val="1"/>
      <w:numFmt w:val="bullet"/>
      <w:lvlText w:val=""/>
      <w:lvlJc w:val="left"/>
      <w:pPr>
        <w:ind w:left="5610" w:hanging="360"/>
      </w:pPr>
      <w:rPr>
        <w:rFonts w:ascii="Symbol" w:hAnsi="Symbol" w:hint="default"/>
      </w:rPr>
    </w:lvl>
    <w:lvl w:ilvl="7" w:tplc="040C0003" w:tentative="1">
      <w:start w:val="1"/>
      <w:numFmt w:val="bullet"/>
      <w:lvlText w:val="o"/>
      <w:lvlJc w:val="left"/>
      <w:pPr>
        <w:ind w:left="6330" w:hanging="360"/>
      </w:pPr>
      <w:rPr>
        <w:rFonts w:ascii="Courier New" w:hAnsi="Courier New" w:cs="Courier New" w:hint="default"/>
      </w:rPr>
    </w:lvl>
    <w:lvl w:ilvl="8" w:tplc="040C0005" w:tentative="1">
      <w:start w:val="1"/>
      <w:numFmt w:val="bullet"/>
      <w:lvlText w:val=""/>
      <w:lvlJc w:val="left"/>
      <w:pPr>
        <w:ind w:left="7050" w:hanging="360"/>
      </w:pPr>
      <w:rPr>
        <w:rFonts w:ascii="Wingdings" w:hAnsi="Wingdings" w:hint="default"/>
      </w:rPr>
    </w:lvl>
  </w:abstractNum>
  <w:abstractNum w:abstractNumId="50" w15:restartNumberingAfterBreak="0">
    <w:nsid w:val="26EC5DC4"/>
    <w:multiLevelType w:val="hybridMultilevel"/>
    <w:tmpl w:val="D54C4C0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1" w15:restartNumberingAfterBreak="0">
    <w:nsid w:val="270D4546"/>
    <w:multiLevelType w:val="hybridMultilevel"/>
    <w:tmpl w:val="BB52D4E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2" w15:restartNumberingAfterBreak="0">
    <w:nsid w:val="27D96D90"/>
    <w:multiLevelType w:val="multilevel"/>
    <w:tmpl w:val="D82C925A"/>
    <w:lvl w:ilvl="0">
      <w:start w:val="6"/>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752" w:hanging="108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560" w:hanging="144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368" w:hanging="1800"/>
      </w:pPr>
      <w:rPr>
        <w:rFonts w:hint="default"/>
      </w:rPr>
    </w:lvl>
    <w:lvl w:ilvl="8">
      <w:start w:val="1"/>
      <w:numFmt w:val="decimal"/>
      <w:lvlText w:val="%1.%2.%3.%4.%5.%6.%7.%8.%9"/>
      <w:lvlJc w:val="left"/>
      <w:pPr>
        <w:ind w:left="11592" w:hanging="1800"/>
      </w:pPr>
      <w:rPr>
        <w:rFonts w:hint="default"/>
      </w:rPr>
    </w:lvl>
  </w:abstractNum>
  <w:abstractNum w:abstractNumId="53" w15:restartNumberingAfterBreak="0">
    <w:nsid w:val="28185EDE"/>
    <w:multiLevelType w:val="hybridMultilevel"/>
    <w:tmpl w:val="B2F4C1D4"/>
    <w:lvl w:ilvl="0" w:tplc="592C730A">
      <w:start w:val="1"/>
      <w:numFmt w:val="decimal"/>
      <w:lvlText w:val="(%1)"/>
      <w:lvlJc w:val="left"/>
      <w:pPr>
        <w:tabs>
          <w:tab w:val="num" w:pos="810"/>
        </w:tabs>
        <w:ind w:left="810" w:hanging="45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4" w15:restartNumberingAfterBreak="0">
    <w:nsid w:val="28847FE4"/>
    <w:multiLevelType w:val="hybridMultilevel"/>
    <w:tmpl w:val="470A99D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5" w15:restartNumberingAfterBreak="0">
    <w:nsid w:val="29D8087B"/>
    <w:multiLevelType w:val="hybridMultilevel"/>
    <w:tmpl w:val="B264397E"/>
    <w:styleLink w:val="LFO21"/>
    <w:lvl w:ilvl="0" w:tplc="040C0011">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6" w15:restartNumberingAfterBreak="0">
    <w:nsid w:val="2A10575E"/>
    <w:multiLevelType w:val="hybridMultilevel"/>
    <w:tmpl w:val="FBBA9B46"/>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7" w15:restartNumberingAfterBreak="0">
    <w:nsid w:val="2AC5041A"/>
    <w:multiLevelType w:val="hybridMultilevel"/>
    <w:tmpl w:val="F14202C2"/>
    <w:lvl w:ilvl="0" w:tplc="040C0007">
      <w:start w:val="1"/>
      <w:numFmt w:val="bullet"/>
      <w:lvlText w:val=""/>
      <w:lvlPicBulletId w:val="0"/>
      <w:lvlJc w:val="left"/>
      <w:pPr>
        <w:ind w:left="3272" w:hanging="360"/>
      </w:pPr>
      <w:rPr>
        <w:rFonts w:ascii="Symbol" w:hAnsi="Symbol" w:hint="default"/>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58" w15:restartNumberingAfterBreak="0">
    <w:nsid w:val="2B4E0ABE"/>
    <w:multiLevelType w:val="hybridMultilevel"/>
    <w:tmpl w:val="8DE4FE6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9" w15:restartNumberingAfterBreak="0">
    <w:nsid w:val="2B72711B"/>
    <w:multiLevelType w:val="hybridMultilevel"/>
    <w:tmpl w:val="67EC52A0"/>
    <w:lvl w:ilvl="0" w:tplc="F566E046">
      <w:start w:val="1"/>
      <w:numFmt w:val="bullet"/>
      <w:pStyle w:val="A2-heading2"/>
      <w:lvlText w:val=""/>
      <w:lvlJc w:val="left"/>
      <w:pPr>
        <w:tabs>
          <w:tab w:val="num" w:pos="1428"/>
        </w:tabs>
        <w:ind w:left="1428" w:hanging="360"/>
      </w:pPr>
      <w:rPr>
        <w:rFonts w:ascii="Symbol" w:hAnsi="Symbol" w:hint="default"/>
      </w:rPr>
    </w:lvl>
    <w:lvl w:ilvl="1" w:tplc="040C0003">
      <w:numFmt w:val="bullet"/>
      <w:lvlText w:val="-"/>
      <w:lvlJc w:val="left"/>
      <w:pPr>
        <w:tabs>
          <w:tab w:val="num" w:pos="4668"/>
        </w:tabs>
        <w:ind w:left="4668" w:hanging="360"/>
      </w:pPr>
      <w:rPr>
        <w:rFonts w:ascii="Times New Roman" w:eastAsia="Times New Roman" w:hAnsi="Times New Roman"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60" w15:restartNumberingAfterBreak="0">
    <w:nsid w:val="2D217F15"/>
    <w:multiLevelType w:val="hybridMultilevel"/>
    <w:tmpl w:val="D0FA83F0"/>
    <w:lvl w:ilvl="0" w:tplc="0CB27D06">
      <w:start w:val="1"/>
      <w:numFmt w:val="decimal"/>
      <w:pStyle w:val="Enum1"/>
      <w:lvlText w:val="%1."/>
      <w:lvlJc w:val="left"/>
      <w:pPr>
        <w:tabs>
          <w:tab w:val="num" w:pos="992"/>
        </w:tabs>
        <w:ind w:left="992" w:hanging="425"/>
      </w:pPr>
      <w:rPr>
        <w:rFonts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61" w15:restartNumberingAfterBreak="0">
    <w:nsid w:val="2E604B09"/>
    <w:multiLevelType w:val="hybridMultilevel"/>
    <w:tmpl w:val="B69AB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2E884E71"/>
    <w:multiLevelType w:val="hybridMultilevel"/>
    <w:tmpl w:val="1E040020"/>
    <w:lvl w:ilvl="0" w:tplc="978C78B4">
      <w:start w:val="1"/>
      <w:numFmt w:val="bullet"/>
      <w:pStyle w:val="N1"/>
      <w:lvlText w:val=""/>
      <w:lvlJc w:val="left"/>
      <w:pPr>
        <w:tabs>
          <w:tab w:val="num" w:pos="720"/>
        </w:tabs>
        <w:ind w:left="720" w:hanging="360"/>
      </w:pPr>
      <w:rPr>
        <w:rFonts w:ascii="Symbol" w:hAnsi="Symbol" w:hint="default"/>
      </w:rPr>
    </w:lvl>
    <w:lvl w:ilvl="1" w:tplc="2BFE1344">
      <w:start w:val="1"/>
      <w:numFmt w:val="bullet"/>
      <w:pStyle w:val="N2"/>
      <w:lvlText w:val="o"/>
      <w:lvlJc w:val="left"/>
      <w:pPr>
        <w:tabs>
          <w:tab w:val="num" w:pos="1440"/>
        </w:tabs>
        <w:ind w:left="1440" w:hanging="360"/>
      </w:pPr>
      <w:rPr>
        <w:rFonts w:ascii="Courier New" w:hAnsi="Courier New" w:cs="Courier New" w:hint="default"/>
      </w:rPr>
    </w:lvl>
    <w:lvl w:ilvl="2" w:tplc="911080CA">
      <w:start w:val="1"/>
      <w:numFmt w:val="bullet"/>
      <w:pStyle w:val="N3"/>
      <w:lvlText w:val=""/>
      <w:lvlJc w:val="left"/>
      <w:pPr>
        <w:tabs>
          <w:tab w:val="num" w:pos="2160"/>
        </w:tabs>
        <w:ind w:left="2160" w:hanging="360"/>
      </w:pPr>
      <w:rPr>
        <w:rFonts w:ascii="Wingdings" w:hAnsi="Wingdings" w:hint="default"/>
      </w:rPr>
    </w:lvl>
    <w:lvl w:ilvl="3" w:tplc="22C89EA4" w:tentative="1">
      <w:start w:val="1"/>
      <w:numFmt w:val="bullet"/>
      <w:lvlText w:val=""/>
      <w:lvlJc w:val="left"/>
      <w:pPr>
        <w:tabs>
          <w:tab w:val="num" w:pos="2880"/>
        </w:tabs>
        <w:ind w:left="2880" w:hanging="360"/>
      </w:pPr>
      <w:rPr>
        <w:rFonts w:ascii="Symbol" w:hAnsi="Symbol" w:hint="default"/>
      </w:rPr>
    </w:lvl>
    <w:lvl w:ilvl="4" w:tplc="98522110" w:tentative="1">
      <w:start w:val="1"/>
      <w:numFmt w:val="bullet"/>
      <w:lvlText w:val="o"/>
      <w:lvlJc w:val="left"/>
      <w:pPr>
        <w:tabs>
          <w:tab w:val="num" w:pos="3600"/>
        </w:tabs>
        <w:ind w:left="3600" w:hanging="360"/>
      </w:pPr>
      <w:rPr>
        <w:rFonts w:ascii="Courier New" w:hAnsi="Courier New" w:cs="Courier New" w:hint="default"/>
      </w:rPr>
    </w:lvl>
    <w:lvl w:ilvl="5" w:tplc="E6D2CD18" w:tentative="1">
      <w:start w:val="1"/>
      <w:numFmt w:val="bullet"/>
      <w:lvlText w:val=""/>
      <w:lvlJc w:val="left"/>
      <w:pPr>
        <w:tabs>
          <w:tab w:val="num" w:pos="4320"/>
        </w:tabs>
        <w:ind w:left="4320" w:hanging="360"/>
      </w:pPr>
      <w:rPr>
        <w:rFonts w:ascii="Wingdings" w:hAnsi="Wingdings" w:hint="default"/>
      </w:rPr>
    </w:lvl>
    <w:lvl w:ilvl="6" w:tplc="A65C8540" w:tentative="1">
      <w:start w:val="1"/>
      <w:numFmt w:val="bullet"/>
      <w:lvlText w:val=""/>
      <w:lvlJc w:val="left"/>
      <w:pPr>
        <w:tabs>
          <w:tab w:val="num" w:pos="5040"/>
        </w:tabs>
        <w:ind w:left="5040" w:hanging="360"/>
      </w:pPr>
      <w:rPr>
        <w:rFonts w:ascii="Symbol" w:hAnsi="Symbol" w:hint="default"/>
      </w:rPr>
    </w:lvl>
    <w:lvl w:ilvl="7" w:tplc="71F66052" w:tentative="1">
      <w:start w:val="1"/>
      <w:numFmt w:val="bullet"/>
      <w:lvlText w:val="o"/>
      <w:lvlJc w:val="left"/>
      <w:pPr>
        <w:tabs>
          <w:tab w:val="num" w:pos="5760"/>
        </w:tabs>
        <w:ind w:left="5760" w:hanging="360"/>
      </w:pPr>
      <w:rPr>
        <w:rFonts w:ascii="Courier New" w:hAnsi="Courier New" w:cs="Courier New" w:hint="default"/>
      </w:rPr>
    </w:lvl>
    <w:lvl w:ilvl="8" w:tplc="C5804D3C"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EDB330D"/>
    <w:multiLevelType w:val="hybridMultilevel"/>
    <w:tmpl w:val="7812A7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4" w15:restartNumberingAfterBreak="0">
    <w:nsid w:val="2F83020B"/>
    <w:multiLevelType w:val="hybridMultilevel"/>
    <w:tmpl w:val="FE441914"/>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2FC41EA1"/>
    <w:multiLevelType w:val="hybridMultilevel"/>
    <w:tmpl w:val="6FC43F06"/>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1216D28"/>
    <w:multiLevelType w:val="hybridMultilevel"/>
    <w:tmpl w:val="12EC24D2"/>
    <w:lvl w:ilvl="0" w:tplc="FFFFFFFF">
      <w:start w:val="4"/>
      <w:numFmt w:val="bullet"/>
      <w:lvlText w:val="-"/>
      <w:lvlJc w:val="left"/>
      <w:pPr>
        <w:tabs>
          <w:tab w:val="num" w:pos="1212"/>
        </w:tabs>
        <w:ind w:left="1212" w:hanging="360"/>
      </w:pPr>
      <w:rPr>
        <w:rFonts w:ascii="Times New Roman" w:eastAsia="Times New Roman" w:hAnsi="Times New Roman" w:cs="Times New Roman" w:hint="default"/>
      </w:rPr>
    </w:lvl>
    <w:lvl w:ilvl="1" w:tplc="FFFFFFFF">
      <w:start w:val="1"/>
      <w:numFmt w:val="bullet"/>
      <w:lvlText w:val="o"/>
      <w:lvlJc w:val="left"/>
      <w:pPr>
        <w:tabs>
          <w:tab w:val="num" w:pos="1932"/>
        </w:tabs>
        <w:ind w:left="1932" w:hanging="360"/>
      </w:pPr>
      <w:rPr>
        <w:rFonts w:ascii="Courier New" w:hAnsi="Courier New" w:hint="default"/>
      </w:rPr>
    </w:lvl>
    <w:lvl w:ilvl="2" w:tplc="FFFFFFFF" w:tentative="1">
      <w:start w:val="1"/>
      <w:numFmt w:val="bullet"/>
      <w:lvlText w:val=""/>
      <w:lvlJc w:val="left"/>
      <w:pPr>
        <w:tabs>
          <w:tab w:val="num" w:pos="2652"/>
        </w:tabs>
        <w:ind w:left="2652" w:hanging="360"/>
      </w:pPr>
      <w:rPr>
        <w:rFonts w:ascii="Wingdings" w:hAnsi="Wingdings" w:hint="default"/>
      </w:rPr>
    </w:lvl>
    <w:lvl w:ilvl="3" w:tplc="FFFFFFFF" w:tentative="1">
      <w:start w:val="1"/>
      <w:numFmt w:val="bullet"/>
      <w:lvlText w:val=""/>
      <w:lvlJc w:val="left"/>
      <w:pPr>
        <w:tabs>
          <w:tab w:val="num" w:pos="3372"/>
        </w:tabs>
        <w:ind w:left="3372" w:hanging="360"/>
      </w:pPr>
      <w:rPr>
        <w:rFonts w:ascii="Symbol" w:hAnsi="Symbol" w:hint="default"/>
      </w:rPr>
    </w:lvl>
    <w:lvl w:ilvl="4" w:tplc="FFFFFFFF" w:tentative="1">
      <w:start w:val="1"/>
      <w:numFmt w:val="bullet"/>
      <w:lvlText w:val="o"/>
      <w:lvlJc w:val="left"/>
      <w:pPr>
        <w:tabs>
          <w:tab w:val="num" w:pos="4092"/>
        </w:tabs>
        <w:ind w:left="4092" w:hanging="360"/>
      </w:pPr>
      <w:rPr>
        <w:rFonts w:ascii="Courier New" w:hAnsi="Courier New" w:hint="default"/>
      </w:rPr>
    </w:lvl>
    <w:lvl w:ilvl="5" w:tplc="FFFFFFFF" w:tentative="1">
      <w:start w:val="1"/>
      <w:numFmt w:val="bullet"/>
      <w:lvlText w:val=""/>
      <w:lvlJc w:val="left"/>
      <w:pPr>
        <w:tabs>
          <w:tab w:val="num" w:pos="4812"/>
        </w:tabs>
        <w:ind w:left="4812" w:hanging="360"/>
      </w:pPr>
      <w:rPr>
        <w:rFonts w:ascii="Wingdings" w:hAnsi="Wingdings" w:hint="default"/>
      </w:rPr>
    </w:lvl>
    <w:lvl w:ilvl="6" w:tplc="FFFFFFFF" w:tentative="1">
      <w:start w:val="1"/>
      <w:numFmt w:val="bullet"/>
      <w:lvlText w:val=""/>
      <w:lvlJc w:val="left"/>
      <w:pPr>
        <w:tabs>
          <w:tab w:val="num" w:pos="5532"/>
        </w:tabs>
        <w:ind w:left="5532" w:hanging="360"/>
      </w:pPr>
      <w:rPr>
        <w:rFonts w:ascii="Symbol" w:hAnsi="Symbol" w:hint="default"/>
      </w:rPr>
    </w:lvl>
    <w:lvl w:ilvl="7" w:tplc="FFFFFFFF" w:tentative="1">
      <w:start w:val="1"/>
      <w:numFmt w:val="bullet"/>
      <w:lvlText w:val="o"/>
      <w:lvlJc w:val="left"/>
      <w:pPr>
        <w:tabs>
          <w:tab w:val="num" w:pos="6252"/>
        </w:tabs>
        <w:ind w:left="6252" w:hanging="360"/>
      </w:pPr>
      <w:rPr>
        <w:rFonts w:ascii="Courier New" w:hAnsi="Courier New" w:hint="default"/>
      </w:rPr>
    </w:lvl>
    <w:lvl w:ilvl="8" w:tplc="FFFFFFFF" w:tentative="1">
      <w:start w:val="1"/>
      <w:numFmt w:val="bullet"/>
      <w:lvlText w:val=""/>
      <w:lvlJc w:val="left"/>
      <w:pPr>
        <w:tabs>
          <w:tab w:val="num" w:pos="6972"/>
        </w:tabs>
        <w:ind w:left="6972" w:hanging="360"/>
      </w:pPr>
      <w:rPr>
        <w:rFonts w:ascii="Wingdings" w:hAnsi="Wingdings" w:hint="default"/>
      </w:rPr>
    </w:lvl>
  </w:abstractNum>
  <w:abstractNum w:abstractNumId="67" w15:restartNumberingAfterBreak="0">
    <w:nsid w:val="323A125C"/>
    <w:multiLevelType w:val="hybridMultilevel"/>
    <w:tmpl w:val="F8DEEA2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8" w15:restartNumberingAfterBreak="0">
    <w:nsid w:val="33685BEE"/>
    <w:multiLevelType w:val="hybridMultilevel"/>
    <w:tmpl w:val="8A3A6EB0"/>
    <w:lvl w:ilvl="0" w:tplc="C9542166">
      <w:numFmt w:val="bullet"/>
      <w:pStyle w:val="Puces"/>
      <w:lvlText w:val="-"/>
      <w:lvlJc w:val="left"/>
      <w:pPr>
        <w:tabs>
          <w:tab w:val="num" w:pos="720"/>
        </w:tabs>
        <w:ind w:left="720" w:hanging="360"/>
      </w:pPr>
      <w:rPr>
        <w:rFonts w:ascii="Arial" w:eastAsia="Times New Roman" w:hAnsi="Arial" w:cs="Arial" w:hint="default"/>
      </w:rPr>
    </w:lvl>
    <w:lvl w:ilvl="1" w:tplc="8866525A"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369B1F5F"/>
    <w:multiLevelType w:val="hybridMultilevel"/>
    <w:tmpl w:val="6AFCAA9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1" w15:restartNumberingAfterBreak="0">
    <w:nsid w:val="37811EF4"/>
    <w:multiLevelType w:val="multilevel"/>
    <w:tmpl w:val="6D280AD8"/>
    <w:lvl w:ilvl="0">
      <w:start w:val="2"/>
      <w:numFmt w:val="decimal"/>
      <w:pStyle w:val="Normal1"/>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72" w15:restartNumberingAfterBreak="0">
    <w:nsid w:val="38392740"/>
    <w:multiLevelType w:val="hybridMultilevel"/>
    <w:tmpl w:val="072ECA5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3" w15:restartNumberingAfterBreak="0">
    <w:nsid w:val="39D27838"/>
    <w:multiLevelType w:val="multilevel"/>
    <w:tmpl w:val="87D44302"/>
    <w:lvl w:ilvl="0">
      <w:start w:val="1"/>
      <w:numFmt w:val="decimal"/>
      <w:lvlText w:val="%1."/>
      <w:lvlJc w:val="left"/>
      <w:pPr>
        <w:ind w:left="720" w:hanging="360"/>
      </w:pPr>
      <w:rPr>
        <w:rFonts w:hint="default"/>
      </w:rPr>
    </w:lvl>
    <w:lvl w:ilvl="1">
      <w:start w:val="4"/>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4" w15:restartNumberingAfterBreak="0">
    <w:nsid w:val="39D60B9E"/>
    <w:multiLevelType w:val="hybridMultilevel"/>
    <w:tmpl w:val="27509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9E249FF"/>
    <w:multiLevelType w:val="hybridMultilevel"/>
    <w:tmpl w:val="7A1E69FA"/>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3ACD0D5F"/>
    <w:multiLevelType w:val="hybridMultilevel"/>
    <w:tmpl w:val="4CF8226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7" w15:restartNumberingAfterBreak="0">
    <w:nsid w:val="3B0A40DE"/>
    <w:multiLevelType w:val="multilevel"/>
    <w:tmpl w:val="25E423F8"/>
    <w:lvl w:ilvl="0">
      <w:start w:val="1"/>
      <w:numFmt w:val="bullet"/>
      <w:lvlText w:val=""/>
      <w:lvlJc w:val="left"/>
      <w:pPr>
        <w:ind w:left="360" w:hanging="360"/>
      </w:pPr>
      <w:rPr>
        <w:rFonts w:ascii="Wingdings" w:hAnsi="Wingding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3B5E56B0"/>
    <w:multiLevelType w:val="hybridMultilevel"/>
    <w:tmpl w:val="B05C667E"/>
    <w:lvl w:ilvl="0" w:tplc="E96EE4F0">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3BE20211"/>
    <w:multiLevelType w:val="hybridMultilevel"/>
    <w:tmpl w:val="0790997E"/>
    <w:lvl w:ilvl="0" w:tplc="6C6859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15:restartNumberingAfterBreak="0">
    <w:nsid w:val="3D231A52"/>
    <w:multiLevelType w:val="hybridMultilevel"/>
    <w:tmpl w:val="C8506254"/>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1" w15:restartNumberingAfterBreak="0">
    <w:nsid w:val="3DA64D7D"/>
    <w:multiLevelType w:val="hybridMultilevel"/>
    <w:tmpl w:val="02445C0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3E3B2B99"/>
    <w:multiLevelType w:val="hybridMultilevel"/>
    <w:tmpl w:val="0970703E"/>
    <w:lvl w:ilvl="0" w:tplc="FFFFFFFF">
      <w:start w:val="1"/>
      <w:numFmt w:val="bullet"/>
      <w:pStyle w:val="Style1rtrait"/>
      <w:lvlText w:val=""/>
      <w:lvlJc w:val="left"/>
      <w:pPr>
        <w:tabs>
          <w:tab w:val="num" w:pos="1068"/>
        </w:tabs>
        <w:ind w:left="1068" w:hanging="360"/>
      </w:pPr>
      <w:rPr>
        <w:rFonts w:ascii="Symbol" w:hAnsi="Symbol" w:hint="default"/>
      </w:rPr>
    </w:lvl>
    <w:lvl w:ilvl="1" w:tplc="FFFFFFFF">
      <w:start w:val="1"/>
      <w:numFmt w:val="bullet"/>
      <w:lvlText w:val="-"/>
      <w:lvlJc w:val="left"/>
      <w:pPr>
        <w:tabs>
          <w:tab w:val="num" w:pos="1439"/>
        </w:tabs>
        <w:ind w:left="1439" w:hanging="360"/>
      </w:pPr>
      <w:rPr>
        <w:rFonts w:ascii="Courier New" w:hAnsi="Courier New" w:hint="default"/>
      </w:rPr>
    </w:lvl>
    <w:lvl w:ilvl="2" w:tplc="FFFFFFFF">
      <w:start w:val="1"/>
      <w:numFmt w:val="bullet"/>
      <w:lvlText w:val=""/>
      <w:lvlJc w:val="left"/>
      <w:pPr>
        <w:tabs>
          <w:tab w:val="num" w:pos="2159"/>
        </w:tabs>
        <w:ind w:left="2159" w:hanging="360"/>
      </w:pPr>
      <w:rPr>
        <w:rFonts w:ascii="Wingdings" w:hAnsi="Wingdings" w:hint="default"/>
      </w:rPr>
    </w:lvl>
    <w:lvl w:ilvl="3" w:tplc="FFFFFFFF">
      <w:start w:val="1"/>
      <w:numFmt w:val="bullet"/>
      <w:lvlText w:val=""/>
      <w:lvlJc w:val="left"/>
      <w:pPr>
        <w:tabs>
          <w:tab w:val="num" w:pos="2879"/>
        </w:tabs>
        <w:ind w:left="2879" w:hanging="360"/>
      </w:pPr>
      <w:rPr>
        <w:rFonts w:ascii="Symbol" w:hAnsi="Symbol" w:hint="default"/>
      </w:rPr>
    </w:lvl>
    <w:lvl w:ilvl="4" w:tplc="FFFFFFFF">
      <w:start w:val="1"/>
      <w:numFmt w:val="bullet"/>
      <w:lvlText w:val="o"/>
      <w:lvlJc w:val="left"/>
      <w:pPr>
        <w:tabs>
          <w:tab w:val="num" w:pos="3599"/>
        </w:tabs>
        <w:ind w:left="3599" w:hanging="360"/>
      </w:pPr>
      <w:rPr>
        <w:rFonts w:ascii="Courier New" w:hAnsi="Courier New" w:cs="Courier New" w:hint="default"/>
      </w:rPr>
    </w:lvl>
    <w:lvl w:ilvl="5" w:tplc="FFFFFFFF">
      <w:start w:val="1"/>
      <w:numFmt w:val="bullet"/>
      <w:lvlText w:val=""/>
      <w:lvlJc w:val="left"/>
      <w:pPr>
        <w:tabs>
          <w:tab w:val="num" w:pos="4319"/>
        </w:tabs>
        <w:ind w:left="4319" w:hanging="360"/>
      </w:pPr>
      <w:rPr>
        <w:rFonts w:ascii="Wingdings" w:hAnsi="Wingdings" w:hint="default"/>
      </w:rPr>
    </w:lvl>
    <w:lvl w:ilvl="6" w:tplc="FFFFFFFF">
      <w:start w:val="1"/>
      <w:numFmt w:val="bullet"/>
      <w:lvlText w:val="-"/>
      <w:lvlJc w:val="left"/>
      <w:pPr>
        <w:tabs>
          <w:tab w:val="num" w:pos="5039"/>
        </w:tabs>
        <w:ind w:left="5039" w:hanging="360"/>
      </w:pPr>
      <w:rPr>
        <w:rFonts w:ascii="Courier New" w:hAnsi="Courier New" w:hint="default"/>
      </w:rPr>
    </w:lvl>
    <w:lvl w:ilvl="7" w:tplc="FFFFFFFF" w:tentative="1">
      <w:start w:val="1"/>
      <w:numFmt w:val="bullet"/>
      <w:lvlText w:val="o"/>
      <w:lvlJc w:val="left"/>
      <w:pPr>
        <w:tabs>
          <w:tab w:val="num" w:pos="5759"/>
        </w:tabs>
        <w:ind w:left="5759" w:hanging="360"/>
      </w:pPr>
      <w:rPr>
        <w:rFonts w:ascii="Courier New" w:hAnsi="Courier New" w:cs="Courier New" w:hint="default"/>
      </w:rPr>
    </w:lvl>
    <w:lvl w:ilvl="8" w:tplc="FFFFFFFF" w:tentative="1">
      <w:start w:val="1"/>
      <w:numFmt w:val="bullet"/>
      <w:lvlText w:val=""/>
      <w:lvlJc w:val="left"/>
      <w:pPr>
        <w:tabs>
          <w:tab w:val="num" w:pos="6479"/>
        </w:tabs>
        <w:ind w:left="6479" w:hanging="360"/>
      </w:pPr>
      <w:rPr>
        <w:rFonts w:ascii="Wingdings" w:hAnsi="Wingdings" w:hint="default"/>
      </w:rPr>
    </w:lvl>
  </w:abstractNum>
  <w:abstractNum w:abstractNumId="83" w15:restartNumberingAfterBreak="0">
    <w:nsid w:val="3EE63874"/>
    <w:multiLevelType w:val="hybridMultilevel"/>
    <w:tmpl w:val="6150A73C"/>
    <w:lvl w:ilvl="0" w:tplc="2C0C0017">
      <w:start w:val="1"/>
      <w:numFmt w:val="lowerLetter"/>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84" w15:restartNumberingAfterBreak="0">
    <w:nsid w:val="3F335A89"/>
    <w:multiLevelType w:val="hybridMultilevel"/>
    <w:tmpl w:val="05A8705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5" w15:restartNumberingAfterBreak="0">
    <w:nsid w:val="40DD2857"/>
    <w:multiLevelType w:val="hybridMultilevel"/>
    <w:tmpl w:val="E4B48126"/>
    <w:lvl w:ilvl="0" w:tplc="040C0005">
      <w:start w:val="1"/>
      <w:numFmt w:val="lowerLetter"/>
      <w:lvlText w:val="%1)"/>
      <w:lvlJc w:val="left"/>
      <w:pPr>
        <w:ind w:left="1080" w:hanging="360"/>
      </w:pPr>
      <w:rPr>
        <w:rFonts w:hint="default"/>
      </w:rPr>
    </w:lvl>
    <w:lvl w:ilvl="1" w:tplc="040C0003" w:tentative="1">
      <w:start w:val="1"/>
      <w:numFmt w:val="lowerLetter"/>
      <w:lvlText w:val="%2."/>
      <w:lvlJc w:val="left"/>
      <w:pPr>
        <w:ind w:left="1800" w:hanging="360"/>
      </w:pPr>
    </w:lvl>
    <w:lvl w:ilvl="2" w:tplc="040C0005" w:tentative="1">
      <w:start w:val="1"/>
      <w:numFmt w:val="lowerRoman"/>
      <w:lvlText w:val="%3."/>
      <w:lvlJc w:val="right"/>
      <w:pPr>
        <w:ind w:left="2520" w:hanging="180"/>
      </w:pPr>
    </w:lvl>
    <w:lvl w:ilvl="3" w:tplc="040C0001" w:tentative="1">
      <w:start w:val="1"/>
      <w:numFmt w:val="decimal"/>
      <w:lvlText w:val="%4."/>
      <w:lvlJc w:val="left"/>
      <w:pPr>
        <w:ind w:left="3240" w:hanging="360"/>
      </w:pPr>
    </w:lvl>
    <w:lvl w:ilvl="4" w:tplc="040C0003" w:tentative="1">
      <w:start w:val="1"/>
      <w:numFmt w:val="lowerLetter"/>
      <w:lvlText w:val="%5."/>
      <w:lvlJc w:val="left"/>
      <w:pPr>
        <w:ind w:left="3960" w:hanging="360"/>
      </w:pPr>
    </w:lvl>
    <w:lvl w:ilvl="5" w:tplc="040C0005" w:tentative="1">
      <w:start w:val="1"/>
      <w:numFmt w:val="lowerRoman"/>
      <w:lvlText w:val="%6."/>
      <w:lvlJc w:val="right"/>
      <w:pPr>
        <w:ind w:left="4680" w:hanging="180"/>
      </w:pPr>
    </w:lvl>
    <w:lvl w:ilvl="6" w:tplc="040C0001" w:tentative="1">
      <w:start w:val="1"/>
      <w:numFmt w:val="decimal"/>
      <w:lvlText w:val="%7."/>
      <w:lvlJc w:val="left"/>
      <w:pPr>
        <w:ind w:left="5400" w:hanging="360"/>
      </w:pPr>
    </w:lvl>
    <w:lvl w:ilvl="7" w:tplc="040C0003" w:tentative="1">
      <w:start w:val="1"/>
      <w:numFmt w:val="lowerLetter"/>
      <w:lvlText w:val="%8."/>
      <w:lvlJc w:val="left"/>
      <w:pPr>
        <w:ind w:left="6120" w:hanging="360"/>
      </w:pPr>
    </w:lvl>
    <w:lvl w:ilvl="8" w:tplc="040C0005" w:tentative="1">
      <w:start w:val="1"/>
      <w:numFmt w:val="lowerRoman"/>
      <w:lvlText w:val="%9."/>
      <w:lvlJc w:val="right"/>
      <w:pPr>
        <w:ind w:left="6840" w:hanging="180"/>
      </w:pPr>
    </w:lvl>
  </w:abstractNum>
  <w:abstractNum w:abstractNumId="86" w15:restartNumberingAfterBreak="0">
    <w:nsid w:val="41397C14"/>
    <w:multiLevelType w:val="hybridMultilevel"/>
    <w:tmpl w:val="59BA9C8C"/>
    <w:lvl w:ilvl="0" w:tplc="FFFFFFFF">
      <w:start w:val="1"/>
      <w:numFmt w:val="lowerLetter"/>
      <w:lvlText w:val="%1)"/>
      <w:lvlJc w:val="left"/>
      <w:pPr>
        <w:tabs>
          <w:tab w:val="num" w:pos="720"/>
        </w:tabs>
        <w:ind w:left="720" w:hanging="360"/>
      </w:pPr>
    </w:lvl>
    <w:lvl w:ilvl="1" w:tplc="538CBCEA">
      <w:start w:val="1"/>
      <w:numFmt w:val="lowerRoman"/>
      <w:lvlText w:val="(%2)"/>
      <w:lvlJc w:val="left"/>
      <w:pPr>
        <w:tabs>
          <w:tab w:val="num" w:pos="1800"/>
        </w:tabs>
        <w:ind w:left="1800" w:hanging="72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7" w15:restartNumberingAfterBreak="0">
    <w:nsid w:val="416A495F"/>
    <w:multiLevelType w:val="multilevel"/>
    <w:tmpl w:val="7ABE2C0C"/>
    <w:lvl w:ilvl="0">
      <w:start w:val="6"/>
      <w:numFmt w:val="decimal"/>
      <w:lvlText w:val="%1."/>
      <w:lvlJc w:val="left"/>
      <w:pPr>
        <w:ind w:left="720" w:hanging="360"/>
      </w:pPr>
      <w:rPr>
        <w:rFonts w:hint="default"/>
        <w:b/>
        <w:sz w:val="22"/>
      </w:rPr>
    </w:lvl>
    <w:lvl w:ilvl="1">
      <w:start w:val="7"/>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1"/>
      <w:numFmt w:val="decimal"/>
      <w:isLgl/>
      <w:lvlText w:val="%1.%2.%3.%4"/>
      <w:lvlJc w:val="left"/>
      <w:pPr>
        <w:ind w:left="1155" w:hanging="795"/>
      </w:pPr>
      <w:rPr>
        <w:rFonts w:hint="default"/>
      </w:rPr>
    </w:lvl>
    <w:lvl w:ilvl="4">
      <w:start w:val="1"/>
      <w:numFmt w:val="decimal"/>
      <w:isLgl/>
      <w:lvlText w:val="%1.%2.%3.%4.%5"/>
      <w:lvlJc w:val="left"/>
      <w:pPr>
        <w:ind w:left="1155" w:hanging="795"/>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8" w15:restartNumberingAfterBreak="0">
    <w:nsid w:val="425924A9"/>
    <w:multiLevelType w:val="hybridMultilevel"/>
    <w:tmpl w:val="67884F3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9" w15:restartNumberingAfterBreak="0">
    <w:nsid w:val="42ED38D8"/>
    <w:multiLevelType w:val="hybridMultilevel"/>
    <w:tmpl w:val="CA7C91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0" w15:restartNumberingAfterBreak="0">
    <w:nsid w:val="43E43AD8"/>
    <w:multiLevelType w:val="hybridMultilevel"/>
    <w:tmpl w:val="44CA53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44577FB9"/>
    <w:multiLevelType w:val="hybridMultilevel"/>
    <w:tmpl w:val="EA460DAC"/>
    <w:lvl w:ilvl="0" w:tplc="D4DA26F6">
      <w:start w:val="1"/>
      <w:numFmt w:val="bullet"/>
      <w:lvlText w:val=""/>
      <w:lvlJc w:val="left"/>
      <w:pPr>
        <w:ind w:left="1571" w:hanging="360"/>
      </w:pPr>
      <w:rPr>
        <w:rFonts w:ascii="Symbol" w:hAnsi="Symbol" w:hint="default"/>
        <w:b/>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2" w15:restartNumberingAfterBreak="0">
    <w:nsid w:val="45687428"/>
    <w:multiLevelType w:val="hybridMultilevel"/>
    <w:tmpl w:val="0074AA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46BC4DE1"/>
    <w:multiLevelType w:val="hybridMultilevel"/>
    <w:tmpl w:val="06986138"/>
    <w:lvl w:ilvl="0" w:tplc="8926DE72">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94" w15:restartNumberingAfterBreak="0">
    <w:nsid w:val="4BC34292"/>
    <w:multiLevelType w:val="hybridMultilevel"/>
    <w:tmpl w:val="6752481C"/>
    <w:lvl w:ilvl="0" w:tplc="ADC4EE80">
      <w:start w:val="2"/>
      <w:numFmt w:val="decimal"/>
      <w:lvlText w:val="%1)"/>
      <w:lvlJc w:val="left"/>
      <w:pPr>
        <w:tabs>
          <w:tab w:val="num" w:pos="1069"/>
        </w:tabs>
        <w:ind w:left="1069" w:hanging="36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95" w15:restartNumberingAfterBreak="0">
    <w:nsid w:val="4BC86A7B"/>
    <w:multiLevelType w:val="hybridMultilevel"/>
    <w:tmpl w:val="592C514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6" w15:restartNumberingAfterBreak="0">
    <w:nsid w:val="4C6B5E72"/>
    <w:multiLevelType w:val="hybridMultilevel"/>
    <w:tmpl w:val="1870F1A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7" w15:restartNumberingAfterBreak="0">
    <w:nsid w:val="4D393EC4"/>
    <w:multiLevelType w:val="hybridMultilevel"/>
    <w:tmpl w:val="31B8A54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8" w15:restartNumberingAfterBreak="0">
    <w:nsid w:val="4DFE5192"/>
    <w:multiLevelType w:val="singleLevel"/>
    <w:tmpl w:val="49B6254A"/>
    <w:lvl w:ilvl="0">
      <w:start w:val="1"/>
      <w:numFmt w:val="lowerRoman"/>
      <w:lvlText w:val="(%1)"/>
      <w:legacy w:legacy="1" w:legacySpace="120" w:legacyIndent="720"/>
      <w:lvlJc w:val="left"/>
      <w:pPr>
        <w:ind w:left="1260" w:hanging="720"/>
      </w:pPr>
    </w:lvl>
  </w:abstractNum>
  <w:abstractNum w:abstractNumId="99" w15:restartNumberingAfterBreak="0">
    <w:nsid w:val="4F8604E8"/>
    <w:multiLevelType w:val="hybridMultilevel"/>
    <w:tmpl w:val="E1E004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0" w15:restartNumberingAfterBreak="0">
    <w:nsid w:val="4FAC4047"/>
    <w:multiLevelType w:val="hybridMultilevel"/>
    <w:tmpl w:val="5A34F320"/>
    <w:lvl w:ilvl="0" w:tplc="8EE8E4DA">
      <w:start w:val="1"/>
      <w:numFmt w:val="bullet"/>
      <w:pStyle w:val="puce"/>
      <w:lvlText w:val=""/>
      <w:lvlJc w:val="left"/>
      <w:pPr>
        <w:tabs>
          <w:tab w:val="num" w:pos="1440"/>
        </w:tabs>
        <w:ind w:left="1440" w:hanging="360"/>
      </w:pPr>
      <w:rPr>
        <w:rFonts w:ascii="Symbol" w:hAnsi="Symbol" w:hint="default"/>
        <w:color w:val="auto"/>
      </w:rPr>
    </w:lvl>
    <w:lvl w:ilvl="1" w:tplc="39609558" w:tentative="1">
      <w:start w:val="1"/>
      <w:numFmt w:val="bullet"/>
      <w:lvlText w:val="o"/>
      <w:lvlJc w:val="left"/>
      <w:pPr>
        <w:tabs>
          <w:tab w:val="num" w:pos="1440"/>
        </w:tabs>
        <w:ind w:left="1440" w:hanging="360"/>
      </w:pPr>
      <w:rPr>
        <w:rFonts w:ascii="Courier New" w:hAnsi="Courier New" w:cs="Courier New" w:hint="default"/>
      </w:rPr>
    </w:lvl>
    <w:lvl w:ilvl="2" w:tplc="BD32A474" w:tentative="1">
      <w:start w:val="1"/>
      <w:numFmt w:val="bullet"/>
      <w:lvlText w:val=""/>
      <w:lvlJc w:val="left"/>
      <w:pPr>
        <w:tabs>
          <w:tab w:val="num" w:pos="2160"/>
        </w:tabs>
        <w:ind w:left="2160" w:hanging="360"/>
      </w:pPr>
      <w:rPr>
        <w:rFonts w:ascii="Wingdings" w:hAnsi="Wingdings" w:hint="default"/>
      </w:rPr>
    </w:lvl>
    <w:lvl w:ilvl="3" w:tplc="9AC628F6" w:tentative="1">
      <w:start w:val="1"/>
      <w:numFmt w:val="bullet"/>
      <w:lvlText w:val=""/>
      <w:lvlJc w:val="left"/>
      <w:pPr>
        <w:tabs>
          <w:tab w:val="num" w:pos="2880"/>
        </w:tabs>
        <w:ind w:left="2880" w:hanging="360"/>
      </w:pPr>
      <w:rPr>
        <w:rFonts w:ascii="Symbol" w:hAnsi="Symbol" w:hint="default"/>
      </w:rPr>
    </w:lvl>
    <w:lvl w:ilvl="4" w:tplc="AA783EE6" w:tentative="1">
      <w:start w:val="1"/>
      <w:numFmt w:val="bullet"/>
      <w:lvlText w:val="o"/>
      <w:lvlJc w:val="left"/>
      <w:pPr>
        <w:tabs>
          <w:tab w:val="num" w:pos="3600"/>
        </w:tabs>
        <w:ind w:left="3600" w:hanging="360"/>
      </w:pPr>
      <w:rPr>
        <w:rFonts w:ascii="Courier New" w:hAnsi="Courier New" w:cs="Courier New" w:hint="default"/>
      </w:rPr>
    </w:lvl>
    <w:lvl w:ilvl="5" w:tplc="64602D1C" w:tentative="1">
      <w:start w:val="1"/>
      <w:numFmt w:val="bullet"/>
      <w:lvlText w:val=""/>
      <w:lvlJc w:val="left"/>
      <w:pPr>
        <w:tabs>
          <w:tab w:val="num" w:pos="4320"/>
        </w:tabs>
        <w:ind w:left="4320" w:hanging="360"/>
      </w:pPr>
      <w:rPr>
        <w:rFonts w:ascii="Wingdings" w:hAnsi="Wingdings" w:hint="default"/>
      </w:rPr>
    </w:lvl>
    <w:lvl w:ilvl="6" w:tplc="D38E71DC" w:tentative="1">
      <w:start w:val="1"/>
      <w:numFmt w:val="bullet"/>
      <w:lvlText w:val=""/>
      <w:lvlJc w:val="left"/>
      <w:pPr>
        <w:tabs>
          <w:tab w:val="num" w:pos="5040"/>
        </w:tabs>
        <w:ind w:left="5040" w:hanging="360"/>
      </w:pPr>
      <w:rPr>
        <w:rFonts w:ascii="Symbol" w:hAnsi="Symbol" w:hint="default"/>
      </w:rPr>
    </w:lvl>
    <w:lvl w:ilvl="7" w:tplc="94FC2D72" w:tentative="1">
      <w:start w:val="1"/>
      <w:numFmt w:val="bullet"/>
      <w:lvlText w:val="o"/>
      <w:lvlJc w:val="left"/>
      <w:pPr>
        <w:tabs>
          <w:tab w:val="num" w:pos="5760"/>
        </w:tabs>
        <w:ind w:left="5760" w:hanging="360"/>
      </w:pPr>
      <w:rPr>
        <w:rFonts w:ascii="Courier New" w:hAnsi="Courier New" w:cs="Courier New" w:hint="default"/>
      </w:rPr>
    </w:lvl>
    <w:lvl w:ilvl="8" w:tplc="FBB87726"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02A2502"/>
    <w:multiLevelType w:val="hybridMultilevel"/>
    <w:tmpl w:val="F11EBD36"/>
    <w:lvl w:ilvl="0" w:tplc="040C000D">
      <w:start w:val="1"/>
      <w:numFmt w:val="bullet"/>
      <w:lvlText w:val=""/>
      <w:lvlJc w:val="left"/>
      <w:pPr>
        <w:ind w:left="1577"/>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FFFFFFFF">
      <w:start w:val="1"/>
      <w:numFmt w:val="bullet"/>
      <w:lvlText w:val="o"/>
      <w:lvlJc w:val="left"/>
      <w:pPr>
        <w:ind w:left="208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2" w:tplc="FFFFFFFF">
      <w:start w:val="1"/>
      <w:numFmt w:val="bullet"/>
      <w:lvlText w:val="▪"/>
      <w:lvlJc w:val="left"/>
      <w:pPr>
        <w:ind w:left="280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3" w:tplc="FFFFFFFF">
      <w:start w:val="1"/>
      <w:numFmt w:val="bullet"/>
      <w:lvlText w:val="•"/>
      <w:lvlJc w:val="left"/>
      <w:pPr>
        <w:ind w:left="352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4" w:tplc="FFFFFFFF">
      <w:start w:val="1"/>
      <w:numFmt w:val="bullet"/>
      <w:lvlText w:val="o"/>
      <w:lvlJc w:val="left"/>
      <w:pPr>
        <w:ind w:left="424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5" w:tplc="FFFFFFFF">
      <w:start w:val="1"/>
      <w:numFmt w:val="bullet"/>
      <w:lvlText w:val="▪"/>
      <w:lvlJc w:val="left"/>
      <w:pPr>
        <w:ind w:left="496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6" w:tplc="FFFFFFFF">
      <w:start w:val="1"/>
      <w:numFmt w:val="bullet"/>
      <w:lvlText w:val="•"/>
      <w:lvlJc w:val="left"/>
      <w:pPr>
        <w:ind w:left="568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7" w:tplc="FFFFFFFF">
      <w:start w:val="1"/>
      <w:numFmt w:val="bullet"/>
      <w:lvlText w:val="o"/>
      <w:lvlJc w:val="left"/>
      <w:pPr>
        <w:ind w:left="640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lvl w:ilvl="8" w:tplc="FFFFFFFF">
      <w:start w:val="1"/>
      <w:numFmt w:val="bullet"/>
      <w:lvlText w:val="▪"/>
      <w:lvlJc w:val="left"/>
      <w:pPr>
        <w:ind w:left="7126"/>
      </w:pPr>
      <w:rPr>
        <w:rFonts w:ascii="Calisto MT" w:eastAsia="Calisto MT" w:hAnsi="Calisto MT" w:cs="Calisto MT"/>
        <w:b w:val="0"/>
        <w:i w:val="0"/>
        <w:strike w:val="0"/>
        <w:dstrike w:val="0"/>
        <w:color w:val="000000"/>
        <w:sz w:val="28"/>
        <w:szCs w:val="28"/>
        <w:u w:val="none" w:color="000000"/>
        <w:bdr w:val="none" w:sz="0" w:space="0" w:color="auto"/>
        <w:shd w:val="clear" w:color="auto" w:fill="auto"/>
        <w:vertAlign w:val="baseline"/>
      </w:rPr>
    </w:lvl>
  </w:abstractNum>
  <w:abstractNum w:abstractNumId="102" w15:restartNumberingAfterBreak="0">
    <w:nsid w:val="507149FE"/>
    <w:multiLevelType w:val="hybridMultilevel"/>
    <w:tmpl w:val="DBAAB712"/>
    <w:lvl w:ilvl="0" w:tplc="279E1B16">
      <w:numFmt w:val="bullet"/>
      <w:lvlText w:val="-"/>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3" w15:restartNumberingAfterBreak="0">
    <w:nsid w:val="50CD00CB"/>
    <w:multiLevelType w:val="hybridMultilevel"/>
    <w:tmpl w:val="4D98461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53CB6020"/>
    <w:multiLevelType w:val="hybridMultilevel"/>
    <w:tmpl w:val="67CA4B14"/>
    <w:lvl w:ilvl="0" w:tplc="040C0001">
      <w:start w:val="1"/>
      <w:numFmt w:val="bullet"/>
      <w:pStyle w:val="0"/>
      <w:lvlText w:val=""/>
      <w:lvlJc w:val="left"/>
      <w:pPr>
        <w:tabs>
          <w:tab w:val="num" w:pos="720"/>
        </w:tabs>
        <w:ind w:left="720" w:hanging="360"/>
      </w:pPr>
      <w:rPr>
        <w:rFonts w:ascii="Symbol" w:hAnsi="Symbol" w:hint="default"/>
      </w:rPr>
    </w:lvl>
    <w:lvl w:ilvl="1" w:tplc="040C0003">
      <w:start w:val="1"/>
      <w:numFmt w:val="bullet"/>
      <w:pStyle w:val="text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3D273AF"/>
    <w:multiLevelType w:val="multilevel"/>
    <w:tmpl w:val="6BC87770"/>
    <w:lvl w:ilvl="0">
      <w:start w:val="1"/>
      <w:numFmt w:val="upperLetter"/>
      <w:lvlText w:val="%1."/>
      <w:lvlJc w:val="left"/>
      <w:pPr>
        <w:ind w:left="467" w:hanging="360"/>
      </w:pPr>
      <w:rPr>
        <w:rFonts w:ascii="Tahoma" w:hAnsi="Tahoma" w:cs="Tahoma" w:hint="default"/>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106" w15:restartNumberingAfterBreak="0">
    <w:nsid w:val="54CE3AB4"/>
    <w:multiLevelType w:val="hybridMultilevel"/>
    <w:tmpl w:val="B1D01D9E"/>
    <w:lvl w:ilvl="0" w:tplc="D7383D14">
      <w:start w:val="1"/>
      <w:numFmt w:val="lowerRoman"/>
      <w:lvlText w:val="%1."/>
      <w:lvlJc w:val="right"/>
      <w:pPr>
        <w:ind w:left="900" w:hanging="360"/>
      </w:pPr>
      <w:rPr>
        <w:rFonts w:hint="default"/>
        <w:b/>
        <w:color w:val="auto"/>
      </w:rPr>
    </w:lvl>
    <w:lvl w:ilvl="1" w:tplc="040C0019" w:tentative="1">
      <w:start w:val="1"/>
      <w:numFmt w:val="lowerLetter"/>
      <w:lvlText w:val="%2."/>
      <w:lvlJc w:val="left"/>
      <w:pPr>
        <w:ind w:left="1620" w:hanging="360"/>
      </w:pPr>
    </w:lvl>
    <w:lvl w:ilvl="2" w:tplc="040C001B" w:tentative="1">
      <w:start w:val="1"/>
      <w:numFmt w:val="lowerRoman"/>
      <w:lvlText w:val="%3."/>
      <w:lvlJc w:val="right"/>
      <w:pPr>
        <w:ind w:left="2340" w:hanging="180"/>
      </w:pPr>
    </w:lvl>
    <w:lvl w:ilvl="3" w:tplc="040C000F" w:tentative="1">
      <w:start w:val="1"/>
      <w:numFmt w:val="decimal"/>
      <w:lvlText w:val="%4."/>
      <w:lvlJc w:val="left"/>
      <w:pPr>
        <w:ind w:left="3060" w:hanging="360"/>
      </w:pPr>
    </w:lvl>
    <w:lvl w:ilvl="4" w:tplc="040C0019" w:tentative="1">
      <w:start w:val="1"/>
      <w:numFmt w:val="lowerLetter"/>
      <w:lvlText w:val="%5."/>
      <w:lvlJc w:val="left"/>
      <w:pPr>
        <w:ind w:left="3780" w:hanging="360"/>
      </w:pPr>
    </w:lvl>
    <w:lvl w:ilvl="5" w:tplc="040C001B" w:tentative="1">
      <w:start w:val="1"/>
      <w:numFmt w:val="lowerRoman"/>
      <w:lvlText w:val="%6."/>
      <w:lvlJc w:val="right"/>
      <w:pPr>
        <w:ind w:left="4500" w:hanging="180"/>
      </w:pPr>
    </w:lvl>
    <w:lvl w:ilvl="6" w:tplc="040C000F" w:tentative="1">
      <w:start w:val="1"/>
      <w:numFmt w:val="decimal"/>
      <w:lvlText w:val="%7."/>
      <w:lvlJc w:val="left"/>
      <w:pPr>
        <w:ind w:left="5220" w:hanging="360"/>
      </w:pPr>
    </w:lvl>
    <w:lvl w:ilvl="7" w:tplc="040C0019" w:tentative="1">
      <w:start w:val="1"/>
      <w:numFmt w:val="lowerLetter"/>
      <w:lvlText w:val="%8."/>
      <w:lvlJc w:val="left"/>
      <w:pPr>
        <w:ind w:left="5940" w:hanging="360"/>
      </w:pPr>
    </w:lvl>
    <w:lvl w:ilvl="8" w:tplc="040C001B" w:tentative="1">
      <w:start w:val="1"/>
      <w:numFmt w:val="lowerRoman"/>
      <w:lvlText w:val="%9."/>
      <w:lvlJc w:val="right"/>
      <w:pPr>
        <w:ind w:left="6660" w:hanging="180"/>
      </w:pPr>
    </w:lvl>
  </w:abstractNum>
  <w:abstractNum w:abstractNumId="107" w15:restartNumberingAfterBreak="0">
    <w:nsid w:val="54E47987"/>
    <w:multiLevelType w:val="hybridMultilevel"/>
    <w:tmpl w:val="FA2037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55B13C17"/>
    <w:multiLevelType w:val="hybridMultilevel"/>
    <w:tmpl w:val="0C687754"/>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0" w15:restartNumberingAfterBreak="0">
    <w:nsid w:val="55DF2484"/>
    <w:multiLevelType w:val="hybridMultilevel"/>
    <w:tmpl w:val="228EF06A"/>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1" w15:restartNumberingAfterBreak="0">
    <w:nsid w:val="564566C2"/>
    <w:multiLevelType w:val="hybridMultilevel"/>
    <w:tmpl w:val="D95092A0"/>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2" w15:restartNumberingAfterBreak="0">
    <w:nsid w:val="5654265F"/>
    <w:multiLevelType w:val="hybridMultilevel"/>
    <w:tmpl w:val="ABB27C98"/>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3" w15:restartNumberingAfterBreak="0">
    <w:nsid w:val="56A957A5"/>
    <w:multiLevelType w:val="hybridMultilevel"/>
    <w:tmpl w:val="EFCC27FA"/>
    <w:lvl w:ilvl="0" w:tplc="F626D1D8">
      <w:start w:val="1"/>
      <w:numFmt w:val="decimal"/>
      <w:pStyle w:val="Titre2"/>
      <w:lvlText w:val="Articl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15:restartNumberingAfterBreak="0">
    <w:nsid w:val="57582634"/>
    <w:multiLevelType w:val="hybridMultilevel"/>
    <w:tmpl w:val="C1C2A6EC"/>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5" w15:restartNumberingAfterBreak="0">
    <w:nsid w:val="58406358"/>
    <w:multiLevelType w:val="hybridMultilevel"/>
    <w:tmpl w:val="07BE525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6" w15:restartNumberingAfterBreak="0">
    <w:nsid w:val="58D10F79"/>
    <w:multiLevelType w:val="hybridMultilevel"/>
    <w:tmpl w:val="406CC688"/>
    <w:lvl w:ilvl="0" w:tplc="FE943E9A">
      <w:start w:val="5"/>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91F553D"/>
    <w:multiLevelType w:val="hybridMultilevel"/>
    <w:tmpl w:val="B2061982"/>
    <w:styleLink w:val="LFO192"/>
    <w:lvl w:ilvl="0" w:tplc="F462DF6C">
      <w:start w:val="1"/>
      <w:numFmt w:val="decimal"/>
      <w:lvlText w:val="%1."/>
      <w:lvlJc w:val="left"/>
      <w:pPr>
        <w:ind w:left="333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8" w15:restartNumberingAfterBreak="0">
    <w:nsid w:val="5C7E1582"/>
    <w:multiLevelType w:val="hybridMultilevel"/>
    <w:tmpl w:val="C554A0C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9" w15:restartNumberingAfterBreak="0">
    <w:nsid w:val="5CCA6CA5"/>
    <w:multiLevelType w:val="hybridMultilevel"/>
    <w:tmpl w:val="9FC862F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0" w15:restartNumberingAfterBreak="0">
    <w:nsid w:val="5E3B53D6"/>
    <w:multiLevelType w:val="hybridMultilevel"/>
    <w:tmpl w:val="2626E54E"/>
    <w:lvl w:ilvl="0" w:tplc="913292BE">
      <w:start w:val="1"/>
      <w:numFmt w:val="bullet"/>
      <w:lvlText w:val=""/>
      <w:lvlJc w:val="left"/>
      <w:pPr>
        <w:tabs>
          <w:tab w:val="num" w:pos="720"/>
        </w:tabs>
        <w:ind w:left="720" w:hanging="360"/>
      </w:pPr>
      <w:rPr>
        <w:rFonts w:ascii="Symbol" w:hAnsi="Symbol" w:hint="default"/>
      </w:rPr>
    </w:lvl>
    <w:lvl w:ilvl="1" w:tplc="F048AE5A" w:tentative="1">
      <w:start w:val="1"/>
      <w:numFmt w:val="bullet"/>
      <w:lvlText w:val="o"/>
      <w:lvlJc w:val="left"/>
      <w:pPr>
        <w:tabs>
          <w:tab w:val="num" w:pos="1440"/>
        </w:tabs>
        <w:ind w:left="1440" w:hanging="360"/>
      </w:pPr>
      <w:rPr>
        <w:rFonts w:ascii="Courier New" w:hAnsi="Courier New" w:hint="default"/>
      </w:rPr>
    </w:lvl>
    <w:lvl w:ilvl="2" w:tplc="2BE07CB4" w:tentative="1">
      <w:start w:val="1"/>
      <w:numFmt w:val="bullet"/>
      <w:lvlText w:val=""/>
      <w:lvlJc w:val="left"/>
      <w:pPr>
        <w:tabs>
          <w:tab w:val="num" w:pos="2160"/>
        </w:tabs>
        <w:ind w:left="2160" w:hanging="360"/>
      </w:pPr>
      <w:rPr>
        <w:rFonts w:ascii="Wingdings" w:hAnsi="Wingdings" w:hint="default"/>
      </w:rPr>
    </w:lvl>
    <w:lvl w:ilvl="3" w:tplc="85ACB61A" w:tentative="1">
      <w:start w:val="1"/>
      <w:numFmt w:val="bullet"/>
      <w:lvlText w:val=""/>
      <w:lvlJc w:val="left"/>
      <w:pPr>
        <w:tabs>
          <w:tab w:val="num" w:pos="2880"/>
        </w:tabs>
        <w:ind w:left="2880" w:hanging="360"/>
      </w:pPr>
      <w:rPr>
        <w:rFonts w:ascii="Symbol" w:hAnsi="Symbol" w:hint="default"/>
      </w:rPr>
    </w:lvl>
    <w:lvl w:ilvl="4" w:tplc="815C3CF4" w:tentative="1">
      <w:start w:val="1"/>
      <w:numFmt w:val="bullet"/>
      <w:lvlText w:val="o"/>
      <w:lvlJc w:val="left"/>
      <w:pPr>
        <w:tabs>
          <w:tab w:val="num" w:pos="3600"/>
        </w:tabs>
        <w:ind w:left="3600" w:hanging="360"/>
      </w:pPr>
      <w:rPr>
        <w:rFonts w:ascii="Courier New" w:hAnsi="Courier New" w:hint="default"/>
      </w:rPr>
    </w:lvl>
    <w:lvl w:ilvl="5" w:tplc="D388B6F6" w:tentative="1">
      <w:start w:val="1"/>
      <w:numFmt w:val="bullet"/>
      <w:lvlText w:val=""/>
      <w:lvlJc w:val="left"/>
      <w:pPr>
        <w:tabs>
          <w:tab w:val="num" w:pos="4320"/>
        </w:tabs>
        <w:ind w:left="4320" w:hanging="360"/>
      </w:pPr>
      <w:rPr>
        <w:rFonts w:ascii="Wingdings" w:hAnsi="Wingdings" w:hint="default"/>
      </w:rPr>
    </w:lvl>
    <w:lvl w:ilvl="6" w:tplc="6902FBA4" w:tentative="1">
      <w:start w:val="1"/>
      <w:numFmt w:val="bullet"/>
      <w:lvlText w:val=""/>
      <w:lvlJc w:val="left"/>
      <w:pPr>
        <w:tabs>
          <w:tab w:val="num" w:pos="5040"/>
        </w:tabs>
        <w:ind w:left="5040" w:hanging="360"/>
      </w:pPr>
      <w:rPr>
        <w:rFonts w:ascii="Symbol" w:hAnsi="Symbol" w:hint="default"/>
      </w:rPr>
    </w:lvl>
    <w:lvl w:ilvl="7" w:tplc="88A6B994" w:tentative="1">
      <w:start w:val="1"/>
      <w:numFmt w:val="bullet"/>
      <w:lvlText w:val="o"/>
      <w:lvlJc w:val="left"/>
      <w:pPr>
        <w:tabs>
          <w:tab w:val="num" w:pos="5760"/>
        </w:tabs>
        <w:ind w:left="5760" w:hanging="360"/>
      </w:pPr>
      <w:rPr>
        <w:rFonts w:ascii="Courier New" w:hAnsi="Courier New" w:hint="default"/>
      </w:rPr>
    </w:lvl>
    <w:lvl w:ilvl="8" w:tplc="16B45B06"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5E8720A0"/>
    <w:multiLevelType w:val="hybridMultilevel"/>
    <w:tmpl w:val="EFAE8D2E"/>
    <w:styleLink w:val="LFO193"/>
    <w:lvl w:ilvl="0" w:tplc="0409000F">
      <w:start w:val="1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E95474C"/>
    <w:multiLevelType w:val="singleLevel"/>
    <w:tmpl w:val="95F2D41A"/>
    <w:lvl w:ilvl="0">
      <w:start w:val="1"/>
      <w:numFmt w:val="bullet"/>
      <w:pStyle w:val="PUCE1"/>
      <w:lvlText w:val=""/>
      <w:legacy w:legacy="1" w:legacySpace="0" w:legacyIndent="283"/>
      <w:lvlJc w:val="left"/>
      <w:pPr>
        <w:ind w:left="283" w:hanging="283"/>
      </w:pPr>
      <w:rPr>
        <w:rFonts w:ascii="Symbol" w:hAnsi="Symbol" w:hint="default"/>
      </w:rPr>
    </w:lvl>
  </w:abstractNum>
  <w:abstractNum w:abstractNumId="123" w15:restartNumberingAfterBreak="0">
    <w:nsid w:val="5EC0364D"/>
    <w:multiLevelType w:val="hybridMultilevel"/>
    <w:tmpl w:val="DDA6DF10"/>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F1606C2"/>
    <w:multiLevelType w:val="hybridMultilevel"/>
    <w:tmpl w:val="8E5004A0"/>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5" w15:restartNumberingAfterBreak="0">
    <w:nsid w:val="5F3538CE"/>
    <w:multiLevelType w:val="singleLevel"/>
    <w:tmpl w:val="040C0005"/>
    <w:lvl w:ilvl="0">
      <w:start w:val="1"/>
      <w:numFmt w:val="bullet"/>
      <w:lvlText w:val=""/>
      <w:lvlJc w:val="left"/>
      <w:pPr>
        <w:ind w:left="1212" w:hanging="360"/>
      </w:pPr>
      <w:rPr>
        <w:rFonts w:ascii="Wingdings" w:hAnsi="Wingdings" w:hint="default"/>
      </w:rPr>
    </w:lvl>
  </w:abstractNum>
  <w:abstractNum w:abstractNumId="126" w15:restartNumberingAfterBreak="0">
    <w:nsid w:val="61832846"/>
    <w:multiLevelType w:val="hybridMultilevel"/>
    <w:tmpl w:val="7F323984"/>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27" w15:restartNumberingAfterBreak="0">
    <w:nsid w:val="61902884"/>
    <w:multiLevelType w:val="hybridMultilevel"/>
    <w:tmpl w:val="1D0251EC"/>
    <w:lvl w:ilvl="0" w:tplc="040C000F">
      <w:start w:val="1"/>
      <w:numFmt w:val="decimal"/>
      <w:lvlText w:val="%1."/>
      <w:lvlJc w:val="left"/>
      <w:pPr>
        <w:ind w:left="2138" w:hanging="360"/>
      </w:p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128" w15:restartNumberingAfterBreak="0">
    <w:nsid w:val="62453FB1"/>
    <w:multiLevelType w:val="hybridMultilevel"/>
    <w:tmpl w:val="294CD79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45B442F"/>
    <w:multiLevelType w:val="multilevel"/>
    <w:tmpl w:val="0CD6BDA0"/>
    <w:lvl w:ilvl="0">
      <w:start w:val="45"/>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0" w15:restartNumberingAfterBreak="0">
    <w:nsid w:val="64D934D3"/>
    <w:multiLevelType w:val="hybridMultilevel"/>
    <w:tmpl w:val="77FC5F94"/>
    <w:lvl w:ilvl="0" w:tplc="985231B2">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1" w15:restartNumberingAfterBreak="0">
    <w:nsid w:val="6574587D"/>
    <w:multiLevelType w:val="multilevel"/>
    <w:tmpl w:val="ED9AEA90"/>
    <w:lvl w:ilvl="0">
      <w:start w:val="1"/>
      <w:numFmt w:val="decimal"/>
      <w:pStyle w:val="puce10"/>
      <w:lvlText w:val="%1."/>
      <w:lvlJc w:val="left"/>
      <w:pPr>
        <w:tabs>
          <w:tab w:val="num" w:pos="360"/>
        </w:tabs>
        <w:ind w:left="360" w:hanging="360"/>
      </w:pPr>
    </w:lvl>
    <w:lvl w:ilvl="1">
      <w:start w:val="5"/>
      <w:numFmt w:val="bullet"/>
      <w:lvlText w:val="-"/>
      <w:lvlJc w:val="left"/>
      <w:pPr>
        <w:tabs>
          <w:tab w:val="num" w:pos="792"/>
        </w:tabs>
        <w:ind w:left="792" w:hanging="432"/>
      </w:pPr>
      <w:rPr>
        <w:rFonts w:hint="default"/>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2" w15:restartNumberingAfterBreak="0">
    <w:nsid w:val="657A56C0"/>
    <w:multiLevelType w:val="hybridMultilevel"/>
    <w:tmpl w:val="9760CAA6"/>
    <w:lvl w:ilvl="0" w:tplc="CDAE3652">
      <w:start w:val="1"/>
      <w:numFmt w:val="decimal"/>
      <w:lvlText w:val="%1)"/>
      <w:lvlJc w:val="left"/>
      <w:pPr>
        <w:tabs>
          <w:tab w:val="num" w:pos="720"/>
        </w:tabs>
        <w:ind w:left="720" w:hanging="360"/>
      </w:pPr>
    </w:lvl>
    <w:lvl w:ilvl="1" w:tplc="6130FE40" w:tentative="1">
      <w:start w:val="1"/>
      <w:numFmt w:val="lowerLetter"/>
      <w:lvlText w:val="%2."/>
      <w:lvlJc w:val="left"/>
      <w:pPr>
        <w:tabs>
          <w:tab w:val="num" w:pos="1440"/>
        </w:tabs>
        <w:ind w:left="1440" w:hanging="360"/>
      </w:pPr>
    </w:lvl>
    <w:lvl w:ilvl="2" w:tplc="7C88DE62" w:tentative="1">
      <w:start w:val="1"/>
      <w:numFmt w:val="lowerRoman"/>
      <w:lvlText w:val="%3."/>
      <w:lvlJc w:val="right"/>
      <w:pPr>
        <w:tabs>
          <w:tab w:val="num" w:pos="2160"/>
        </w:tabs>
        <w:ind w:left="2160" w:hanging="180"/>
      </w:pPr>
    </w:lvl>
    <w:lvl w:ilvl="3" w:tplc="FBFCADD8" w:tentative="1">
      <w:start w:val="1"/>
      <w:numFmt w:val="decimal"/>
      <w:lvlText w:val="%4."/>
      <w:lvlJc w:val="left"/>
      <w:pPr>
        <w:tabs>
          <w:tab w:val="num" w:pos="2880"/>
        </w:tabs>
        <w:ind w:left="2880" w:hanging="360"/>
      </w:pPr>
    </w:lvl>
    <w:lvl w:ilvl="4" w:tplc="B9462ECC" w:tentative="1">
      <w:start w:val="1"/>
      <w:numFmt w:val="lowerLetter"/>
      <w:lvlText w:val="%5."/>
      <w:lvlJc w:val="left"/>
      <w:pPr>
        <w:tabs>
          <w:tab w:val="num" w:pos="3600"/>
        </w:tabs>
        <w:ind w:left="3600" w:hanging="360"/>
      </w:pPr>
    </w:lvl>
    <w:lvl w:ilvl="5" w:tplc="D578130A" w:tentative="1">
      <w:start w:val="1"/>
      <w:numFmt w:val="lowerRoman"/>
      <w:lvlText w:val="%6."/>
      <w:lvlJc w:val="right"/>
      <w:pPr>
        <w:tabs>
          <w:tab w:val="num" w:pos="4320"/>
        </w:tabs>
        <w:ind w:left="4320" w:hanging="180"/>
      </w:pPr>
    </w:lvl>
    <w:lvl w:ilvl="6" w:tplc="DCB6AD12" w:tentative="1">
      <w:start w:val="1"/>
      <w:numFmt w:val="decimal"/>
      <w:lvlText w:val="%7."/>
      <w:lvlJc w:val="left"/>
      <w:pPr>
        <w:tabs>
          <w:tab w:val="num" w:pos="5040"/>
        </w:tabs>
        <w:ind w:left="5040" w:hanging="360"/>
      </w:pPr>
    </w:lvl>
    <w:lvl w:ilvl="7" w:tplc="2C24EF14" w:tentative="1">
      <w:start w:val="1"/>
      <w:numFmt w:val="lowerLetter"/>
      <w:lvlText w:val="%8."/>
      <w:lvlJc w:val="left"/>
      <w:pPr>
        <w:tabs>
          <w:tab w:val="num" w:pos="5760"/>
        </w:tabs>
        <w:ind w:left="5760" w:hanging="360"/>
      </w:pPr>
    </w:lvl>
    <w:lvl w:ilvl="8" w:tplc="979EFF18" w:tentative="1">
      <w:start w:val="1"/>
      <w:numFmt w:val="lowerRoman"/>
      <w:lvlText w:val="%9."/>
      <w:lvlJc w:val="right"/>
      <w:pPr>
        <w:tabs>
          <w:tab w:val="num" w:pos="6480"/>
        </w:tabs>
        <w:ind w:left="6480" w:hanging="180"/>
      </w:pPr>
    </w:lvl>
  </w:abstractNum>
  <w:abstractNum w:abstractNumId="133" w15:restartNumberingAfterBreak="0">
    <w:nsid w:val="65A77D59"/>
    <w:multiLevelType w:val="hybridMultilevel"/>
    <w:tmpl w:val="009489E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4" w15:restartNumberingAfterBreak="0">
    <w:nsid w:val="66DB2C86"/>
    <w:multiLevelType w:val="hybridMultilevel"/>
    <w:tmpl w:val="75105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67882748"/>
    <w:multiLevelType w:val="hybridMultilevel"/>
    <w:tmpl w:val="7CCAED52"/>
    <w:lvl w:ilvl="0" w:tplc="01DA546A">
      <w:start w:val="21"/>
      <w:numFmt w:val="bullet"/>
      <w:lvlText w:val="-"/>
      <w:lvlJc w:val="left"/>
      <w:pPr>
        <w:ind w:left="720" w:hanging="360"/>
      </w:pPr>
      <w:rPr>
        <w:rFonts w:ascii="Arial" w:eastAsia="Times New Roman" w:hAnsi="Arial" w:cs="Aria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36" w15:restartNumberingAfterBreak="0">
    <w:nsid w:val="67A32FBB"/>
    <w:multiLevelType w:val="hybridMultilevel"/>
    <w:tmpl w:val="DFEC15D6"/>
    <w:lvl w:ilvl="0" w:tplc="88BAC2F6">
      <w:start w:val="1"/>
      <w:numFmt w:val="bullet"/>
      <w:lvlText w:val="-"/>
      <w:lvlJc w:val="left"/>
      <w:pPr>
        <w:ind w:left="720" w:hanging="360"/>
      </w:pPr>
      <w:rPr>
        <w:rFonts w:ascii="Calisto MT" w:eastAsia="Calibri" w:hAnsi="Calisto MT" w:cs="Calisto MT"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69011682"/>
    <w:multiLevelType w:val="hybridMultilevel"/>
    <w:tmpl w:val="EC4CE13C"/>
    <w:lvl w:ilvl="0" w:tplc="FC0E5EF8">
      <w:start w:val="1"/>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B381AEC"/>
    <w:multiLevelType w:val="multilevel"/>
    <w:tmpl w:val="D6B67C5C"/>
    <w:lvl w:ilvl="0">
      <w:start w:val="1"/>
      <w:numFmt w:val="decimal"/>
      <w:lvlText w:val="%1-"/>
      <w:lvlJc w:val="left"/>
      <w:pPr>
        <w:tabs>
          <w:tab w:val="num" w:pos="862"/>
        </w:tabs>
        <w:ind w:left="862" w:hanging="720"/>
      </w:pPr>
      <w:rPr>
        <w:rFonts w:hint="default"/>
      </w:rPr>
    </w:lvl>
    <w:lvl w:ilvl="1">
      <w:start w:val="1"/>
      <w:numFmt w:val="lowerLetter"/>
      <w:lvlText w:val="%2."/>
      <w:lvlJc w:val="left"/>
      <w:pPr>
        <w:tabs>
          <w:tab w:val="num" w:pos="1222"/>
        </w:tabs>
        <w:ind w:left="1222" w:hanging="360"/>
      </w:pPr>
    </w:lvl>
    <w:lvl w:ilvl="2">
      <w:start w:val="1"/>
      <w:numFmt w:val="lowerRoman"/>
      <w:lvlText w:val="%3."/>
      <w:lvlJc w:val="right"/>
      <w:pPr>
        <w:tabs>
          <w:tab w:val="num" w:pos="1942"/>
        </w:tabs>
        <w:ind w:left="1942" w:hanging="180"/>
      </w:pPr>
    </w:lvl>
    <w:lvl w:ilvl="3">
      <w:start w:val="1"/>
      <w:numFmt w:val="decimal"/>
      <w:lvlText w:val="%4."/>
      <w:lvlJc w:val="left"/>
      <w:pPr>
        <w:tabs>
          <w:tab w:val="num" w:pos="2662"/>
        </w:tabs>
        <w:ind w:left="2662" w:hanging="360"/>
      </w:pPr>
    </w:lvl>
    <w:lvl w:ilvl="4">
      <w:start w:val="1"/>
      <w:numFmt w:val="lowerLetter"/>
      <w:lvlText w:val="%5."/>
      <w:lvlJc w:val="left"/>
      <w:pPr>
        <w:tabs>
          <w:tab w:val="num" w:pos="3382"/>
        </w:tabs>
        <w:ind w:left="3382" w:hanging="360"/>
      </w:pPr>
    </w:lvl>
    <w:lvl w:ilvl="5">
      <w:start w:val="1"/>
      <w:numFmt w:val="lowerRoman"/>
      <w:lvlText w:val="%6."/>
      <w:lvlJc w:val="right"/>
      <w:pPr>
        <w:tabs>
          <w:tab w:val="num" w:pos="4102"/>
        </w:tabs>
        <w:ind w:left="4102" w:hanging="180"/>
      </w:pPr>
    </w:lvl>
    <w:lvl w:ilvl="6">
      <w:start w:val="1"/>
      <w:numFmt w:val="decimal"/>
      <w:lvlText w:val="%7."/>
      <w:lvlJc w:val="left"/>
      <w:pPr>
        <w:tabs>
          <w:tab w:val="num" w:pos="4822"/>
        </w:tabs>
        <w:ind w:left="4822" w:hanging="360"/>
      </w:pPr>
    </w:lvl>
    <w:lvl w:ilvl="7">
      <w:start w:val="1"/>
      <w:numFmt w:val="lowerLetter"/>
      <w:lvlText w:val="%8."/>
      <w:lvlJc w:val="left"/>
      <w:pPr>
        <w:tabs>
          <w:tab w:val="num" w:pos="5542"/>
        </w:tabs>
        <w:ind w:left="5542" w:hanging="360"/>
      </w:pPr>
    </w:lvl>
    <w:lvl w:ilvl="8">
      <w:start w:val="1"/>
      <w:numFmt w:val="lowerRoman"/>
      <w:lvlText w:val="%9."/>
      <w:lvlJc w:val="right"/>
      <w:pPr>
        <w:tabs>
          <w:tab w:val="num" w:pos="6262"/>
        </w:tabs>
        <w:ind w:left="6262" w:hanging="180"/>
      </w:pPr>
    </w:lvl>
  </w:abstractNum>
  <w:abstractNum w:abstractNumId="139" w15:restartNumberingAfterBreak="0">
    <w:nsid w:val="6B624D0C"/>
    <w:multiLevelType w:val="multilevel"/>
    <w:tmpl w:val="41FA756C"/>
    <w:lvl w:ilvl="0">
      <w:start w:val="1"/>
      <w:numFmt w:val="decimal"/>
      <w:lvlText w:val="%1."/>
      <w:lvlJc w:val="left"/>
      <w:pPr>
        <w:tabs>
          <w:tab w:val="num" w:pos="1996"/>
        </w:tabs>
        <w:ind w:left="1996" w:hanging="360"/>
      </w:pPr>
    </w:lvl>
    <w:lvl w:ilvl="1">
      <w:start w:val="9"/>
      <w:numFmt w:val="decimal"/>
      <w:isLgl/>
      <w:lvlText w:val="%1.%2"/>
      <w:lvlJc w:val="left"/>
      <w:pPr>
        <w:ind w:left="2356" w:hanging="720"/>
      </w:pPr>
      <w:rPr>
        <w:rFonts w:hint="default"/>
      </w:rPr>
    </w:lvl>
    <w:lvl w:ilvl="2">
      <w:start w:val="1"/>
      <w:numFmt w:val="decimal"/>
      <w:isLgl/>
      <w:lvlText w:val="%1.%2.%3"/>
      <w:lvlJc w:val="left"/>
      <w:pPr>
        <w:ind w:left="2716" w:hanging="1080"/>
      </w:pPr>
      <w:rPr>
        <w:rFonts w:hint="default"/>
      </w:rPr>
    </w:lvl>
    <w:lvl w:ilvl="3">
      <w:start w:val="1"/>
      <w:numFmt w:val="decimal"/>
      <w:isLgl/>
      <w:lvlText w:val="%1.%2.%3.%4"/>
      <w:lvlJc w:val="left"/>
      <w:pPr>
        <w:ind w:left="3076" w:hanging="1440"/>
      </w:pPr>
      <w:rPr>
        <w:rFonts w:hint="default"/>
      </w:rPr>
    </w:lvl>
    <w:lvl w:ilvl="4">
      <w:start w:val="1"/>
      <w:numFmt w:val="decimal"/>
      <w:isLgl/>
      <w:lvlText w:val="%1.%2.%3.%4.%5"/>
      <w:lvlJc w:val="left"/>
      <w:pPr>
        <w:ind w:left="3436" w:hanging="1800"/>
      </w:pPr>
      <w:rPr>
        <w:rFonts w:hint="default"/>
      </w:rPr>
    </w:lvl>
    <w:lvl w:ilvl="5">
      <w:start w:val="1"/>
      <w:numFmt w:val="decimal"/>
      <w:isLgl/>
      <w:lvlText w:val="%1.%2.%3.%4.%5.%6"/>
      <w:lvlJc w:val="left"/>
      <w:pPr>
        <w:ind w:left="3796" w:hanging="2160"/>
      </w:pPr>
      <w:rPr>
        <w:rFonts w:hint="default"/>
      </w:rPr>
    </w:lvl>
    <w:lvl w:ilvl="6">
      <w:start w:val="1"/>
      <w:numFmt w:val="decimal"/>
      <w:isLgl/>
      <w:lvlText w:val="%1.%2.%3.%4.%5.%6.%7"/>
      <w:lvlJc w:val="left"/>
      <w:pPr>
        <w:ind w:left="3796" w:hanging="2160"/>
      </w:pPr>
      <w:rPr>
        <w:rFonts w:hint="default"/>
      </w:rPr>
    </w:lvl>
    <w:lvl w:ilvl="7">
      <w:start w:val="1"/>
      <w:numFmt w:val="decimal"/>
      <w:isLgl/>
      <w:lvlText w:val="%1.%2.%3.%4.%5.%6.%7.%8"/>
      <w:lvlJc w:val="left"/>
      <w:pPr>
        <w:ind w:left="4156" w:hanging="2520"/>
      </w:pPr>
      <w:rPr>
        <w:rFonts w:hint="default"/>
      </w:rPr>
    </w:lvl>
    <w:lvl w:ilvl="8">
      <w:start w:val="1"/>
      <w:numFmt w:val="decimal"/>
      <w:isLgl/>
      <w:lvlText w:val="%1.%2.%3.%4.%5.%6.%7.%8.%9"/>
      <w:lvlJc w:val="left"/>
      <w:pPr>
        <w:ind w:left="4516" w:hanging="2880"/>
      </w:pPr>
      <w:rPr>
        <w:rFonts w:hint="default"/>
      </w:rPr>
    </w:lvl>
  </w:abstractNum>
  <w:abstractNum w:abstractNumId="140" w15:restartNumberingAfterBreak="0">
    <w:nsid w:val="6D99523E"/>
    <w:multiLevelType w:val="hybridMultilevel"/>
    <w:tmpl w:val="BFBAC7A6"/>
    <w:lvl w:ilvl="0" w:tplc="2A543A1E">
      <w:start w:val="1"/>
      <w:numFmt w:val="bullet"/>
      <w:lvlText w:val=""/>
      <w:lvlJc w:val="left"/>
      <w:pPr>
        <w:ind w:left="2138" w:hanging="360"/>
      </w:pPr>
      <w:rPr>
        <w:rFonts w:ascii="Wingdings" w:hAnsi="Wingdings" w:hint="default"/>
      </w:rPr>
    </w:lvl>
    <w:lvl w:ilvl="1" w:tplc="11C64F62" w:tentative="1">
      <w:start w:val="1"/>
      <w:numFmt w:val="bullet"/>
      <w:lvlText w:val="o"/>
      <w:lvlJc w:val="left"/>
      <w:pPr>
        <w:ind w:left="2858" w:hanging="360"/>
      </w:pPr>
      <w:rPr>
        <w:rFonts w:ascii="Courier New" w:hAnsi="Courier New" w:cs="Courier New" w:hint="default"/>
      </w:rPr>
    </w:lvl>
    <w:lvl w:ilvl="2" w:tplc="C20CFBC0" w:tentative="1">
      <w:start w:val="1"/>
      <w:numFmt w:val="bullet"/>
      <w:lvlText w:val=""/>
      <w:lvlJc w:val="left"/>
      <w:pPr>
        <w:ind w:left="3578" w:hanging="360"/>
      </w:pPr>
      <w:rPr>
        <w:rFonts w:ascii="Wingdings" w:hAnsi="Wingdings" w:hint="default"/>
      </w:rPr>
    </w:lvl>
    <w:lvl w:ilvl="3" w:tplc="96CCA964" w:tentative="1">
      <w:start w:val="1"/>
      <w:numFmt w:val="bullet"/>
      <w:lvlText w:val=""/>
      <w:lvlJc w:val="left"/>
      <w:pPr>
        <w:ind w:left="4298" w:hanging="360"/>
      </w:pPr>
      <w:rPr>
        <w:rFonts w:ascii="Symbol" w:hAnsi="Symbol" w:hint="default"/>
      </w:rPr>
    </w:lvl>
    <w:lvl w:ilvl="4" w:tplc="CB8C5DA6" w:tentative="1">
      <w:start w:val="1"/>
      <w:numFmt w:val="bullet"/>
      <w:lvlText w:val="o"/>
      <w:lvlJc w:val="left"/>
      <w:pPr>
        <w:ind w:left="5018" w:hanging="360"/>
      </w:pPr>
      <w:rPr>
        <w:rFonts w:ascii="Courier New" w:hAnsi="Courier New" w:cs="Courier New" w:hint="default"/>
      </w:rPr>
    </w:lvl>
    <w:lvl w:ilvl="5" w:tplc="380EEBCC" w:tentative="1">
      <w:start w:val="1"/>
      <w:numFmt w:val="bullet"/>
      <w:lvlText w:val=""/>
      <w:lvlJc w:val="left"/>
      <w:pPr>
        <w:ind w:left="5738" w:hanging="360"/>
      </w:pPr>
      <w:rPr>
        <w:rFonts w:ascii="Wingdings" w:hAnsi="Wingdings" w:hint="default"/>
      </w:rPr>
    </w:lvl>
    <w:lvl w:ilvl="6" w:tplc="79B80FB8" w:tentative="1">
      <w:start w:val="1"/>
      <w:numFmt w:val="bullet"/>
      <w:lvlText w:val=""/>
      <w:lvlJc w:val="left"/>
      <w:pPr>
        <w:ind w:left="6458" w:hanging="360"/>
      </w:pPr>
      <w:rPr>
        <w:rFonts w:ascii="Symbol" w:hAnsi="Symbol" w:hint="default"/>
      </w:rPr>
    </w:lvl>
    <w:lvl w:ilvl="7" w:tplc="4866E792" w:tentative="1">
      <w:start w:val="1"/>
      <w:numFmt w:val="bullet"/>
      <w:lvlText w:val="o"/>
      <w:lvlJc w:val="left"/>
      <w:pPr>
        <w:ind w:left="7178" w:hanging="360"/>
      </w:pPr>
      <w:rPr>
        <w:rFonts w:ascii="Courier New" w:hAnsi="Courier New" w:cs="Courier New" w:hint="default"/>
      </w:rPr>
    </w:lvl>
    <w:lvl w:ilvl="8" w:tplc="52DC5548" w:tentative="1">
      <w:start w:val="1"/>
      <w:numFmt w:val="bullet"/>
      <w:lvlText w:val=""/>
      <w:lvlJc w:val="left"/>
      <w:pPr>
        <w:ind w:left="7898" w:hanging="360"/>
      </w:pPr>
      <w:rPr>
        <w:rFonts w:ascii="Wingdings" w:hAnsi="Wingdings" w:hint="default"/>
      </w:rPr>
    </w:lvl>
  </w:abstractNum>
  <w:abstractNum w:abstractNumId="141" w15:restartNumberingAfterBreak="0">
    <w:nsid w:val="6DB74547"/>
    <w:multiLevelType w:val="hybridMultilevel"/>
    <w:tmpl w:val="CAC6C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6E0B6573"/>
    <w:multiLevelType w:val="hybridMultilevel"/>
    <w:tmpl w:val="8782E7F2"/>
    <w:lvl w:ilvl="0" w:tplc="FC0E5EF8">
      <w:start w:val="1"/>
      <w:numFmt w:val="bullet"/>
      <w:lvlText w:val="-"/>
      <w:lvlJc w:val="left"/>
      <w:pPr>
        <w:tabs>
          <w:tab w:val="num" w:pos="1776"/>
        </w:tabs>
        <w:ind w:left="1776" w:hanging="360"/>
      </w:pPr>
      <w:rPr>
        <w:rFonts w:ascii="Arial" w:eastAsia="Times New Roman" w:hAnsi="Arial" w:cs="Arial" w:hint="default"/>
      </w:rPr>
    </w:lvl>
    <w:lvl w:ilvl="1" w:tplc="FFFFFFFF">
      <w:start w:val="1"/>
      <w:numFmt w:val="bullet"/>
      <w:lvlText w:val="o"/>
      <w:lvlJc w:val="left"/>
      <w:pPr>
        <w:tabs>
          <w:tab w:val="num" w:pos="2856"/>
        </w:tabs>
        <w:ind w:left="2856" w:hanging="360"/>
      </w:pPr>
      <w:rPr>
        <w:rFonts w:ascii="Courier New" w:hAnsi="Courier New" w:hint="default"/>
      </w:rPr>
    </w:lvl>
    <w:lvl w:ilvl="2" w:tplc="FFFFFFFF">
      <w:start w:val="1"/>
      <w:numFmt w:val="bullet"/>
      <w:lvlText w:val=""/>
      <w:lvlJc w:val="left"/>
      <w:pPr>
        <w:tabs>
          <w:tab w:val="num" w:pos="3576"/>
        </w:tabs>
        <w:ind w:left="3576" w:hanging="360"/>
      </w:pPr>
      <w:rPr>
        <w:rFonts w:ascii="Wingdings" w:hAnsi="Wingdings" w:hint="default"/>
      </w:rPr>
    </w:lvl>
    <w:lvl w:ilvl="3" w:tplc="FFFFFFFF">
      <w:start w:val="1"/>
      <w:numFmt w:val="bullet"/>
      <w:lvlText w:val=""/>
      <w:lvlJc w:val="left"/>
      <w:pPr>
        <w:tabs>
          <w:tab w:val="num" w:pos="4296"/>
        </w:tabs>
        <w:ind w:left="4296" w:hanging="360"/>
      </w:pPr>
      <w:rPr>
        <w:rFonts w:ascii="Symbol" w:hAnsi="Symbol" w:hint="default"/>
      </w:rPr>
    </w:lvl>
    <w:lvl w:ilvl="4" w:tplc="FFFFFFFF">
      <w:start w:val="1"/>
      <w:numFmt w:val="bullet"/>
      <w:lvlText w:val="o"/>
      <w:lvlJc w:val="left"/>
      <w:pPr>
        <w:tabs>
          <w:tab w:val="num" w:pos="5016"/>
        </w:tabs>
        <w:ind w:left="5016" w:hanging="360"/>
      </w:pPr>
      <w:rPr>
        <w:rFonts w:ascii="Courier New" w:hAnsi="Courier New" w:hint="default"/>
      </w:rPr>
    </w:lvl>
    <w:lvl w:ilvl="5" w:tplc="FFFFFFFF">
      <w:start w:val="1"/>
      <w:numFmt w:val="bullet"/>
      <w:lvlText w:val=""/>
      <w:lvlJc w:val="left"/>
      <w:pPr>
        <w:tabs>
          <w:tab w:val="num" w:pos="5736"/>
        </w:tabs>
        <w:ind w:left="5736" w:hanging="360"/>
      </w:pPr>
      <w:rPr>
        <w:rFonts w:ascii="Wingdings" w:hAnsi="Wingdings" w:hint="default"/>
      </w:rPr>
    </w:lvl>
    <w:lvl w:ilvl="6" w:tplc="FFFFFFFF">
      <w:start w:val="1"/>
      <w:numFmt w:val="bullet"/>
      <w:lvlText w:val=""/>
      <w:lvlJc w:val="left"/>
      <w:pPr>
        <w:tabs>
          <w:tab w:val="num" w:pos="6456"/>
        </w:tabs>
        <w:ind w:left="6456" w:hanging="360"/>
      </w:pPr>
      <w:rPr>
        <w:rFonts w:ascii="Symbol" w:hAnsi="Symbol" w:hint="default"/>
      </w:rPr>
    </w:lvl>
    <w:lvl w:ilvl="7" w:tplc="FFFFFFFF">
      <w:start w:val="1"/>
      <w:numFmt w:val="bullet"/>
      <w:lvlText w:val="o"/>
      <w:lvlJc w:val="left"/>
      <w:pPr>
        <w:tabs>
          <w:tab w:val="num" w:pos="7176"/>
        </w:tabs>
        <w:ind w:left="7176" w:hanging="360"/>
      </w:pPr>
      <w:rPr>
        <w:rFonts w:ascii="Courier New" w:hAnsi="Courier New" w:hint="default"/>
      </w:rPr>
    </w:lvl>
    <w:lvl w:ilvl="8" w:tplc="FFFFFFFF">
      <w:start w:val="1"/>
      <w:numFmt w:val="bullet"/>
      <w:lvlText w:val=""/>
      <w:lvlJc w:val="left"/>
      <w:pPr>
        <w:tabs>
          <w:tab w:val="num" w:pos="7896"/>
        </w:tabs>
        <w:ind w:left="7896" w:hanging="360"/>
      </w:pPr>
      <w:rPr>
        <w:rFonts w:ascii="Wingdings" w:hAnsi="Wingdings" w:hint="default"/>
      </w:rPr>
    </w:lvl>
  </w:abstractNum>
  <w:abstractNum w:abstractNumId="143" w15:restartNumberingAfterBreak="0">
    <w:nsid w:val="6E917AC7"/>
    <w:multiLevelType w:val="multilevel"/>
    <w:tmpl w:val="DCD8FDFA"/>
    <w:lvl w:ilvl="0">
      <w:start w:val="1"/>
      <w:numFmt w:val="lowerLetter"/>
      <w:lvlText w:val="%1."/>
      <w:lvlJc w:val="left"/>
      <w:pPr>
        <w:ind w:left="720" w:hanging="360"/>
      </w:pPr>
      <w:rPr>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6FB0725C"/>
    <w:multiLevelType w:val="multilevel"/>
    <w:tmpl w:val="D4B22B56"/>
    <w:styleLink w:val="LFO195"/>
    <w:lvl w:ilvl="0">
      <w:start w:val="1"/>
      <w:numFmt w:val="decimal"/>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5" w15:restartNumberingAfterBreak="0">
    <w:nsid w:val="70CC0D83"/>
    <w:multiLevelType w:val="hybridMultilevel"/>
    <w:tmpl w:val="ECCE2B78"/>
    <w:lvl w:ilvl="0" w:tplc="8A22A8DA">
      <w:start w:val="13"/>
      <w:numFmt w:val="bullet"/>
      <w:lvlText w:val="-"/>
      <w:lvlJc w:val="left"/>
      <w:pPr>
        <w:ind w:left="720" w:hanging="360"/>
      </w:pPr>
      <w:rPr>
        <w:rFonts w:ascii="Arial Narrow" w:eastAsia="Times New Roman" w:hAnsi="Arial Narrow" w:cs="Arial" w:hint="default"/>
      </w:rPr>
    </w:lvl>
    <w:lvl w:ilvl="1" w:tplc="040C000D">
      <w:start w:val="1"/>
      <w:numFmt w:val="bullet"/>
      <w:lvlText w:val=""/>
      <w:lvlJc w:val="left"/>
      <w:pPr>
        <w:ind w:left="1440" w:hanging="360"/>
      </w:pPr>
      <w:rPr>
        <w:rFonts w:ascii="Wingdings" w:hAnsi="Wingding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18B3E89"/>
    <w:multiLevelType w:val="hybridMultilevel"/>
    <w:tmpl w:val="86C84710"/>
    <w:lvl w:ilvl="0" w:tplc="040C000B">
      <w:start w:val="1"/>
      <w:numFmt w:val="decimal"/>
      <w:pStyle w:val="Sp3P06"/>
      <w:lvlText w:val="%1."/>
      <w:lvlJc w:val="left"/>
      <w:pPr>
        <w:tabs>
          <w:tab w:val="num" w:pos="1134"/>
        </w:tabs>
        <w:ind w:left="1134"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47" w15:restartNumberingAfterBreak="0">
    <w:nsid w:val="71EC491E"/>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48" w15:restartNumberingAfterBreak="0">
    <w:nsid w:val="724040EC"/>
    <w:multiLevelType w:val="hybridMultilevel"/>
    <w:tmpl w:val="A6B4DA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72422346"/>
    <w:multiLevelType w:val="hybridMultilevel"/>
    <w:tmpl w:val="E82ECE32"/>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50" w15:restartNumberingAfterBreak="0">
    <w:nsid w:val="74512807"/>
    <w:multiLevelType w:val="hybridMultilevel"/>
    <w:tmpl w:val="6B3C674C"/>
    <w:styleLink w:val="LFO1931"/>
    <w:lvl w:ilvl="0" w:tplc="040C000F">
      <w:start w:val="1"/>
      <w:numFmt w:val="decimal"/>
      <w:lvlText w:val="%1."/>
      <w:lvlJc w:val="left"/>
      <w:pPr>
        <w:ind w:left="720" w:hanging="360"/>
      </w:pPr>
    </w:lvl>
    <w:lvl w:ilvl="1" w:tplc="33D869A4">
      <w:start w:val="1"/>
      <w:numFmt w:val="bullet"/>
      <w:lvlText w:val="·"/>
      <w:lvlJc w:val="left"/>
      <w:pPr>
        <w:ind w:left="1440" w:hanging="360"/>
      </w:pPr>
      <w:rPr>
        <w:rFonts w:ascii="Arial" w:eastAsia="Times New Roman" w:hAnsi="Arial" w:cs="Arial" w:hint="default"/>
      </w:rPr>
    </w:lvl>
    <w:lvl w:ilvl="2" w:tplc="60540C78">
      <w:start w:val="1"/>
      <w:numFmt w:val="bullet"/>
      <w:lvlText w:val=""/>
      <w:lvlJc w:val="left"/>
      <w:pPr>
        <w:ind w:left="2340" w:hanging="360"/>
      </w:pPr>
      <w:rPr>
        <w:rFonts w:ascii="Symbol" w:eastAsia="Times New Roman" w:hAnsi="Symbol" w:cs="Aria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1" w15:restartNumberingAfterBreak="0">
    <w:nsid w:val="756339A9"/>
    <w:multiLevelType w:val="hybridMultilevel"/>
    <w:tmpl w:val="A99EAB36"/>
    <w:lvl w:ilvl="0" w:tplc="DF2E7C60">
      <w:start w:val="1"/>
      <w:numFmt w:val="bullet"/>
      <w:lvlText w:val=""/>
      <w:lvlJc w:val="left"/>
      <w:pPr>
        <w:ind w:left="1068" w:hanging="360"/>
      </w:pPr>
      <w:rPr>
        <w:rFonts w:ascii="Symbol" w:hAnsi="Symbol" w:hint="default"/>
      </w:rPr>
    </w:lvl>
    <w:lvl w:ilvl="1" w:tplc="EC5C1674" w:tentative="1">
      <w:start w:val="1"/>
      <w:numFmt w:val="bullet"/>
      <w:lvlText w:val="o"/>
      <w:lvlJc w:val="left"/>
      <w:pPr>
        <w:ind w:left="1788" w:hanging="360"/>
      </w:pPr>
      <w:rPr>
        <w:rFonts w:ascii="Courier New" w:hAnsi="Courier New" w:cs="Courier New" w:hint="default"/>
      </w:rPr>
    </w:lvl>
    <w:lvl w:ilvl="2" w:tplc="C7F498CE" w:tentative="1">
      <w:start w:val="1"/>
      <w:numFmt w:val="bullet"/>
      <w:lvlText w:val=""/>
      <w:lvlJc w:val="left"/>
      <w:pPr>
        <w:ind w:left="2508" w:hanging="360"/>
      </w:pPr>
      <w:rPr>
        <w:rFonts w:ascii="Wingdings" w:hAnsi="Wingdings" w:hint="default"/>
      </w:rPr>
    </w:lvl>
    <w:lvl w:ilvl="3" w:tplc="9EBC3316" w:tentative="1">
      <w:start w:val="1"/>
      <w:numFmt w:val="bullet"/>
      <w:lvlText w:val=""/>
      <w:lvlJc w:val="left"/>
      <w:pPr>
        <w:ind w:left="3228" w:hanging="360"/>
      </w:pPr>
      <w:rPr>
        <w:rFonts w:ascii="Symbol" w:hAnsi="Symbol" w:hint="default"/>
      </w:rPr>
    </w:lvl>
    <w:lvl w:ilvl="4" w:tplc="45D8C67E" w:tentative="1">
      <w:start w:val="1"/>
      <w:numFmt w:val="bullet"/>
      <w:lvlText w:val="o"/>
      <w:lvlJc w:val="left"/>
      <w:pPr>
        <w:ind w:left="3948" w:hanging="360"/>
      </w:pPr>
      <w:rPr>
        <w:rFonts w:ascii="Courier New" w:hAnsi="Courier New" w:cs="Courier New" w:hint="default"/>
      </w:rPr>
    </w:lvl>
    <w:lvl w:ilvl="5" w:tplc="5518DEBA" w:tentative="1">
      <w:start w:val="1"/>
      <w:numFmt w:val="bullet"/>
      <w:lvlText w:val=""/>
      <w:lvlJc w:val="left"/>
      <w:pPr>
        <w:ind w:left="4668" w:hanging="360"/>
      </w:pPr>
      <w:rPr>
        <w:rFonts w:ascii="Wingdings" w:hAnsi="Wingdings" w:hint="default"/>
      </w:rPr>
    </w:lvl>
    <w:lvl w:ilvl="6" w:tplc="18E4406E" w:tentative="1">
      <w:start w:val="1"/>
      <w:numFmt w:val="bullet"/>
      <w:lvlText w:val=""/>
      <w:lvlJc w:val="left"/>
      <w:pPr>
        <w:ind w:left="5388" w:hanging="360"/>
      </w:pPr>
      <w:rPr>
        <w:rFonts w:ascii="Symbol" w:hAnsi="Symbol" w:hint="default"/>
      </w:rPr>
    </w:lvl>
    <w:lvl w:ilvl="7" w:tplc="4A2A899C" w:tentative="1">
      <w:start w:val="1"/>
      <w:numFmt w:val="bullet"/>
      <w:lvlText w:val="o"/>
      <w:lvlJc w:val="left"/>
      <w:pPr>
        <w:ind w:left="6108" w:hanging="360"/>
      </w:pPr>
      <w:rPr>
        <w:rFonts w:ascii="Courier New" w:hAnsi="Courier New" w:cs="Courier New" w:hint="default"/>
      </w:rPr>
    </w:lvl>
    <w:lvl w:ilvl="8" w:tplc="9B4E7F20" w:tentative="1">
      <w:start w:val="1"/>
      <w:numFmt w:val="bullet"/>
      <w:lvlText w:val=""/>
      <w:lvlJc w:val="left"/>
      <w:pPr>
        <w:ind w:left="6828" w:hanging="360"/>
      </w:pPr>
      <w:rPr>
        <w:rFonts w:ascii="Wingdings" w:hAnsi="Wingdings" w:hint="default"/>
      </w:rPr>
    </w:lvl>
  </w:abstractNum>
  <w:abstractNum w:abstractNumId="152" w15:restartNumberingAfterBreak="0">
    <w:nsid w:val="75910B77"/>
    <w:multiLevelType w:val="hybridMultilevel"/>
    <w:tmpl w:val="1BF04E5A"/>
    <w:lvl w:ilvl="0" w:tplc="3B9E997E">
      <w:start w:val="1"/>
      <w:numFmt w:val="lowerLetter"/>
      <w:pStyle w:val="petita"/>
      <w:lvlText w:val="%1)"/>
      <w:lvlJc w:val="left"/>
      <w:pPr>
        <w:tabs>
          <w:tab w:val="num" w:pos="1068"/>
        </w:tabs>
        <w:ind w:left="1068" w:hanging="360"/>
      </w:pPr>
    </w:lvl>
    <w:lvl w:ilvl="1" w:tplc="040C0003">
      <w:start w:val="1"/>
      <w:numFmt w:val="lowerLetter"/>
      <w:lvlText w:val="%2."/>
      <w:lvlJc w:val="left"/>
      <w:pPr>
        <w:tabs>
          <w:tab w:val="num" w:pos="2091"/>
        </w:tabs>
        <w:ind w:left="2091" w:hanging="360"/>
      </w:pPr>
    </w:lvl>
    <w:lvl w:ilvl="2" w:tplc="040C0005">
      <w:start w:val="1"/>
      <w:numFmt w:val="lowerRoman"/>
      <w:lvlText w:val="%3."/>
      <w:lvlJc w:val="right"/>
      <w:pPr>
        <w:tabs>
          <w:tab w:val="num" w:pos="2811"/>
        </w:tabs>
        <w:ind w:left="2811" w:hanging="180"/>
      </w:pPr>
    </w:lvl>
    <w:lvl w:ilvl="3" w:tplc="040C0001">
      <w:start w:val="1"/>
      <w:numFmt w:val="decimal"/>
      <w:lvlText w:val="%4."/>
      <w:lvlJc w:val="left"/>
      <w:pPr>
        <w:tabs>
          <w:tab w:val="num" w:pos="3531"/>
        </w:tabs>
        <w:ind w:left="3531" w:hanging="360"/>
      </w:pPr>
    </w:lvl>
    <w:lvl w:ilvl="4" w:tplc="040C0003">
      <w:start w:val="1"/>
      <w:numFmt w:val="lowerLetter"/>
      <w:lvlText w:val="%5."/>
      <w:lvlJc w:val="left"/>
      <w:pPr>
        <w:tabs>
          <w:tab w:val="num" w:pos="4251"/>
        </w:tabs>
        <w:ind w:left="4251" w:hanging="360"/>
      </w:pPr>
    </w:lvl>
    <w:lvl w:ilvl="5" w:tplc="040C0005">
      <w:start w:val="1"/>
      <w:numFmt w:val="lowerRoman"/>
      <w:lvlText w:val="%6."/>
      <w:lvlJc w:val="right"/>
      <w:pPr>
        <w:tabs>
          <w:tab w:val="num" w:pos="4971"/>
        </w:tabs>
        <w:ind w:left="4971" w:hanging="180"/>
      </w:pPr>
    </w:lvl>
    <w:lvl w:ilvl="6" w:tplc="040C0001">
      <w:start w:val="1"/>
      <w:numFmt w:val="decimal"/>
      <w:lvlText w:val="%7."/>
      <w:lvlJc w:val="left"/>
      <w:pPr>
        <w:tabs>
          <w:tab w:val="num" w:pos="5691"/>
        </w:tabs>
        <w:ind w:left="5691" w:hanging="360"/>
      </w:pPr>
    </w:lvl>
    <w:lvl w:ilvl="7" w:tplc="040C0003">
      <w:start w:val="1"/>
      <w:numFmt w:val="lowerLetter"/>
      <w:lvlText w:val="%8."/>
      <w:lvlJc w:val="left"/>
      <w:pPr>
        <w:tabs>
          <w:tab w:val="num" w:pos="6411"/>
        </w:tabs>
        <w:ind w:left="6411" w:hanging="360"/>
      </w:pPr>
    </w:lvl>
    <w:lvl w:ilvl="8" w:tplc="040C0005">
      <w:start w:val="1"/>
      <w:numFmt w:val="lowerRoman"/>
      <w:lvlText w:val="%9."/>
      <w:lvlJc w:val="right"/>
      <w:pPr>
        <w:tabs>
          <w:tab w:val="num" w:pos="7131"/>
        </w:tabs>
        <w:ind w:left="7131" w:hanging="180"/>
      </w:pPr>
    </w:lvl>
  </w:abstractNum>
  <w:abstractNum w:abstractNumId="153" w15:restartNumberingAfterBreak="0">
    <w:nsid w:val="766C66E7"/>
    <w:multiLevelType w:val="hybridMultilevel"/>
    <w:tmpl w:val="E3F6FB78"/>
    <w:lvl w:ilvl="0" w:tplc="DE085998">
      <w:start w:val="1"/>
      <w:numFmt w:val="bullet"/>
      <w:lvlText w:val=""/>
      <w:lvlJc w:val="left"/>
      <w:pPr>
        <w:ind w:left="720" w:hanging="360"/>
      </w:pPr>
      <w:rPr>
        <w:rFonts w:ascii="Symbol" w:hAnsi="Symbol" w:hint="default"/>
      </w:rPr>
    </w:lvl>
    <w:lvl w:ilvl="1" w:tplc="A5D08EB8" w:tentative="1">
      <w:start w:val="1"/>
      <w:numFmt w:val="bullet"/>
      <w:lvlText w:val="o"/>
      <w:lvlJc w:val="left"/>
      <w:pPr>
        <w:ind w:left="1440" w:hanging="360"/>
      </w:pPr>
      <w:rPr>
        <w:rFonts w:ascii="Courier New" w:hAnsi="Courier New" w:cs="Courier New" w:hint="default"/>
      </w:rPr>
    </w:lvl>
    <w:lvl w:ilvl="2" w:tplc="D5D835CA" w:tentative="1">
      <w:start w:val="1"/>
      <w:numFmt w:val="bullet"/>
      <w:lvlText w:val=""/>
      <w:lvlJc w:val="left"/>
      <w:pPr>
        <w:ind w:left="2160" w:hanging="360"/>
      </w:pPr>
      <w:rPr>
        <w:rFonts w:ascii="Wingdings" w:hAnsi="Wingdings" w:hint="default"/>
      </w:rPr>
    </w:lvl>
    <w:lvl w:ilvl="3" w:tplc="08DAF66E">
      <w:start w:val="1"/>
      <w:numFmt w:val="bullet"/>
      <w:lvlText w:val=""/>
      <w:lvlJc w:val="left"/>
      <w:pPr>
        <w:ind w:left="2880" w:hanging="360"/>
      </w:pPr>
      <w:rPr>
        <w:rFonts w:ascii="Symbol" w:hAnsi="Symbol" w:hint="default"/>
      </w:rPr>
    </w:lvl>
    <w:lvl w:ilvl="4" w:tplc="829E70CE">
      <w:start w:val="1"/>
      <w:numFmt w:val="bullet"/>
      <w:lvlText w:val=""/>
      <w:lvlJc w:val="left"/>
      <w:pPr>
        <w:ind w:left="3600" w:hanging="360"/>
      </w:pPr>
      <w:rPr>
        <w:rFonts w:ascii="Symbol" w:hAnsi="Symbol" w:hint="default"/>
      </w:rPr>
    </w:lvl>
    <w:lvl w:ilvl="5" w:tplc="FC260082">
      <w:start w:val="1"/>
      <w:numFmt w:val="bullet"/>
      <w:lvlText w:val=""/>
      <w:lvlJc w:val="left"/>
      <w:pPr>
        <w:ind w:left="4320" w:hanging="360"/>
      </w:pPr>
      <w:rPr>
        <w:rFonts w:ascii="Wingdings" w:hAnsi="Wingdings" w:hint="default"/>
      </w:rPr>
    </w:lvl>
    <w:lvl w:ilvl="6" w:tplc="C1E61792" w:tentative="1">
      <w:start w:val="1"/>
      <w:numFmt w:val="bullet"/>
      <w:lvlText w:val=""/>
      <w:lvlJc w:val="left"/>
      <w:pPr>
        <w:ind w:left="5040" w:hanging="360"/>
      </w:pPr>
      <w:rPr>
        <w:rFonts w:ascii="Symbol" w:hAnsi="Symbol" w:hint="default"/>
      </w:rPr>
    </w:lvl>
    <w:lvl w:ilvl="7" w:tplc="C26C30FA" w:tentative="1">
      <w:start w:val="1"/>
      <w:numFmt w:val="bullet"/>
      <w:lvlText w:val="o"/>
      <w:lvlJc w:val="left"/>
      <w:pPr>
        <w:ind w:left="5760" w:hanging="360"/>
      </w:pPr>
      <w:rPr>
        <w:rFonts w:ascii="Courier New" w:hAnsi="Courier New" w:cs="Courier New" w:hint="default"/>
      </w:rPr>
    </w:lvl>
    <w:lvl w:ilvl="8" w:tplc="2C24E376" w:tentative="1">
      <w:start w:val="1"/>
      <w:numFmt w:val="bullet"/>
      <w:lvlText w:val=""/>
      <w:lvlJc w:val="left"/>
      <w:pPr>
        <w:ind w:left="6480" w:hanging="360"/>
      </w:pPr>
      <w:rPr>
        <w:rFonts w:ascii="Wingdings" w:hAnsi="Wingdings" w:hint="default"/>
      </w:rPr>
    </w:lvl>
  </w:abstractNum>
  <w:abstractNum w:abstractNumId="154" w15:restartNumberingAfterBreak="0">
    <w:nsid w:val="77890A16"/>
    <w:multiLevelType w:val="hybridMultilevel"/>
    <w:tmpl w:val="43742106"/>
    <w:lvl w:ilvl="0" w:tplc="0C0C0011">
      <w:start w:val="1"/>
      <w:numFmt w:val="bullet"/>
      <w:lvlText w:val=""/>
      <w:lvlJc w:val="left"/>
      <w:pPr>
        <w:ind w:left="2138" w:hanging="360"/>
      </w:pPr>
      <w:rPr>
        <w:rFonts w:ascii="Wingdings" w:hAnsi="Wingdings" w:hint="default"/>
      </w:rPr>
    </w:lvl>
    <w:lvl w:ilvl="1" w:tplc="0C0C0019" w:tentative="1">
      <w:start w:val="1"/>
      <w:numFmt w:val="bullet"/>
      <w:lvlText w:val="o"/>
      <w:lvlJc w:val="left"/>
      <w:pPr>
        <w:ind w:left="2858" w:hanging="360"/>
      </w:pPr>
      <w:rPr>
        <w:rFonts w:ascii="Courier New" w:hAnsi="Courier New" w:cs="Courier New" w:hint="default"/>
      </w:rPr>
    </w:lvl>
    <w:lvl w:ilvl="2" w:tplc="0C0C001B" w:tentative="1">
      <w:start w:val="1"/>
      <w:numFmt w:val="bullet"/>
      <w:lvlText w:val=""/>
      <w:lvlJc w:val="left"/>
      <w:pPr>
        <w:ind w:left="3578" w:hanging="360"/>
      </w:pPr>
      <w:rPr>
        <w:rFonts w:ascii="Wingdings" w:hAnsi="Wingdings" w:hint="default"/>
      </w:rPr>
    </w:lvl>
    <w:lvl w:ilvl="3" w:tplc="0C0C000F" w:tentative="1">
      <w:start w:val="1"/>
      <w:numFmt w:val="bullet"/>
      <w:lvlText w:val=""/>
      <w:lvlJc w:val="left"/>
      <w:pPr>
        <w:ind w:left="4298" w:hanging="360"/>
      </w:pPr>
      <w:rPr>
        <w:rFonts w:ascii="Symbol" w:hAnsi="Symbol" w:hint="default"/>
      </w:rPr>
    </w:lvl>
    <w:lvl w:ilvl="4" w:tplc="0C0C0019" w:tentative="1">
      <w:start w:val="1"/>
      <w:numFmt w:val="bullet"/>
      <w:lvlText w:val="o"/>
      <w:lvlJc w:val="left"/>
      <w:pPr>
        <w:ind w:left="5018" w:hanging="360"/>
      </w:pPr>
      <w:rPr>
        <w:rFonts w:ascii="Courier New" w:hAnsi="Courier New" w:cs="Courier New" w:hint="default"/>
      </w:rPr>
    </w:lvl>
    <w:lvl w:ilvl="5" w:tplc="0C0C001B" w:tentative="1">
      <w:start w:val="1"/>
      <w:numFmt w:val="bullet"/>
      <w:lvlText w:val=""/>
      <w:lvlJc w:val="left"/>
      <w:pPr>
        <w:ind w:left="5738" w:hanging="360"/>
      </w:pPr>
      <w:rPr>
        <w:rFonts w:ascii="Wingdings" w:hAnsi="Wingdings" w:hint="default"/>
      </w:rPr>
    </w:lvl>
    <w:lvl w:ilvl="6" w:tplc="0C0C000F" w:tentative="1">
      <w:start w:val="1"/>
      <w:numFmt w:val="bullet"/>
      <w:lvlText w:val=""/>
      <w:lvlJc w:val="left"/>
      <w:pPr>
        <w:ind w:left="6458" w:hanging="360"/>
      </w:pPr>
      <w:rPr>
        <w:rFonts w:ascii="Symbol" w:hAnsi="Symbol" w:hint="default"/>
      </w:rPr>
    </w:lvl>
    <w:lvl w:ilvl="7" w:tplc="0C0C0019" w:tentative="1">
      <w:start w:val="1"/>
      <w:numFmt w:val="bullet"/>
      <w:lvlText w:val="o"/>
      <w:lvlJc w:val="left"/>
      <w:pPr>
        <w:ind w:left="7178" w:hanging="360"/>
      </w:pPr>
      <w:rPr>
        <w:rFonts w:ascii="Courier New" w:hAnsi="Courier New" w:cs="Courier New" w:hint="default"/>
      </w:rPr>
    </w:lvl>
    <w:lvl w:ilvl="8" w:tplc="0C0C001B" w:tentative="1">
      <w:start w:val="1"/>
      <w:numFmt w:val="bullet"/>
      <w:lvlText w:val=""/>
      <w:lvlJc w:val="left"/>
      <w:pPr>
        <w:ind w:left="7898" w:hanging="360"/>
      </w:pPr>
      <w:rPr>
        <w:rFonts w:ascii="Wingdings" w:hAnsi="Wingdings" w:hint="default"/>
      </w:rPr>
    </w:lvl>
  </w:abstractNum>
  <w:abstractNum w:abstractNumId="155" w15:restartNumberingAfterBreak="0">
    <w:nsid w:val="77F121B6"/>
    <w:multiLevelType w:val="hybridMultilevel"/>
    <w:tmpl w:val="0AB647B6"/>
    <w:lvl w:ilvl="0" w:tplc="040C0009">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56" w15:restartNumberingAfterBreak="0">
    <w:nsid w:val="788017F6"/>
    <w:multiLevelType w:val="singleLevel"/>
    <w:tmpl w:val="BC9EA15E"/>
    <w:lvl w:ilvl="0">
      <w:start w:val="1"/>
      <w:numFmt w:val="decimal"/>
      <w:pStyle w:val="Paragtab"/>
      <w:lvlText w:val="%1."/>
      <w:lvlJc w:val="left"/>
      <w:pPr>
        <w:tabs>
          <w:tab w:val="num" w:pos="1068"/>
        </w:tabs>
        <w:ind w:left="1068" w:hanging="360"/>
      </w:pPr>
    </w:lvl>
  </w:abstractNum>
  <w:abstractNum w:abstractNumId="157" w15:restartNumberingAfterBreak="0">
    <w:nsid w:val="788C6F19"/>
    <w:multiLevelType w:val="hybridMultilevel"/>
    <w:tmpl w:val="A5A64B16"/>
    <w:lvl w:ilvl="0" w:tplc="6534E926">
      <w:start w:val="1"/>
      <w:numFmt w:val="bullet"/>
      <w:lvlText w:val=""/>
      <w:lvlJc w:val="left"/>
      <w:pPr>
        <w:ind w:left="1069" w:hanging="360"/>
      </w:pPr>
      <w:rPr>
        <w:rFonts w:ascii="Symbol" w:hAnsi="Symbol" w:hint="default"/>
      </w:rPr>
    </w:lvl>
    <w:lvl w:ilvl="1" w:tplc="EB883DBA" w:tentative="1">
      <w:start w:val="1"/>
      <w:numFmt w:val="bullet"/>
      <w:lvlText w:val="o"/>
      <w:lvlJc w:val="left"/>
      <w:pPr>
        <w:ind w:left="1789" w:hanging="360"/>
      </w:pPr>
      <w:rPr>
        <w:rFonts w:ascii="Courier New" w:hAnsi="Courier New" w:cs="Courier New" w:hint="default"/>
      </w:rPr>
    </w:lvl>
    <w:lvl w:ilvl="2" w:tplc="7E6A4886" w:tentative="1">
      <w:start w:val="1"/>
      <w:numFmt w:val="bullet"/>
      <w:lvlText w:val=""/>
      <w:lvlJc w:val="left"/>
      <w:pPr>
        <w:ind w:left="2509" w:hanging="360"/>
      </w:pPr>
      <w:rPr>
        <w:rFonts w:ascii="Wingdings" w:hAnsi="Wingdings" w:hint="default"/>
      </w:rPr>
    </w:lvl>
    <w:lvl w:ilvl="3" w:tplc="8C701B66" w:tentative="1">
      <w:start w:val="1"/>
      <w:numFmt w:val="bullet"/>
      <w:lvlText w:val=""/>
      <w:lvlJc w:val="left"/>
      <w:pPr>
        <w:ind w:left="3229" w:hanging="360"/>
      </w:pPr>
      <w:rPr>
        <w:rFonts w:ascii="Symbol" w:hAnsi="Symbol" w:hint="default"/>
      </w:rPr>
    </w:lvl>
    <w:lvl w:ilvl="4" w:tplc="60A063EE" w:tentative="1">
      <w:start w:val="1"/>
      <w:numFmt w:val="bullet"/>
      <w:lvlText w:val="o"/>
      <w:lvlJc w:val="left"/>
      <w:pPr>
        <w:ind w:left="3949" w:hanging="360"/>
      </w:pPr>
      <w:rPr>
        <w:rFonts w:ascii="Courier New" w:hAnsi="Courier New" w:cs="Courier New" w:hint="default"/>
      </w:rPr>
    </w:lvl>
    <w:lvl w:ilvl="5" w:tplc="FC26C85C" w:tentative="1">
      <w:start w:val="1"/>
      <w:numFmt w:val="bullet"/>
      <w:lvlText w:val=""/>
      <w:lvlJc w:val="left"/>
      <w:pPr>
        <w:ind w:left="4669" w:hanging="360"/>
      </w:pPr>
      <w:rPr>
        <w:rFonts w:ascii="Wingdings" w:hAnsi="Wingdings" w:hint="default"/>
      </w:rPr>
    </w:lvl>
    <w:lvl w:ilvl="6" w:tplc="24563A72" w:tentative="1">
      <w:start w:val="1"/>
      <w:numFmt w:val="bullet"/>
      <w:lvlText w:val=""/>
      <w:lvlJc w:val="left"/>
      <w:pPr>
        <w:ind w:left="5389" w:hanging="360"/>
      </w:pPr>
      <w:rPr>
        <w:rFonts w:ascii="Symbol" w:hAnsi="Symbol" w:hint="default"/>
      </w:rPr>
    </w:lvl>
    <w:lvl w:ilvl="7" w:tplc="75D4B190" w:tentative="1">
      <w:start w:val="1"/>
      <w:numFmt w:val="bullet"/>
      <w:lvlText w:val="o"/>
      <w:lvlJc w:val="left"/>
      <w:pPr>
        <w:ind w:left="6109" w:hanging="360"/>
      </w:pPr>
      <w:rPr>
        <w:rFonts w:ascii="Courier New" w:hAnsi="Courier New" w:cs="Courier New" w:hint="default"/>
      </w:rPr>
    </w:lvl>
    <w:lvl w:ilvl="8" w:tplc="7FFC4ACA" w:tentative="1">
      <w:start w:val="1"/>
      <w:numFmt w:val="bullet"/>
      <w:lvlText w:val=""/>
      <w:lvlJc w:val="left"/>
      <w:pPr>
        <w:ind w:left="6829" w:hanging="360"/>
      </w:pPr>
      <w:rPr>
        <w:rFonts w:ascii="Wingdings" w:hAnsi="Wingdings" w:hint="default"/>
      </w:rPr>
    </w:lvl>
  </w:abstractNum>
  <w:abstractNum w:abstractNumId="158" w15:restartNumberingAfterBreak="0">
    <w:nsid w:val="79003C62"/>
    <w:multiLevelType w:val="hybridMultilevel"/>
    <w:tmpl w:val="6E5C5B7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9" w15:restartNumberingAfterBreak="0">
    <w:nsid w:val="79BA378C"/>
    <w:multiLevelType w:val="singleLevel"/>
    <w:tmpl w:val="EBD4A306"/>
    <w:lvl w:ilvl="0">
      <w:start w:val="1"/>
      <w:numFmt w:val="none"/>
      <w:pStyle w:val="BodyTextIndent31"/>
      <w:lvlText w:val="%1-"/>
      <w:lvlJc w:val="left"/>
      <w:pPr>
        <w:tabs>
          <w:tab w:val="num" w:pos="644"/>
        </w:tabs>
        <w:ind w:left="624" w:hanging="340"/>
      </w:pPr>
    </w:lvl>
  </w:abstractNum>
  <w:abstractNum w:abstractNumId="160" w15:restartNumberingAfterBreak="0">
    <w:nsid w:val="7CD55271"/>
    <w:multiLevelType w:val="hybridMultilevel"/>
    <w:tmpl w:val="F9FA82D0"/>
    <w:lvl w:ilvl="0" w:tplc="68C238FE">
      <w:numFmt w:val="bullet"/>
      <w:lvlText w:val="-"/>
      <w:lvlJc w:val="left"/>
      <w:pPr>
        <w:ind w:left="3203" w:hanging="360"/>
      </w:pPr>
      <w:rPr>
        <w:rFonts w:ascii="Times New Roman" w:eastAsia="Times New Roman" w:hAnsi="Times New Roman" w:cs="Times New Roman" w:hint="default"/>
      </w:rPr>
    </w:lvl>
    <w:lvl w:ilvl="1" w:tplc="EB883DBA" w:tentative="1">
      <w:start w:val="1"/>
      <w:numFmt w:val="bullet"/>
      <w:lvlText w:val="o"/>
      <w:lvlJc w:val="left"/>
      <w:pPr>
        <w:ind w:left="3923" w:hanging="360"/>
      </w:pPr>
      <w:rPr>
        <w:rFonts w:ascii="Courier New" w:hAnsi="Courier New" w:cs="Courier New" w:hint="default"/>
      </w:rPr>
    </w:lvl>
    <w:lvl w:ilvl="2" w:tplc="7E6A4886" w:tentative="1">
      <w:start w:val="1"/>
      <w:numFmt w:val="bullet"/>
      <w:lvlText w:val=""/>
      <w:lvlJc w:val="left"/>
      <w:pPr>
        <w:ind w:left="4643" w:hanging="360"/>
      </w:pPr>
      <w:rPr>
        <w:rFonts w:ascii="Wingdings" w:hAnsi="Wingdings" w:hint="default"/>
      </w:rPr>
    </w:lvl>
    <w:lvl w:ilvl="3" w:tplc="8C701B66" w:tentative="1">
      <w:start w:val="1"/>
      <w:numFmt w:val="bullet"/>
      <w:lvlText w:val=""/>
      <w:lvlJc w:val="left"/>
      <w:pPr>
        <w:ind w:left="5363" w:hanging="360"/>
      </w:pPr>
      <w:rPr>
        <w:rFonts w:ascii="Symbol" w:hAnsi="Symbol" w:hint="default"/>
      </w:rPr>
    </w:lvl>
    <w:lvl w:ilvl="4" w:tplc="60A063EE" w:tentative="1">
      <w:start w:val="1"/>
      <w:numFmt w:val="bullet"/>
      <w:lvlText w:val="o"/>
      <w:lvlJc w:val="left"/>
      <w:pPr>
        <w:ind w:left="6083" w:hanging="360"/>
      </w:pPr>
      <w:rPr>
        <w:rFonts w:ascii="Courier New" w:hAnsi="Courier New" w:cs="Courier New" w:hint="default"/>
      </w:rPr>
    </w:lvl>
    <w:lvl w:ilvl="5" w:tplc="FC26C85C" w:tentative="1">
      <w:start w:val="1"/>
      <w:numFmt w:val="bullet"/>
      <w:lvlText w:val=""/>
      <w:lvlJc w:val="left"/>
      <w:pPr>
        <w:ind w:left="6803" w:hanging="360"/>
      </w:pPr>
      <w:rPr>
        <w:rFonts w:ascii="Wingdings" w:hAnsi="Wingdings" w:hint="default"/>
      </w:rPr>
    </w:lvl>
    <w:lvl w:ilvl="6" w:tplc="24563A72" w:tentative="1">
      <w:start w:val="1"/>
      <w:numFmt w:val="bullet"/>
      <w:lvlText w:val=""/>
      <w:lvlJc w:val="left"/>
      <w:pPr>
        <w:ind w:left="7523" w:hanging="360"/>
      </w:pPr>
      <w:rPr>
        <w:rFonts w:ascii="Symbol" w:hAnsi="Symbol" w:hint="default"/>
      </w:rPr>
    </w:lvl>
    <w:lvl w:ilvl="7" w:tplc="75D4B190" w:tentative="1">
      <w:start w:val="1"/>
      <w:numFmt w:val="bullet"/>
      <w:lvlText w:val="o"/>
      <w:lvlJc w:val="left"/>
      <w:pPr>
        <w:ind w:left="8243" w:hanging="360"/>
      </w:pPr>
      <w:rPr>
        <w:rFonts w:ascii="Courier New" w:hAnsi="Courier New" w:cs="Courier New" w:hint="default"/>
      </w:rPr>
    </w:lvl>
    <w:lvl w:ilvl="8" w:tplc="7FFC4ACA" w:tentative="1">
      <w:start w:val="1"/>
      <w:numFmt w:val="bullet"/>
      <w:lvlText w:val=""/>
      <w:lvlJc w:val="left"/>
      <w:pPr>
        <w:ind w:left="8963" w:hanging="360"/>
      </w:pPr>
      <w:rPr>
        <w:rFonts w:ascii="Wingdings" w:hAnsi="Wingdings" w:hint="default"/>
      </w:rPr>
    </w:lvl>
  </w:abstractNum>
  <w:abstractNum w:abstractNumId="161" w15:restartNumberingAfterBreak="0">
    <w:nsid w:val="7D910456"/>
    <w:multiLevelType w:val="hybridMultilevel"/>
    <w:tmpl w:val="2A02E698"/>
    <w:lvl w:ilvl="0" w:tplc="0CF8D402">
      <w:start w:val="1"/>
      <w:numFmt w:val="lowerLetter"/>
      <w:lvlText w:val="%1)"/>
      <w:lvlJc w:val="left"/>
      <w:pPr>
        <w:ind w:left="1440" w:hanging="360"/>
      </w:pPr>
      <w:rPr>
        <w:rFonts w:hint="default"/>
      </w:rPr>
    </w:lvl>
    <w:lvl w:ilvl="1" w:tplc="CB2CF5EC" w:tentative="1">
      <w:start w:val="1"/>
      <w:numFmt w:val="lowerLetter"/>
      <w:lvlText w:val="%2."/>
      <w:lvlJc w:val="left"/>
      <w:pPr>
        <w:ind w:left="1440" w:hanging="360"/>
      </w:pPr>
    </w:lvl>
    <w:lvl w:ilvl="2" w:tplc="07B6427A" w:tentative="1">
      <w:start w:val="1"/>
      <w:numFmt w:val="lowerRoman"/>
      <w:lvlText w:val="%3."/>
      <w:lvlJc w:val="right"/>
      <w:pPr>
        <w:ind w:left="2160" w:hanging="180"/>
      </w:pPr>
    </w:lvl>
    <w:lvl w:ilvl="3" w:tplc="D7EC11CC" w:tentative="1">
      <w:start w:val="1"/>
      <w:numFmt w:val="decimal"/>
      <w:lvlText w:val="%4."/>
      <w:lvlJc w:val="left"/>
      <w:pPr>
        <w:ind w:left="2880" w:hanging="360"/>
      </w:pPr>
    </w:lvl>
    <w:lvl w:ilvl="4" w:tplc="3DB25C4E" w:tentative="1">
      <w:start w:val="1"/>
      <w:numFmt w:val="lowerLetter"/>
      <w:lvlText w:val="%5."/>
      <w:lvlJc w:val="left"/>
      <w:pPr>
        <w:ind w:left="3600" w:hanging="360"/>
      </w:pPr>
    </w:lvl>
    <w:lvl w:ilvl="5" w:tplc="8D3CD6B8" w:tentative="1">
      <w:start w:val="1"/>
      <w:numFmt w:val="lowerRoman"/>
      <w:lvlText w:val="%6."/>
      <w:lvlJc w:val="right"/>
      <w:pPr>
        <w:ind w:left="4320" w:hanging="180"/>
      </w:pPr>
    </w:lvl>
    <w:lvl w:ilvl="6" w:tplc="CB565288" w:tentative="1">
      <w:start w:val="1"/>
      <w:numFmt w:val="decimal"/>
      <w:lvlText w:val="%7."/>
      <w:lvlJc w:val="left"/>
      <w:pPr>
        <w:ind w:left="5040" w:hanging="360"/>
      </w:pPr>
    </w:lvl>
    <w:lvl w:ilvl="7" w:tplc="9B26A9EE" w:tentative="1">
      <w:start w:val="1"/>
      <w:numFmt w:val="lowerLetter"/>
      <w:lvlText w:val="%8."/>
      <w:lvlJc w:val="left"/>
      <w:pPr>
        <w:ind w:left="5760" w:hanging="360"/>
      </w:pPr>
    </w:lvl>
    <w:lvl w:ilvl="8" w:tplc="92CC48D6" w:tentative="1">
      <w:start w:val="1"/>
      <w:numFmt w:val="lowerRoman"/>
      <w:lvlText w:val="%9."/>
      <w:lvlJc w:val="right"/>
      <w:pPr>
        <w:ind w:left="6480" w:hanging="180"/>
      </w:pPr>
    </w:lvl>
  </w:abstractNum>
  <w:abstractNum w:abstractNumId="162" w15:restartNumberingAfterBreak="0">
    <w:nsid w:val="7DAB5CF8"/>
    <w:multiLevelType w:val="hybridMultilevel"/>
    <w:tmpl w:val="A600ED0A"/>
    <w:lvl w:ilvl="0" w:tplc="98A689FA">
      <w:start w:val="1"/>
      <w:numFmt w:val="bullet"/>
      <w:lvlText w:val=""/>
      <w:lvlJc w:val="left"/>
      <w:pPr>
        <w:ind w:left="2138" w:hanging="360"/>
      </w:pPr>
      <w:rPr>
        <w:rFonts w:ascii="Wingdings" w:hAnsi="Wingdings" w:hint="default"/>
      </w:rPr>
    </w:lvl>
    <w:lvl w:ilvl="1" w:tplc="AA701742" w:tentative="1">
      <w:start w:val="1"/>
      <w:numFmt w:val="bullet"/>
      <w:lvlText w:val="o"/>
      <w:lvlJc w:val="left"/>
      <w:pPr>
        <w:ind w:left="2858" w:hanging="360"/>
      </w:pPr>
      <w:rPr>
        <w:rFonts w:ascii="Courier New" w:hAnsi="Courier New" w:cs="Courier New" w:hint="default"/>
      </w:rPr>
    </w:lvl>
    <w:lvl w:ilvl="2" w:tplc="BD62D548" w:tentative="1">
      <w:start w:val="1"/>
      <w:numFmt w:val="bullet"/>
      <w:lvlText w:val=""/>
      <w:lvlJc w:val="left"/>
      <w:pPr>
        <w:ind w:left="3578" w:hanging="360"/>
      </w:pPr>
      <w:rPr>
        <w:rFonts w:ascii="Wingdings" w:hAnsi="Wingdings" w:hint="default"/>
      </w:rPr>
    </w:lvl>
    <w:lvl w:ilvl="3" w:tplc="EC5E958A" w:tentative="1">
      <w:start w:val="1"/>
      <w:numFmt w:val="bullet"/>
      <w:lvlText w:val=""/>
      <w:lvlJc w:val="left"/>
      <w:pPr>
        <w:ind w:left="4298" w:hanging="360"/>
      </w:pPr>
      <w:rPr>
        <w:rFonts w:ascii="Symbol" w:hAnsi="Symbol" w:hint="default"/>
      </w:rPr>
    </w:lvl>
    <w:lvl w:ilvl="4" w:tplc="50F08CAC" w:tentative="1">
      <w:start w:val="1"/>
      <w:numFmt w:val="bullet"/>
      <w:lvlText w:val="o"/>
      <w:lvlJc w:val="left"/>
      <w:pPr>
        <w:ind w:left="5018" w:hanging="360"/>
      </w:pPr>
      <w:rPr>
        <w:rFonts w:ascii="Courier New" w:hAnsi="Courier New" w:cs="Courier New" w:hint="default"/>
      </w:rPr>
    </w:lvl>
    <w:lvl w:ilvl="5" w:tplc="334C4F6A" w:tentative="1">
      <w:start w:val="1"/>
      <w:numFmt w:val="bullet"/>
      <w:lvlText w:val=""/>
      <w:lvlJc w:val="left"/>
      <w:pPr>
        <w:ind w:left="5738" w:hanging="360"/>
      </w:pPr>
      <w:rPr>
        <w:rFonts w:ascii="Wingdings" w:hAnsi="Wingdings" w:hint="default"/>
      </w:rPr>
    </w:lvl>
    <w:lvl w:ilvl="6" w:tplc="1AAC91D0" w:tentative="1">
      <w:start w:val="1"/>
      <w:numFmt w:val="bullet"/>
      <w:lvlText w:val=""/>
      <w:lvlJc w:val="left"/>
      <w:pPr>
        <w:ind w:left="6458" w:hanging="360"/>
      </w:pPr>
      <w:rPr>
        <w:rFonts w:ascii="Symbol" w:hAnsi="Symbol" w:hint="default"/>
      </w:rPr>
    </w:lvl>
    <w:lvl w:ilvl="7" w:tplc="8190EBB4" w:tentative="1">
      <w:start w:val="1"/>
      <w:numFmt w:val="bullet"/>
      <w:lvlText w:val="o"/>
      <w:lvlJc w:val="left"/>
      <w:pPr>
        <w:ind w:left="7178" w:hanging="360"/>
      </w:pPr>
      <w:rPr>
        <w:rFonts w:ascii="Courier New" w:hAnsi="Courier New" w:cs="Courier New" w:hint="default"/>
      </w:rPr>
    </w:lvl>
    <w:lvl w:ilvl="8" w:tplc="F716AD16" w:tentative="1">
      <w:start w:val="1"/>
      <w:numFmt w:val="bullet"/>
      <w:lvlText w:val=""/>
      <w:lvlJc w:val="left"/>
      <w:pPr>
        <w:ind w:left="7898" w:hanging="360"/>
      </w:pPr>
      <w:rPr>
        <w:rFonts w:ascii="Wingdings" w:hAnsi="Wingdings" w:hint="default"/>
      </w:rPr>
    </w:lvl>
  </w:abstractNum>
  <w:num w:numId="1" w16cid:durableId="1132214850">
    <w:abstractNumId w:val="24"/>
  </w:num>
  <w:num w:numId="2" w16cid:durableId="83163">
    <w:abstractNumId w:val="131"/>
  </w:num>
  <w:num w:numId="3" w16cid:durableId="1529027716">
    <w:abstractNumId w:val="71"/>
  </w:num>
  <w:num w:numId="4" w16cid:durableId="909265404">
    <w:abstractNumId w:val="86"/>
  </w:num>
  <w:num w:numId="5" w16cid:durableId="1502428621">
    <w:abstractNumId w:val="6"/>
  </w:num>
  <w:num w:numId="6" w16cid:durableId="1181579215">
    <w:abstractNumId w:val="132"/>
  </w:num>
  <w:num w:numId="7" w16cid:durableId="1502623066">
    <w:abstractNumId w:val="98"/>
  </w:num>
  <w:num w:numId="8" w16cid:durableId="416286748">
    <w:abstractNumId w:val="120"/>
  </w:num>
  <w:num w:numId="9" w16cid:durableId="1091244773">
    <w:abstractNumId w:val="55"/>
  </w:num>
  <w:num w:numId="10" w16cid:durableId="744038610">
    <w:abstractNumId w:val="40"/>
  </w:num>
  <w:num w:numId="11" w16cid:durableId="1218202819">
    <w:abstractNumId w:val="139"/>
  </w:num>
  <w:num w:numId="12" w16cid:durableId="1046836619">
    <w:abstractNumId w:val="123"/>
  </w:num>
  <w:num w:numId="13" w16cid:durableId="718356184">
    <w:abstractNumId w:val="5"/>
  </w:num>
  <w:num w:numId="14" w16cid:durableId="2113471410">
    <w:abstractNumId w:val="53"/>
  </w:num>
  <w:num w:numId="15" w16cid:durableId="2111927776">
    <w:abstractNumId w:val="113"/>
  </w:num>
  <w:num w:numId="16" w16cid:durableId="2062708276">
    <w:abstractNumId w:val="138"/>
  </w:num>
  <w:num w:numId="17" w16cid:durableId="2075346609">
    <w:abstractNumId w:val="147"/>
  </w:num>
  <w:num w:numId="18" w16cid:durableId="1780055778">
    <w:abstractNumId w:val="94"/>
  </w:num>
  <w:num w:numId="19" w16cid:durableId="421874155">
    <w:abstractNumId w:val="14"/>
  </w:num>
  <w:num w:numId="20" w16cid:durableId="2040471361">
    <w:abstractNumId w:val="153"/>
  </w:num>
  <w:num w:numId="21" w16cid:durableId="1296637345">
    <w:abstractNumId w:val="151"/>
  </w:num>
  <w:num w:numId="22" w16cid:durableId="1707831424">
    <w:abstractNumId w:val="143"/>
  </w:num>
  <w:num w:numId="23" w16cid:durableId="111634653">
    <w:abstractNumId w:val="105"/>
  </w:num>
  <w:num w:numId="24" w16cid:durableId="1208101850">
    <w:abstractNumId w:val="108"/>
  </w:num>
  <w:num w:numId="25" w16cid:durableId="1888569570">
    <w:abstractNumId w:val="42"/>
  </w:num>
  <w:num w:numId="26" w16cid:durableId="1207377406">
    <w:abstractNumId w:val="129"/>
  </w:num>
  <w:num w:numId="27" w16cid:durableId="581253867">
    <w:abstractNumId w:val="22"/>
  </w:num>
  <w:num w:numId="28" w16cid:durableId="1015574818">
    <w:abstractNumId w:val="60"/>
  </w:num>
  <w:num w:numId="29" w16cid:durableId="1067143558">
    <w:abstractNumId w:val="44"/>
  </w:num>
  <w:num w:numId="30" w16cid:durableId="1291130598">
    <w:abstractNumId w:val="146"/>
  </w:num>
  <w:num w:numId="31" w16cid:durableId="122039149">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54218117">
    <w:abstractNumId w:val="18"/>
  </w:num>
  <w:num w:numId="33" w16cid:durableId="344985105">
    <w:abstractNumId w:val="75"/>
  </w:num>
  <w:num w:numId="34" w16cid:durableId="187377182">
    <w:abstractNumId w:val="142"/>
  </w:num>
  <w:num w:numId="35" w16cid:durableId="1569995805">
    <w:abstractNumId w:val="104"/>
  </w:num>
  <w:num w:numId="36" w16cid:durableId="1736933253">
    <w:abstractNumId w:val="8"/>
  </w:num>
  <w:num w:numId="37" w16cid:durableId="1824816112">
    <w:abstractNumId w:val="59"/>
  </w:num>
  <w:num w:numId="38" w16cid:durableId="753628717">
    <w:abstractNumId w:val="100"/>
  </w:num>
  <w:num w:numId="39" w16cid:durableId="1604797887">
    <w:abstractNumId w:val="68"/>
  </w:num>
  <w:num w:numId="40" w16cid:durableId="998386846">
    <w:abstractNumId w:val="62"/>
  </w:num>
  <w:num w:numId="41" w16cid:durableId="656884886">
    <w:abstractNumId w:val="122"/>
  </w:num>
  <w:num w:numId="42" w16cid:durableId="119420359">
    <w:abstractNumId w:val="48"/>
  </w:num>
  <w:num w:numId="43" w16cid:durableId="1738477164">
    <w:abstractNumId w:val="82"/>
  </w:num>
  <w:num w:numId="44" w16cid:durableId="748894118">
    <w:abstractNumId w:val="69"/>
  </w:num>
  <w:num w:numId="45" w16cid:durableId="1861816411">
    <w:abstractNumId w:val="34"/>
  </w:num>
  <w:num w:numId="46" w16cid:durableId="1238782720">
    <w:abstractNumId w:val="13"/>
  </w:num>
  <w:num w:numId="47" w16cid:durableId="1880971684">
    <w:abstractNumId w:val="150"/>
  </w:num>
  <w:num w:numId="48" w16cid:durableId="1509098588">
    <w:abstractNumId w:val="117"/>
  </w:num>
  <w:num w:numId="49" w16cid:durableId="1881359057">
    <w:abstractNumId w:val="121"/>
  </w:num>
  <w:num w:numId="50" w16cid:durableId="1033000370">
    <w:abstractNumId w:val="41"/>
  </w:num>
  <w:num w:numId="51" w16cid:durableId="726489197">
    <w:abstractNumId w:val="23"/>
  </w:num>
  <w:num w:numId="52" w16cid:durableId="982320674">
    <w:abstractNumId w:val="159"/>
  </w:num>
  <w:num w:numId="53" w16cid:durableId="897205820">
    <w:abstractNumId w:val="125"/>
  </w:num>
  <w:num w:numId="54" w16cid:durableId="1384866344">
    <w:abstractNumId w:val="160"/>
  </w:num>
  <w:num w:numId="55" w16cid:durableId="2063672934">
    <w:abstractNumId w:val="56"/>
  </w:num>
  <w:num w:numId="56" w16cid:durableId="377902640">
    <w:abstractNumId w:val="32"/>
  </w:num>
  <w:num w:numId="57" w16cid:durableId="1402169760">
    <w:abstractNumId w:val="89"/>
  </w:num>
  <w:num w:numId="58" w16cid:durableId="435829118">
    <w:abstractNumId w:val="57"/>
  </w:num>
  <w:num w:numId="59" w16cid:durableId="2060125621">
    <w:abstractNumId w:val="111"/>
  </w:num>
  <w:num w:numId="60" w16cid:durableId="1090151844">
    <w:abstractNumId w:val="155"/>
  </w:num>
  <w:num w:numId="61" w16cid:durableId="1699697840">
    <w:abstractNumId w:val="161"/>
  </w:num>
  <w:num w:numId="62" w16cid:durableId="432476711">
    <w:abstractNumId w:val="96"/>
  </w:num>
  <w:num w:numId="63" w16cid:durableId="1998726300">
    <w:abstractNumId w:val="109"/>
  </w:num>
  <w:num w:numId="64" w16cid:durableId="78598489">
    <w:abstractNumId w:val="119"/>
  </w:num>
  <w:num w:numId="65" w16cid:durableId="1876961186">
    <w:abstractNumId w:val="31"/>
  </w:num>
  <w:num w:numId="66" w16cid:durableId="253519225">
    <w:abstractNumId w:val="140"/>
  </w:num>
  <w:num w:numId="67" w16cid:durableId="405223214">
    <w:abstractNumId w:val="133"/>
  </w:num>
  <w:num w:numId="68" w16cid:durableId="1677682878">
    <w:abstractNumId w:val="118"/>
  </w:num>
  <w:num w:numId="69" w16cid:durableId="978925561">
    <w:abstractNumId w:val="88"/>
  </w:num>
  <w:num w:numId="70" w16cid:durableId="2016956395">
    <w:abstractNumId w:val="127"/>
  </w:num>
  <w:num w:numId="71" w16cid:durableId="881206367">
    <w:abstractNumId w:val="112"/>
  </w:num>
  <w:num w:numId="72" w16cid:durableId="280261998">
    <w:abstractNumId w:val="7"/>
  </w:num>
  <w:num w:numId="73" w16cid:durableId="562521757">
    <w:abstractNumId w:val="4"/>
  </w:num>
  <w:num w:numId="74" w16cid:durableId="2128618406">
    <w:abstractNumId w:val="97"/>
  </w:num>
  <w:num w:numId="75" w16cid:durableId="2082438239">
    <w:abstractNumId w:val="110"/>
  </w:num>
  <w:num w:numId="76" w16cid:durableId="567958232">
    <w:abstractNumId w:val="25"/>
  </w:num>
  <w:num w:numId="77" w16cid:durableId="2046249898">
    <w:abstractNumId w:val="28"/>
  </w:num>
  <w:num w:numId="78" w16cid:durableId="180822948">
    <w:abstractNumId w:val="46"/>
  </w:num>
  <w:num w:numId="79" w16cid:durableId="1940602411">
    <w:abstractNumId w:val="115"/>
  </w:num>
  <w:num w:numId="80" w16cid:durableId="2083328386">
    <w:abstractNumId w:val="162"/>
  </w:num>
  <w:num w:numId="81" w16cid:durableId="646397205">
    <w:abstractNumId w:val="27"/>
  </w:num>
  <w:num w:numId="82" w16cid:durableId="1251158127">
    <w:abstractNumId w:val="51"/>
  </w:num>
  <w:num w:numId="83" w16cid:durableId="542013263">
    <w:abstractNumId w:val="154"/>
  </w:num>
  <w:num w:numId="84" w16cid:durableId="17244646">
    <w:abstractNumId w:val="84"/>
  </w:num>
  <w:num w:numId="85" w16cid:durableId="112943548">
    <w:abstractNumId w:val="95"/>
  </w:num>
  <w:num w:numId="86" w16cid:durableId="1577976486">
    <w:abstractNumId w:val="47"/>
  </w:num>
  <w:num w:numId="87" w16cid:durableId="964852385">
    <w:abstractNumId w:val="67"/>
  </w:num>
  <w:num w:numId="88" w16cid:durableId="932906715">
    <w:abstractNumId w:val="58"/>
  </w:num>
  <w:num w:numId="89" w16cid:durableId="1111321096">
    <w:abstractNumId w:val="26"/>
  </w:num>
  <w:num w:numId="90" w16cid:durableId="708801750">
    <w:abstractNumId w:val="54"/>
  </w:num>
  <w:num w:numId="91" w16cid:durableId="258678266">
    <w:abstractNumId w:val="76"/>
  </w:num>
  <w:num w:numId="92" w16cid:durableId="1526287496">
    <w:abstractNumId w:val="63"/>
  </w:num>
  <w:num w:numId="93" w16cid:durableId="329872851">
    <w:abstractNumId w:val="114"/>
  </w:num>
  <w:num w:numId="94" w16cid:durableId="1156722041">
    <w:abstractNumId w:val="99"/>
  </w:num>
  <w:num w:numId="95" w16cid:durableId="1757819438">
    <w:abstractNumId w:val="15"/>
  </w:num>
  <w:num w:numId="96" w16cid:durableId="1352802715">
    <w:abstractNumId w:val="130"/>
  </w:num>
  <w:num w:numId="97" w16cid:durableId="180093539">
    <w:abstractNumId w:val="85"/>
  </w:num>
  <w:num w:numId="98" w16cid:durableId="518815131">
    <w:abstractNumId w:val="43"/>
  </w:num>
  <w:num w:numId="99" w16cid:durableId="327368057">
    <w:abstractNumId w:val="93"/>
  </w:num>
  <w:num w:numId="100" w16cid:durableId="1828940348">
    <w:abstractNumId w:val="35"/>
  </w:num>
  <w:num w:numId="101" w16cid:durableId="1987511254">
    <w:abstractNumId w:val="38"/>
  </w:num>
  <w:num w:numId="102" w16cid:durableId="262155849">
    <w:abstractNumId w:val="135"/>
  </w:num>
  <w:num w:numId="103" w16cid:durableId="1936398124">
    <w:abstractNumId w:val="128"/>
  </w:num>
  <w:num w:numId="104" w16cid:durableId="17047363">
    <w:abstractNumId w:val="11"/>
  </w:num>
  <w:num w:numId="105" w16cid:durableId="1172141560">
    <w:abstractNumId w:val="9"/>
  </w:num>
  <w:num w:numId="106" w16cid:durableId="1234660573">
    <w:abstractNumId w:val="21"/>
  </w:num>
  <w:num w:numId="107" w16cid:durableId="1893148716">
    <w:abstractNumId w:val="12"/>
  </w:num>
  <w:num w:numId="108" w16cid:durableId="1753694172">
    <w:abstractNumId w:val="106"/>
  </w:num>
  <w:num w:numId="109" w16cid:durableId="2051832264">
    <w:abstractNumId w:val="103"/>
  </w:num>
  <w:num w:numId="110" w16cid:durableId="326173970">
    <w:abstractNumId w:val="70"/>
  </w:num>
  <w:num w:numId="111" w16cid:durableId="2052149646">
    <w:abstractNumId w:val="79"/>
  </w:num>
  <w:num w:numId="112" w16cid:durableId="1059786006">
    <w:abstractNumId w:val="64"/>
  </w:num>
  <w:num w:numId="113" w16cid:durableId="1210994206">
    <w:abstractNumId w:val="37"/>
  </w:num>
  <w:num w:numId="114" w16cid:durableId="2088116368">
    <w:abstractNumId w:val="80"/>
  </w:num>
  <w:num w:numId="115" w16cid:durableId="1285968789">
    <w:abstractNumId w:val="61"/>
  </w:num>
  <w:num w:numId="116" w16cid:durableId="1675568432">
    <w:abstractNumId w:val="74"/>
  </w:num>
  <w:num w:numId="117" w16cid:durableId="1629428672">
    <w:abstractNumId w:val="134"/>
  </w:num>
  <w:num w:numId="118" w16cid:durableId="249974089">
    <w:abstractNumId w:val="90"/>
  </w:num>
  <w:num w:numId="119" w16cid:durableId="2054771727">
    <w:abstractNumId w:val="92"/>
  </w:num>
  <w:num w:numId="120" w16cid:durableId="708380899">
    <w:abstractNumId w:val="148"/>
  </w:num>
  <w:num w:numId="121" w16cid:durableId="1614247456">
    <w:abstractNumId w:val="33"/>
  </w:num>
  <w:num w:numId="122" w16cid:durableId="2116123138">
    <w:abstractNumId w:val="45"/>
  </w:num>
  <w:num w:numId="123" w16cid:durableId="232348945">
    <w:abstractNumId w:val="65"/>
  </w:num>
  <w:num w:numId="124" w16cid:durableId="1353533262">
    <w:abstractNumId w:val="91"/>
  </w:num>
  <w:num w:numId="125" w16cid:durableId="78868606">
    <w:abstractNumId w:val="3"/>
  </w:num>
  <w:num w:numId="126" w16cid:durableId="230699808">
    <w:abstractNumId w:val="156"/>
    <w:lvlOverride w:ilvl="0">
      <w:startOverride w:val="1"/>
    </w:lvlOverride>
  </w:num>
  <w:num w:numId="127" w16cid:durableId="20966327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38561489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2140370518">
    <w:abstractNumId w:val="87"/>
  </w:num>
  <w:num w:numId="130" w16cid:durableId="1721975627">
    <w:abstractNumId w:val="124"/>
  </w:num>
  <w:num w:numId="131" w16cid:durableId="1512141509">
    <w:abstractNumId w:val="102"/>
  </w:num>
  <w:num w:numId="132" w16cid:durableId="1878159239">
    <w:abstractNumId w:val="29"/>
  </w:num>
  <w:num w:numId="133" w16cid:durableId="449472130">
    <w:abstractNumId w:val="78"/>
  </w:num>
  <w:num w:numId="134" w16cid:durableId="1596478816">
    <w:abstractNumId w:val="77"/>
  </w:num>
  <w:num w:numId="135" w16cid:durableId="1469471594">
    <w:abstractNumId w:val="131"/>
    <w:lvlOverride w:ilvl="0"/>
  </w:num>
  <w:num w:numId="136" w16cid:durableId="72893774">
    <w:abstractNumId w:val="30"/>
  </w:num>
  <w:num w:numId="137" w16cid:durableId="1008560299">
    <w:abstractNumId w:val="2"/>
  </w:num>
  <w:num w:numId="138" w16cid:durableId="377976805">
    <w:abstractNumId w:val="144"/>
  </w:num>
  <w:num w:numId="139" w16cid:durableId="779757459">
    <w:abstractNumId w:val="52"/>
  </w:num>
  <w:num w:numId="140" w16cid:durableId="596257005">
    <w:abstractNumId w:val="66"/>
  </w:num>
  <w:num w:numId="141" w16cid:durableId="1760177030">
    <w:abstractNumId w:val="141"/>
  </w:num>
  <w:num w:numId="142" w16cid:durableId="1098595752">
    <w:abstractNumId w:val="16"/>
  </w:num>
  <w:num w:numId="143" w16cid:durableId="1435977017">
    <w:abstractNumId w:val="17"/>
  </w:num>
  <w:num w:numId="144" w16cid:durableId="827598962">
    <w:abstractNumId w:val="157"/>
  </w:num>
  <w:num w:numId="145" w16cid:durableId="723063628">
    <w:abstractNumId w:val="149"/>
  </w:num>
  <w:num w:numId="146" w16cid:durableId="14353123">
    <w:abstractNumId w:val="126"/>
  </w:num>
  <w:num w:numId="147" w16cid:durableId="1473869692">
    <w:abstractNumId w:val="10"/>
  </w:num>
  <w:num w:numId="148" w16cid:durableId="1295452095">
    <w:abstractNumId w:val="73"/>
  </w:num>
  <w:num w:numId="149" w16cid:durableId="1408310942">
    <w:abstractNumId w:val="83"/>
  </w:num>
  <w:num w:numId="150" w16cid:durableId="2127313594">
    <w:abstractNumId w:val="81"/>
  </w:num>
  <w:num w:numId="151" w16cid:durableId="2058577412">
    <w:abstractNumId w:val="39"/>
  </w:num>
  <w:num w:numId="152" w16cid:durableId="1876769430">
    <w:abstractNumId w:val="101"/>
  </w:num>
  <w:num w:numId="153" w16cid:durableId="1477263525">
    <w:abstractNumId w:val="49"/>
  </w:num>
  <w:num w:numId="154" w16cid:durableId="1270356589">
    <w:abstractNumId w:val="158"/>
  </w:num>
  <w:num w:numId="155" w16cid:durableId="759449361">
    <w:abstractNumId w:val="50"/>
  </w:num>
  <w:num w:numId="156" w16cid:durableId="1126393760">
    <w:abstractNumId w:val="107"/>
  </w:num>
  <w:num w:numId="157" w16cid:durableId="1976251480">
    <w:abstractNumId w:val="136"/>
  </w:num>
  <w:num w:numId="158" w16cid:durableId="1076779971">
    <w:abstractNumId w:val="36"/>
  </w:num>
  <w:num w:numId="159" w16cid:durableId="103578751">
    <w:abstractNumId w:val="145"/>
  </w:num>
  <w:num w:numId="160" w16cid:durableId="944849802">
    <w:abstractNumId w:val="116"/>
  </w:num>
  <w:num w:numId="161" w16cid:durableId="970868783">
    <w:abstractNumId w:val="137"/>
  </w:num>
  <w:num w:numId="162" w16cid:durableId="804930257">
    <w:abstractNumId w:val="20"/>
  </w:num>
  <w:num w:numId="163" w16cid:durableId="1314679329">
    <w:abstractNumId w:val="19"/>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ar-SA" w:vendorID="64" w:dllVersion="6" w:nlCheck="1" w:checkStyle="0"/>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fr-CA" w:vendorID="64" w:dllVersion="6" w:nlCheck="1" w:checkStyle="1"/>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CM" w:vendorID="64" w:dllVersion="6" w:nlCheck="1" w:checkStyle="1"/>
  <w:activeWritingStyle w:appName="MSWord" w:lang="de-DE" w:vendorID="64" w:dllVersion="4096" w:nlCheck="1" w:checkStyle="0"/>
  <w:activeWritingStyle w:appName="MSWord" w:lang="fr-CA" w:vendorID="64" w:dllVersion="4096" w:nlCheck="1" w:checkStyle="0"/>
  <w:activeWritingStyle w:appName="MSWord" w:lang="fr-CM" w:vendorID="64" w:dllVersion="4096" w:nlCheck="1" w:checkStyle="0"/>
  <w:activeWritingStyle w:appName="MSWord" w:lang="es-ES" w:vendorID="64" w:dllVersion="4096"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7A59"/>
    <w:rsid w:val="000002A4"/>
    <w:rsid w:val="00000331"/>
    <w:rsid w:val="0000117B"/>
    <w:rsid w:val="000014ED"/>
    <w:rsid w:val="0000258E"/>
    <w:rsid w:val="000027A6"/>
    <w:rsid w:val="00002F30"/>
    <w:rsid w:val="00004F31"/>
    <w:rsid w:val="0000548B"/>
    <w:rsid w:val="00006053"/>
    <w:rsid w:val="00006245"/>
    <w:rsid w:val="00006246"/>
    <w:rsid w:val="00006E72"/>
    <w:rsid w:val="0001137E"/>
    <w:rsid w:val="000118DE"/>
    <w:rsid w:val="0001195D"/>
    <w:rsid w:val="00012017"/>
    <w:rsid w:val="00012105"/>
    <w:rsid w:val="0001219C"/>
    <w:rsid w:val="000129F9"/>
    <w:rsid w:val="000133F9"/>
    <w:rsid w:val="0001426F"/>
    <w:rsid w:val="00014BCA"/>
    <w:rsid w:val="00015866"/>
    <w:rsid w:val="00015E50"/>
    <w:rsid w:val="00016ECD"/>
    <w:rsid w:val="0002013B"/>
    <w:rsid w:val="00020383"/>
    <w:rsid w:val="00020B5C"/>
    <w:rsid w:val="00020F52"/>
    <w:rsid w:val="0002109F"/>
    <w:rsid w:val="000211F0"/>
    <w:rsid w:val="00021619"/>
    <w:rsid w:val="000216B3"/>
    <w:rsid w:val="00021CA1"/>
    <w:rsid w:val="0002216D"/>
    <w:rsid w:val="00022871"/>
    <w:rsid w:val="00022F7A"/>
    <w:rsid w:val="00022F99"/>
    <w:rsid w:val="00023569"/>
    <w:rsid w:val="0002501C"/>
    <w:rsid w:val="000252BF"/>
    <w:rsid w:val="00025B0D"/>
    <w:rsid w:val="000262CF"/>
    <w:rsid w:val="000263A2"/>
    <w:rsid w:val="00026892"/>
    <w:rsid w:val="00027165"/>
    <w:rsid w:val="00027293"/>
    <w:rsid w:val="00027366"/>
    <w:rsid w:val="0003056B"/>
    <w:rsid w:val="00030810"/>
    <w:rsid w:val="00031713"/>
    <w:rsid w:val="00031A32"/>
    <w:rsid w:val="00032336"/>
    <w:rsid w:val="000338C1"/>
    <w:rsid w:val="000340C7"/>
    <w:rsid w:val="00034323"/>
    <w:rsid w:val="00034D78"/>
    <w:rsid w:val="00034ECB"/>
    <w:rsid w:val="000357BE"/>
    <w:rsid w:val="000358BD"/>
    <w:rsid w:val="0003595F"/>
    <w:rsid w:val="000359D1"/>
    <w:rsid w:val="00035E36"/>
    <w:rsid w:val="00036814"/>
    <w:rsid w:val="00036CEA"/>
    <w:rsid w:val="00037E05"/>
    <w:rsid w:val="000405FB"/>
    <w:rsid w:val="00040C9A"/>
    <w:rsid w:val="00041118"/>
    <w:rsid w:val="0004136A"/>
    <w:rsid w:val="00041C50"/>
    <w:rsid w:val="00042664"/>
    <w:rsid w:val="00042BBB"/>
    <w:rsid w:val="00043A48"/>
    <w:rsid w:val="000456DB"/>
    <w:rsid w:val="00045A41"/>
    <w:rsid w:val="00045AC5"/>
    <w:rsid w:val="00045C80"/>
    <w:rsid w:val="00045D74"/>
    <w:rsid w:val="00045DF9"/>
    <w:rsid w:val="00045E9B"/>
    <w:rsid w:val="000466D2"/>
    <w:rsid w:val="00047761"/>
    <w:rsid w:val="00047A58"/>
    <w:rsid w:val="000509F9"/>
    <w:rsid w:val="00050CB6"/>
    <w:rsid w:val="00050CF7"/>
    <w:rsid w:val="00050D6D"/>
    <w:rsid w:val="00051067"/>
    <w:rsid w:val="0005183E"/>
    <w:rsid w:val="00052375"/>
    <w:rsid w:val="000524E9"/>
    <w:rsid w:val="00053016"/>
    <w:rsid w:val="000530AE"/>
    <w:rsid w:val="00053101"/>
    <w:rsid w:val="00054144"/>
    <w:rsid w:val="000542FF"/>
    <w:rsid w:val="00054B95"/>
    <w:rsid w:val="0005515E"/>
    <w:rsid w:val="00055A0E"/>
    <w:rsid w:val="00055BF4"/>
    <w:rsid w:val="0005764A"/>
    <w:rsid w:val="000600E4"/>
    <w:rsid w:val="0006118C"/>
    <w:rsid w:val="000615F7"/>
    <w:rsid w:val="00061A2D"/>
    <w:rsid w:val="000625D9"/>
    <w:rsid w:val="00063220"/>
    <w:rsid w:val="00064138"/>
    <w:rsid w:val="00064355"/>
    <w:rsid w:val="0006459E"/>
    <w:rsid w:val="00064723"/>
    <w:rsid w:val="000652F3"/>
    <w:rsid w:val="0006539E"/>
    <w:rsid w:val="00065632"/>
    <w:rsid w:val="00066208"/>
    <w:rsid w:val="000662B4"/>
    <w:rsid w:val="000671BB"/>
    <w:rsid w:val="00067C8E"/>
    <w:rsid w:val="00070150"/>
    <w:rsid w:val="0007028F"/>
    <w:rsid w:val="000715B3"/>
    <w:rsid w:val="000716F1"/>
    <w:rsid w:val="00071CE1"/>
    <w:rsid w:val="000726EA"/>
    <w:rsid w:val="00072FEC"/>
    <w:rsid w:val="00073A26"/>
    <w:rsid w:val="00074CEE"/>
    <w:rsid w:val="00074FD5"/>
    <w:rsid w:val="0007521D"/>
    <w:rsid w:val="00075669"/>
    <w:rsid w:val="00076E44"/>
    <w:rsid w:val="000773D7"/>
    <w:rsid w:val="00077871"/>
    <w:rsid w:val="00081059"/>
    <w:rsid w:val="000817AE"/>
    <w:rsid w:val="00081B81"/>
    <w:rsid w:val="00081F21"/>
    <w:rsid w:val="00082049"/>
    <w:rsid w:val="00082297"/>
    <w:rsid w:val="00082397"/>
    <w:rsid w:val="000828E2"/>
    <w:rsid w:val="00082965"/>
    <w:rsid w:val="000829B0"/>
    <w:rsid w:val="00083271"/>
    <w:rsid w:val="00083925"/>
    <w:rsid w:val="00084482"/>
    <w:rsid w:val="000854F4"/>
    <w:rsid w:val="00085578"/>
    <w:rsid w:val="0008646D"/>
    <w:rsid w:val="000870DA"/>
    <w:rsid w:val="00087482"/>
    <w:rsid w:val="00087734"/>
    <w:rsid w:val="00091138"/>
    <w:rsid w:val="0009206B"/>
    <w:rsid w:val="00092588"/>
    <w:rsid w:val="00092B5F"/>
    <w:rsid w:val="00092CC7"/>
    <w:rsid w:val="0009363C"/>
    <w:rsid w:val="00093644"/>
    <w:rsid w:val="000938BB"/>
    <w:rsid w:val="00093F32"/>
    <w:rsid w:val="0009411C"/>
    <w:rsid w:val="000943A2"/>
    <w:rsid w:val="00095E1A"/>
    <w:rsid w:val="0009753B"/>
    <w:rsid w:val="000976F2"/>
    <w:rsid w:val="000A1E15"/>
    <w:rsid w:val="000A208A"/>
    <w:rsid w:val="000A2146"/>
    <w:rsid w:val="000A2278"/>
    <w:rsid w:val="000A24C2"/>
    <w:rsid w:val="000A2D5B"/>
    <w:rsid w:val="000A36A9"/>
    <w:rsid w:val="000A41E5"/>
    <w:rsid w:val="000A42F5"/>
    <w:rsid w:val="000A43AE"/>
    <w:rsid w:val="000A4623"/>
    <w:rsid w:val="000A49D4"/>
    <w:rsid w:val="000A5AF2"/>
    <w:rsid w:val="000A73A5"/>
    <w:rsid w:val="000B0397"/>
    <w:rsid w:val="000B0828"/>
    <w:rsid w:val="000B0E47"/>
    <w:rsid w:val="000B104B"/>
    <w:rsid w:val="000B2224"/>
    <w:rsid w:val="000B2D53"/>
    <w:rsid w:val="000B3222"/>
    <w:rsid w:val="000B346B"/>
    <w:rsid w:val="000B4EC8"/>
    <w:rsid w:val="000B5DBA"/>
    <w:rsid w:val="000B723F"/>
    <w:rsid w:val="000B73E6"/>
    <w:rsid w:val="000C0874"/>
    <w:rsid w:val="000C14B8"/>
    <w:rsid w:val="000C2721"/>
    <w:rsid w:val="000C3673"/>
    <w:rsid w:val="000C3EAE"/>
    <w:rsid w:val="000C4D3E"/>
    <w:rsid w:val="000C4DFB"/>
    <w:rsid w:val="000C57DF"/>
    <w:rsid w:val="000C6602"/>
    <w:rsid w:val="000C6CCB"/>
    <w:rsid w:val="000C76D4"/>
    <w:rsid w:val="000D00CC"/>
    <w:rsid w:val="000D1178"/>
    <w:rsid w:val="000D1739"/>
    <w:rsid w:val="000D3D05"/>
    <w:rsid w:val="000D3F0B"/>
    <w:rsid w:val="000D5963"/>
    <w:rsid w:val="000D5AC7"/>
    <w:rsid w:val="000D66AD"/>
    <w:rsid w:val="000D70C8"/>
    <w:rsid w:val="000D79F2"/>
    <w:rsid w:val="000E1326"/>
    <w:rsid w:val="000E1714"/>
    <w:rsid w:val="000E2D8D"/>
    <w:rsid w:val="000E31EA"/>
    <w:rsid w:val="000E3EF5"/>
    <w:rsid w:val="000E490D"/>
    <w:rsid w:val="000E61A5"/>
    <w:rsid w:val="000E697F"/>
    <w:rsid w:val="000F03C3"/>
    <w:rsid w:val="000F06EB"/>
    <w:rsid w:val="000F14A5"/>
    <w:rsid w:val="000F218E"/>
    <w:rsid w:val="000F284D"/>
    <w:rsid w:val="000F2C4F"/>
    <w:rsid w:val="000F2DE7"/>
    <w:rsid w:val="000F2E29"/>
    <w:rsid w:val="000F3C2F"/>
    <w:rsid w:val="000F40C9"/>
    <w:rsid w:val="000F5A9F"/>
    <w:rsid w:val="000F5CEC"/>
    <w:rsid w:val="000F64B5"/>
    <w:rsid w:val="000F76CB"/>
    <w:rsid w:val="000F78D9"/>
    <w:rsid w:val="001008F8"/>
    <w:rsid w:val="001020EB"/>
    <w:rsid w:val="00102832"/>
    <w:rsid w:val="00102E8B"/>
    <w:rsid w:val="001035D8"/>
    <w:rsid w:val="00104D2A"/>
    <w:rsid w:val="00105A5C"/>
    <w:rsid w:val="00105FD5"/>
    <w:rsid w:val="001067A4"/>
    <w:rsid w:val="00106E73"/>
    <w:rsid w:val="00107710"/>
    <w:rsid w:val="0011052C"/>
    <w:rsid w:val="00110737"/>
    <w:rsid w:val="00110CB8"/>
    <w:rsid w:val="001116C4"/>
    <w:rsid w:val="00111C0A"/>
    <w:rsid w:val="0011238B"/>
    <w:rsid w:val="0011422C"/>
    <w:rsid w:val="00114BC9"/>
    <w:rsid w:val="00115FDC"/>
    <w:rsid w:val="001161BD"/>
    <w:rsid w:val="00116742"/>
    <w:rsid w:val="00116D0E"/>
    <w:rsid w:val="00116D7D"/>
    <w:rsid w:val="00116E13"/>
    <w:rsid w:val="0011710D"/>
    <w:rsid w:val="00117CBB"/>
    <w:rsid w:val="00117EAB"/>
    <w:rsid w:val="00120F7E"/>
    <w:rsid w:val="001210A8"/>
    <w:rsid w:val="0012160C"/>
    <w:rsid w:val="00121952"/>
    <w:rsid w:val="00121F12"/>
    <w:rsid w:val="00122831"/>
    <w:rsid w:val="001234ED"/>
    <w:rsid w:val="001235BF"/>
    <w:rsid w:val="00123827"/>
    <w:rsid w:val="00124078"/>
    <w:rsid w:val="001251F2"/>
    <w:rsid w:val="00125B33"/>
    <w:rsid w:val="001263E7"/>
    <w:rsid w:val="001274A6"/>
    <w:rsid w:val="001274CA"/>
    <w:rsid w:val="00127788"/>
    <w:rsid w:val="0013030A"/>
    <w:rsid w:val="00130A49"/>
    <w:rsid w:val="001311D5"/>
    <w:rsid w:val="001319F7"/>
    <w:rsid w:val="00131B0D"/>
    <w:rsid w:val="00132724"/>
    <w:rsid w:val="00134367"/>
    <w:rsid w:val="00134DCD"/>
    <w:rsid w:val="00135942"/>
    <w:rsid w:val="00137919"/>
    <w:rsid w:val="00140537"/>
    <w:rsid w:val="0014091A"/>
    <w:rsid w:val="00141D20"/>
    <w:rsid w:val="00141FA3"/>
    <w:rsid w:val="0014219D"/>
    <w:rsid w:val="0014221A"/>
    <w:rsid w:val="001429C2"/>
    <w:rsid w:val="00142D7F"/>
    <w:rsid w:val="00142D83"/>
    <w:rsid w:val="00142DF3"/>
    <w:rsid w:val="00143117"/>
    <w:rsid w:val="0014351F"/>
    <w:rsid w:val="001444E5"/>
    <w:rsid w:val="00144EC5"/>
    <w:rsid w:val="00144F33"/>
    <w:rsid w:val="001450AD"/>
    <w:rsid w:val="00145261"/>
    <w:rsid w:val="001454F7"/>
    <w:rsid w:val="00145776"/>
    <w:rsid w:val="00146AFC"/>
    <w:rsid w:val="0014712A"/>
    <w:rsid w:val="00147AB2"/>
    <w:rsid w:val="00147D97"/>
    <w:rsid w:val="00147DB3"/>
    <w:rsid w:val="00151A2C"/>
    <w:rsid w:val="0015310D"/>
    <w:rsid w:val="001536AE"/>
    <w:rsid w:val="0015393E"/>
    <w:rsid w:val="00154A67"/>
    <w:rsid w:val="00154AAE"/>
    <w:rsid w:val="00154F65"/>
    <w:rsid w:val="00155757"/>
    <w:rsid w:val="001560D6"/>
    <w:rsid w:val="00156110"/>
    <w:rsid w:val="00156921"/>
    <w:rsid w:val="00157CAE"/>
    <w:rsid w:val="001603CF"/>
    <w:rsid w:val="0016083B"/>
    <w:rsid w:val="001610C1"/>
    <w:rsid w:val="0016123B"/>
    <w:rsid w:val="00161AF9"/>
    <w:rsid w:val="00162AA2"/>
    <w:rsid w:val="00163116"/>
    <w:rsid w:val="001638B9"/>
    <w:rsid w:val="001638BF"/>
    <w:rsid w:val="001641F0"/>
    <w:rsid w:val="00164594"/>
    <w:rsid w:val="00164623"/>
    <w:rsid w:val="00164EA6"/>
    <w:rsid w:val="001657C8"/>
    <w:rsid w:val="001658F0"/>
    <w:rsid w:val="00166968"/>
    <w:rsid w:val="00166AB3"/>
    <w:rsid w:val="00167313"/>
    <w:rsid w:val="00171B51"/>
    <w:rsid w:val="00171D69"/>
    <w:rsid w:val="001721E9"/>
    <w:rsid w:val="0017256C"/>
    <w:rsid w:val="00173B03"/>
    <w:rsid w:val="001749EA"/>
    <w:rsid w:val="00174A88"/>
    <w:rsid w:val="00174AA2"/>
    <w:rsid w:val="0017514C"/>
    <w:rsid w:val="001778DB"/>
    <w:rsid w:val="00183714"/>
    <w:rsid w:val="00184163"/>
    <w:rsid w:val="00184426"/>
    <w:rsid w:val="00184C36"/>
    <w:rsid w:val="00184F7C"/>
    <w:rsid w:val="0018532F"/>
    <w:rsid w:val="0018581A"/>
    <w:rsid w:val="00185A7A"/>
    <w:rsid w:val="00185EE4"/>
    <w:rsid w:val="0018664B"/>
    <w:rsid w:val="00186854"/>
    <w:rsid w:val="00186AEA"/>
    <w:rsid w:val="00186B4B"/>
    <w:rsid w:val="00187DD3"/>
    <w:rsid w:val="0019089E"/>
    <w:rsid w:val="00190AEF"/>
    <w:rsid w:val="00190EBE"/>
    <w:rsid w:val="00191548"/>
    <w:rsid w:val="00194EC3"/>
    <w:rsid w:val="00196564"/>
    <w:rsid w:val="001968B6"/>
    <w:rsid w:val="00196A32"/>
    <w:rsid w:val="00196C21"/>
    <w:rsid w:val="00197E3E"/>
    <w:rsid w:val="001A1BD8"/>
    <w:rsid w:val="001A1F68"/>
    <w:rsid w:val="001A247C"/>
    <w:rsid w:val="001A2771"/>
    <w:rsid w:val="001A4638"/>
    <w:rsid w:val="001A4C48"/>
    <w:rsid w:val="001A4F78"/>
    <w:rsid w:val="001A62EA"/>
    <w:rsid w:val="001A6C52"/>
    <w:rsid w:val="001A7B7C"/>
    <w:rsid w:val="001B050B"/>
    <w:rsid w:val="001B0700"/>
    <w:rsid w:val="001B09B7"/>
    <w:rsid w:val="001B2305"/>
    <w:rsid w:val="001B2999"/>
    <w:rsid w:val="001B2C6D"/>
    <w:rsid w:val="001B3BF4"/>
    <w:rsid w:val="001B464E"/>
    <w:rsid w:val="001B5253"/>
    <w:rsid w:val="001B5BA4"/>
    <w:rsid w:val="001B6360"/>
    <w:rsid w:val="001B6532"/>
    <w:rsid w:val="001B728A"/>
    <w:rsid w:val="001C0BA3"/>
    <w:rsid w:val="001C0D53"/>
    <w:rsid w:val="001C1CB2"/>
    <w:rsid w:val="001C1CB3"/>
    <w:rsid w:val="001C1DB2"/>
    <w:rsid w:val="001C2404"/>
    <w:rsid w:val="001C2412"/>
    <w:rsid w:val="001C277D"/>
    <w:rsid w:val="001C2E44"/>
    <w:rsid w:val="001C34E1"/>
    <w:rsid w:val="001C3D02"/>
    <w:rsid w:val="001C4FD9"/>
    <w:rsid w:val="001C6254"/>
    <w:rsid w:val="001C6680"/>
    <w:rsid w:val="001C6FE5"/>
    <w:rsid w:val="001C7176"/>
    <w:rsid w:val="001C746C"/>
    <w:rsid w:val="001C7A00"/>
    <w:rsid w:val="001C7A2C"/>
    <w:rsid w:val="001C7EB9"/>
    <w:rsid w:val="001D090F"/>
    <w:rsid w:val="001D1278"/>
    <w:rsid w:val="001D1B93"/>
    <w:rsid w:val="001D1FC1"/>
    <w:rsid w:val="001D3476"/>
    <w:rsid w:val="001D3CD5"/>
    <w:rsid w:val="001D3CF3"/>
    <w:rsid w:val="001D3E95"/>
    <w:rsid w:val="001D3EAA"/>
    <w:rsid w:val="001D48B4"/>
    <w:rsid w:val="001D4B22"/>
    <w:rsid w:val="001D4BAC"/>
    <w:rsid w:val="001D551A"/>
    <w:rsid w:val="001D5A38"/>
    <w:rsid w:val="001D6070"/>
    <w:rsid w:val="001D6A2C"/>
    <w:rsid w:val="001E009E"/>
    <w:rsid w:val="001E0139"/>
    <w:rsid w:val="001E133A"/>
    <w:rsid w:val="001E134E"/>
    <w:rsid w:val="001E186A"/>
    <w:rsid w:val="001E18B3"/>
    <w:rsid w:val="001E1941"/>
    <w:rsid w:val="001E1B8C"/>
    <w:rsid w:val="001E27A9"/>
    <w:rsid w:val="001E4604"/>
    <w:rsid w:val="001E4E67"/>
    <w:rsid w:val="001E4ECB"/>
    <w:rsid w:val="001E56EE"/>
    <w:rsid w:val="001E7652"/>
    <w:rsid w:val="001E7943"/>
    <w:rsid w:val="001F030C"/>
    <w:rsid w:val="001F0D28"/>
    <w:rsid w:val="001F113F"/>
    <w:rsid w:val="001F1240"/>
    <w:rsid w:val="001F18FA"/>
    <w:rsid w:val="001F1D5B"/>
    <w:rsid w:val="001F1FDC"/>
    <w:rsid w:val="001F2D55"/>
    <w:rsid w:val="001F3822"/>
    <w:rsid w:val="001F39AC"/>
    <w:rsid w:val="001F3AAB"/>
    <w:rsid w:val="001F3E0C"/>
    <w:rsid w:val="001F4544"/>
    <w:rsid w:val="001F5277"/>
    <w:rsid w:val="001F5BBF"/>
    <w:rsid w:val="001F6171"/>
    <w:rsid w:val="001F71FC"/>
    <w:rsid w:val="001F7DF9"/>
    <w:rsid w:val="0020019E"/>
    <w:rsid w:val="00200206"/>
    <w:rsid w:val="00200345"/>
    <w:rsid w:val="00201C8B"/>
    <w:rsid w:val="00201D1D"/>
    <w:rsid w:val="00202C5E"/>
    <w:rsid w:val="002040A2"/>
    <w:rsid w:val="00204632"/>
    <w:rsid w:val="00204EEC"/>
    <w:rsid w:val="00205C39"/>
    <w:rsid w:val="00205EB3"/>
    <w:rsid w:val="00206733"/>
    <w:rsid w:val="0020768C"/>
    <w:rsid w:val="002077FB"/>
    <w:rsid w:val="002079E5"/>
    <w:rsid w:val="0021004A"/>
    <w:rsid w:val="00210D71"/>
    <w:rsid w:val="00210DCB"/>
    <w:rsid w:val="002113A6"/>
    <w:rsid w:val="0021172D"/>
    <w:rsid w:val="00212469"/>
    <w:rsid w:val="00213611"/>
    <w:rsid w:val="002154C7"/>
    <w:rsid w:val="0021552D"/>
    <w:rsid w:val="0021583A"/>
    <w:rsid w:val="0021635B"/>
    <w:rsid w:val="002165A6"/>
    <w:rsid w:val="00217F13"/>
    <w:rsid w:val="002206A6"/>
    <w:rsid w:val="0022145B"/>
    <w:rsid w:val="00221724"/>
    <w:rsid w:val="00221C88"/>
    <w:rsid w:val="0022201F"/>
    <w:rsid w:val="002224A7"/>
    <w:rsid w:val="00223273"/>
    <w:rsid w:val="00224736"/>
    <w:rsid w:val="002256D5"/>
    <w:rsid w:val="00225A3D"/>
    <w:rsid w:val="00225F0F"/>
    <w:rsid w:val="0022613B"/>
    <w:rsid w:val="00226F39"/>
    <w:rsid w:val="00227746"/>
    <w:rsid w:val="00230841"/>
    <w:rsid w:val="00230E85"/>
    <w:rsid w:val="0023112B"/>
    <w:rsid w:val="00231EB2"/>
    <w:rsid w:val="002324A8"/>
    <w:rsid w:val="00233AA6"/>
    <w:rsid w:val="00233BD1"/>
    <w:rsid w:val="00234011"/>
    <w:rsid w:val="00234712"/>
    <w:rsid w:val="0023523E"/>
    <w:rsid w:val="002354BB"/>
    <w:rsid w:val="002361B8"/>
    <w:rsid w:val="00236A56"/>
    <w:rsid w:val="002406D9"/>
    <w:rsid w:val="00241844"/>
    <w:rsid w:val="00241955"/>
    <w:rsid w:val="00241A9E"/>
    <w:rsid w:val="0024214E"/>
    <w:rsid w:val="002440E9"/>
    <w:rsid w:val="00245194"/>
    <w:rsid w:val="00246D0E"/>
    <w:rsid w:val="002479A2"/>
    <w:rsid w:val="00247B24"/>
    <w:rsid w:val="002506D1"/>
    <w:rsid w:val="00250720"/>
    <w:rsid w:val="002534A0"/>
    <w:rsid w:val="00253909"/>
    <w:rsid w:val="002541C0"/>
    <w:rsid w:val="00255DA8"/>
    <w:rsid w:val="00256377"/>
    <w:rsid w:val="002567B9"/>
    <w:rsid w:val="00257C8C"/>
    <w:rsid w:val="00262E1A"/>
    <w:rsid w:val="00262F4F"/>
    <w:rsid w:val="0026361C"/>
    <w:rsid w:val="00263905"/>
    <w:rsid w:val="00263E29"/>
    <w:rsid w:val="00263FF4"/>
    <w:rsid w:val="002645AF"/>
    <w:rsid w:val="00264F3F"/>
    <w:rsid w:val="00266D2B"/>
    <w:rsid w:val="00266FF3"/>
    <w:rsid w:val="00270546"/>
    <w:rsid w:val="00270656"/>
    <w:rsid w:val="00270E40"/>
    <w:rsid w:val="00270FEB"/>
    <w:rsid w:val="0027149D"/>
    <w:rsid w:val="00271930"/>
    <w:rsid w:val="0027249A"/>
    <w:rsid w:val="00272C1D"/>
    <w:rsid w:val="00272C8D"/>
    <w:rsid w:val="00272CD8"/>
    <w:rsid w:val="00272EF3"/>
    <w:rsid w:val="002743BE"/>
    <w:rsid w:val="00276ECD"/>
    <w:rsid w:val="002801CB"/>
    <w:rsid w:val="00280E41"/>
    <w:rsid w:val="00281B54"/>
    <w:rsid w:val="002822AE"/>
    <w:rsid w:val="002829CC"/>
    <w:rsid w:val="00282BBB"/>
    <w:rsid w:val="0028362C"/>
    <w:rsid w:val="00283A72"/>
    <w:rsid w:val="00283B46"/>
    <w:rsid w:val="00284A33"/>
    <w:rsid w:val="002862E6"/>
    <w:rsid w:val="0028657C"/>
    <w:rsid w:val="00286D38"/>
    <w:rsid w:val="002874DF"/>
    <w:rsid w:val="00287AB4"/>
    <w:rsid w:val="00290AEF"/>
    <w:rsid w:val="00290BB9"/>
    <w:rsid w:val="002929EC"/>
    <w:rsid w:val="00292E2B"/>
    <w:rsid w:val="0029345A"/>
    <w:rsid w:val="002934B7"/>
    <w:rsid w:val="00293781"/>
    <w:rsid w:val="00293975"/>
    <w:rsid w:val="002939D4"/>
    <w:rsid w:val="00293C61"/>
    <w:rsid w:val="0029419A"/>
    <w:rsid w:val="002941B9"/>
    <w:rsid w:val="00294EBC"/>
    <w:rsid w:val="002958B5"/>
    <w:rsid w:val="00295EE9"/>
    <w:rsid w:val="0029691D"/>
    <w:rsid w:val="00297306"/>
    <w:rsid w:val="002A01F4"/>
    <w:rsid w:val="002A04CF"/>
    <w:rsid w:val="002A2463"/>
    <w:rsid w:val="002A2BC0"/>
    <w:rsid w:val="002A38E4"/>
    <w:rsid w:val="002A3927"/>
    <w:rsid w:val="002A3A3B"/>
    <w:rsid w:val="002A3DEC"/>
    <w:rsid w:val="002A4EDA"/>
    <w:rsid w:val="002A5486"/>
    <w:rsid w:val="002A5AF8"/>
    <w:rsid w:val="002A5D72"/>
    <w:rsid w:val="002A60DC"/>
    <w:rsid w:val="002A62B9"/>
    <w:rsid w:val="002A6E3B"/>
    <w:rsid w:val="002A7B4A"/>
    <w:rsid w:val="002B0636"/>
    <w:rsid w:val="002B14CE"/>
    <w:rsid w:val="002B16F7"/>
    <w:rsid w:val="002B1C49"/>
    <w:rsid w:val="002B22A9"/>
    <w:rsid w:val="002B2C19"/>
    <w:rsid w:val="002B2E22"/>
    <w:rsid w:val="002B33A3"/>
    <w:rsid w:val="002B3887"/>
    <w:rsid w:val="002B3BC2"/>
    <w:rsid w:val="002B3E42"/>
    <w:rsid w:val="002B3F63"/>
    <w:rsid w:val="002B40D8"/>
    <w:rsid w:val="002B6AEB"/>
    <w:rsid w:val="002B6BB7"/>
    <w:rsid w:val="002C02CF"/>
    <w:rsid w:val="002C0812"/>
    <w:rsid w:val="002C1399"/>
    <w:rsid w:val="002C14B5"/>
    <w:rsid w:val="002C301D"/>
    <w:rsid w:val="002C39E6"/>
    <w:rsid w:val="002C50DD"/>
    <w:rsid w:val="002C5864"/>
    <w:rsid w:val="002C62D6"/>
    <w:rsid w:val="002C6971"/>
    <w:rsid w:val="002C71DE"/>
    <w:rsid w:val="002C7BE7"/>
    <w:rsid w:val="002D08C8"/>
    <w:rsid w:val="002D101B"/>
    <w:rsid w:val="002D1123"/>
    <w:rsid w:val="002D17B1"/>
    <w:rsid w:val="002D2642"/>
    <w:rsid w:val="002D26C7"/>
    <w:rsid w:val="002D27A7"/>
    <w:rsid w:val="002D2F69"/>
    <w:rsid w:val="002D3278"/>
    <w:rsid w:val="002D3407"/>
    <w:rsid w:val="002D3B3A"/>
    <w:rsid w:val="002D453D"/>
    <w:rsid w:val="002D4AD0"/>
    <w:rsid w:val="002D50BC"/>
    <w:rsid w:val="002D5F75"/>
    <w:rsid w:val="002D6264"/>
    <w:rsid w:val="002D6E43"/>
    <w:rsid w:val="002D6FFF"/>
    <w:rsid w:val="002E0816"/>
    <w:rsid w:val="002E1035"/>
    <w:rsid w:val="002E120A"/>
    <w:rsid w:val="002E17EF"/>
    <w:rsid w:val="002E2429"/>
    <w:rsid w:val="002E26A0"/>
    <w:rsid w:val="002E2F79"/>
    <w:rsid w:val="002E305A"/>
    <w:rsid w:val="002E39EE"/>
    <w:rsid w:val="002E3B31"/>
    <w:rsid w:val="002E3FA9"/>
    <w:rsid w:val="002E5DEE"/>
    <w:rsid w:val="002E6607"/>
    <w:rsid w:val="002E6AD1"/>
    <w:rsid w:val="002F0512"/>
    <w:rsid w:val="002F116F"/>
    <w:rsid w:val="002F172C"/>
    <w:rsid w:val="002F1AA2"/>
    <w:rsid w:val="002F1F00"/>
    <w:rsid w:val="002F21F1"/>
    <w:rsid w:val="002F251A"/>
    <w:rsid w:val="002F2667"/>
    <w:rsid w:val="002F27FD"/>
    <w:rsid w:val="002F2A82"/>
    <w:rsid w:val="002F3E2C"/>
    <w:rsid w:val="002F45BA"/>
    <w:rsid w:val="002F4E2E"/>
    <w:rsid w:val="002F57D1"/>
    <w:rsid w:val="002F58FF"/>
    <w:rsid w:val="002F60DD"/>
    <w:rsid w:val="003010A0"/>
    <w:rsid w:val="003012E8"/>
    <w:rsid w:val="00303940"/>
    <w:rsid w:val="003040A5"/>
    <w:rsid w:val="0030463A"/>
    <w:rsid w:val="00304DF4"/>
    <w:rsid w:val="00305AA7"/>
    <w:rsid w:val="00306847"/>
    <w:rsid w:val="00306B4E"/>
    <w:rsid w:val="00306D77"/>
    <w:rsid w:val="003071E1"/>
    <w:rsid w:val="003072F9"/>
    <w:rsid w:val="00307C91"/>
    <w:rsid w:val="00307EA9"/>
    <w:rsid w:val="0031047E"/>
    <w:rsid w:val="003114A1"/>
    <w:rsid w:val="00311C0D"/>
    <w:rsid w:val="00312252"/>
    <w:rsid w:val="0031265B"/>
    <w:rsid w:val="00312BCA"/>
    <w:rsid w:val="00313774"/>
    <w:rsid w:val="00314A64"/>
    <w:rsid w:val="00316687"/>
    <w:rsid w:val="003166D8"/>
    <w:rsid w:val="003174E3"/>
    <w:rsid w:val="00317AD5"/>
    <w:rsid w:val="00317B16"/>
    <w:rsid w:val="003205E1"/>
    <w:rsid w:val="00321E7B"/>
    <w:rsid w:val="003226EC"/>
    <w:rsid w:val="003229A3"/>
    <w:rsid w:val="00322B39"/>
    <w:rsid w:val="00322ED6"/>
    <w:rsid w:val="00322F9F"/>
    <w:rsid w:val="003243BA"/>
    <w:rsid w:val="00324E72"/>
    <w:rsid w:val="00325766"/>
    <w:rsid w:val="00325F80"/>
    <w:rsid w:val="00326126"/>
    <w:rsid w:val="003265BD"/>
    <w:rsid w:val="003267F7"/>
    <w:rsid w:val="00326C75"/>
    <w:rsid w:val="00327E5B"/>
    <w:rsid w:val="00330095"/>
    <w:rsid w:val="00330269"/>
    <w:rsid w:val="00331120"/>
    <w:rsid w:val="00331956"/>
    <w:rsid w:val="003325E0"/>
    <w:rsid w:val="0033261B"/>
    <w:rsid w:val="00333274"/>
    <w:rsid w:val="003338D6"/>
    <w:rsid w:val="00333D6F"/>
    <w:rsid w:val="0033420C"/>
    <w:rsid w:val="00334447"/>
    <w:rsid w:val="003344A0"/>
    <w:rsid w:val="00334B63"/>
    <w:rsid w:val="00334CD4"/>
    <w:rsid w:val="00335136"/>
    <w:rsid w:val="0033695D"/>
    <w:rsid w:val="003407BB"/>
    <w:rsid w:val="00340FA2"/>
    <w:rsid w:val="003421F8"/>
    <w:rsid w:val="00342DC4"/>
    <w:rsid w:val="00343CB5"/>
    <w:rsid w:val="00345571"/>
    <w:rsid w:val="00345F21"/>
    <w:rsid w:val="00347724"/>
    <w:rsid w:val="00347A8C"/>
    <w:rsid w:val="003501EE"/>
    <w:rsid w:val="00350533"/>
    <w:rsid w:val="00350C7A"/>
    <w:rsid w:val="00351420"/>
    <w:rsid w:val="00351799"/>
    <w:rsid w:val="00351971"/>
    <w:rsid w:val="0035260C"/>
    <w:rsid w:val="0035261E"/>
    <w:rsid w:val="00352DD9"/>
    <w:rsid w:val="00352E34"/>
    <w:rsid w:val="00353955"/>
    <w:rsid w:val="00354077"/>
    <w:rsid w:val="003556C1"/>
    <w:rsid w:val="00356396"/>
    <w:rsid w:val="00356796"/>
    <w:rsid w:val="00356E88"/>
    <w:rsid w:val="00357D57"/>
    <w:rsid w:val="00360DEB"/>
    <w:rsid w:val="003610A5"/>
    <w:rsid w:val="003611D4"/>
    <w:rsid w:val="0036193A"/>
    <w:rsid w:val="00361B75"/>
    <w:rsid w:val="00361FB6"/>
    <w:rsid w:val="0036234C"/>
    <w:rsid w:val="003635DF"/>
    <w:rsid w:val="00363C1E"/>
    <w:rsid w:val="00364EC2"/>
    <w:rsid w:val="00366043"/>
    <w:rsid w:val="003660DD"/>
    <w:rsid w:val="003670F0"/>
    <w:rsid w:val="003676E9"/>
    <w:rsid w:val="003679C8"/>
    <w:rsid w:val="00367F5B"/>
    <w:rsid w:val="003712D8"/>
    <w:rsid w:val="003715E6"/>
    <w:rsid w:val="00371856"/>
    <w:rsid w:val="00371BF8"/>
    <w:rsid w:val="0037305C"/>
    <w:rsid w:val="00374104"/>
    <w:rsid w:val="00374200"/>
    <w:rsid w:val="003748EE"/>
    <w:rsid w:val="0037546E"/>
    <w:rsid w:val="00375B84"/>
    <w:rsid w:val="00376939"/>
    <w:rsid w:val="003774FB"/>
    <w:rsid w:val="0037787E"/>
    <w:rsid w:val="003778FB"/>
    <w:rsid w:val="00377DE8"/>
    <w:rsid w:val="003801CA"/>
    <w:rsid w:val="00380903"/>
    <w:rsid w:val="00380CE7"/>
    <w:rsid w:val="00382C8F"/>
    <w:rsid w:val="003836EA"/>
    <w:rsid w:val="00384006"/>
    <w:rsid w:val="003841C7"/>
    <w:rsid w:val="00384719"/>
    <w:rsid w:val="00384D5F"/>
    <w:rsid w:val="003861AA"/>
    <w:rsid w:val="00386498"/>
    <w:rsid w:val="00386598"/>
    <w:rsid w:val="0038664E"/>
    <w:rsid w:val="0038693F"/>
    <w:rsid w:val="003872E5"/>
    <w:rsid w:val="003873C0"/>
    <w:rsid w:val="00387607"/>
    <w:rsid w:val="00387C2F"/>
    <w:rsid w:val="003903BD"/>
    <w:rsid w:val="00390C06"/>
    <w:rsid w:val="0039154A"/>
    <w:rsid w:val="003915CC"/>
    <w:rsid w:val="00391691"/>
    <w:rsid w:val="00391EBF"/>
    <w:rsid w:val="003927F6"/>
    <w:rsid w:val="003929B1"/>
    <w:rsid w:val="00392B05"/>
    <w:rsid w:val="003931E8"/>
    <w:rsid w:val="003933A9"/>
    <w:rsid w:val="003937A6"/>
    <w:rsid w:val="003937B3"/>
    <w:rsid w:val="00393832"/>
    <w:rsid w:val="003947A9"/>
    <w:rsid w:val="003959FA"/>
    <w:rsid w:val="00395B1D"/>
    <w:rsid w:val="00395C17"/>
    <w:rsid w:val="0039645A"/>
    <w:rsid w:val="00396E62"/>
    <w:rsid w:val="0039722B"/>
    <w:rsid w:val="00397309"/>
    <w:rsid w:val="003973A6"/>
    <w:rsid w:val="00397419"/>
    <w:rsid w:val="0039775C"/>
    <w:rsid w:val="00397DDA"/>
    <w:rsid w:val="003A065F"/>
    <w:rsid w:val="003A0A77"/>
    <w:rsid w:val="003A10FA"/>
    <w:rsid w:val="003A199A"/>
    <w:rsid w:val="003A1CF7"/>
    <w:rsid w:val="003A2431"/>
    <w:rsid w:val="003A2A96"/>
    <w:rsid w:val="003A2CA7"/>
    <w:rsid w:val="003A2FB7"/>
    <w:rsid w:val="003A4869"/>
    <w:rsid w:val="003A5929"/>
    <w:rsid w:val="003A6E52"/>
    <w:rsid w:val="003A6EB2"/>
    <w:rsid w:val="003A7369"/>
    <w:rsid w:val="003A7AE2"/>
    <w:rsid w:val="003B01C1"/>
    <w:rsid w:val="003B2DBA"/>
    <w:rsid w:val="003B33DF"/>
    <w:rsid w:val="003B3DE6"/>
    <w:rsid w:val="003B401E"/>
    <w:rsid w:val="003B6642"/>
    <w:rsid w:val="003B775D"/>
    <w:rsid w:val="003B7F7C"/>
    <w:rsid w:val="003C1843"/>
    <w:rsid w:val="003C1849"/>
    <w:rsid w:val="003C395C"/>
    <w:rsid w:val="003C4F18"/>
    <w:rsid w:val="003C5106"/>
    <w:rsid w:val="003C532F"/>
    <w:rsid w:val="003C5B50"/>
    <w:rsid w:val="003C5DAE"/>
    <w:rsid w:val="003C6678"/>
    <w:rsid w:val="003C6A28"/>
    <w:rsid w:val="003C6E22"/>
    <w:rsid w:val="003C7993"/>
    <w:rsid w:val="003C7B66"/>
    <w:rsid w:val="003D050E"/>
    <w:rsid w:val="003D0C72"/>
    <w:rsid w:val="003D0C9F"/>
    <w:rsid w:val="003D25EF"/>
    <w:rsid w:val="003D2A4E"/>
    <w:rsid w:val="003D395E"/>
    <w:rsid w:val="003D3ACC"/>
    <w:rsid w:val="003D3BBF"/>
    <w:rsid w:val="003D3C5A"/>
    <w:rsid w:val="003D4FAC"/>
    <w:rsid w:val="003D533E"/>
    <w:rsid w:val="003D60FC"/>
    <w:rsid w:val="003D62E3"/>
    <w:rsid w:val="003D6B8F"/>
    <w:rsid w:val="003D6EA0"/>
    <w:rsid w:val="003D6F2D"/>
    <w:rsid w:val="003D7204"/>
    <w:rsid w:val="003E0E69"/>
    <w:rsid w:val="003E1294"/>
    <w:rsid w:val="003E1424"/>
    <w:rsid w:val="003E288D"/>
    <w:rsid w:val="003E2F3D"/>
    <w:rsid w:val="003E35E4"/>
    <w:rsid w:val="003E5049"/>
    <w:rsid w:val="003E509B"/>
    <w:rsid w:val="003E555B"/>
    <w:rsid w:val="003E595F"/>
    <w:rsid w:val="003E62A2"/>
    <w:rsid w:val="003E62F4"/>
    <w:rsid w:val="003E6A78"/>
    <w:rsid w:val="003F0C8D"/>
    <w:rsid w:val="003F0DD5"/>
    <w:rsid w:val="003F1134"/>
    <w:rsid w:val="003F18BB"/>
    <w:rsid w:val="003F1913"/>
    <w:rsid w:val="003F1D60"/>
    <w:rsid w:val="003F2344"/>
    <w:rsid w:val="003F25F8"/>
    <w:rsid w:val="003F2AA3"/>
    <w:rsid w:val="003F2AB0"/>
    <w:rsid w:val="003F4B0B"/>
    <w:rsid w:val="003F7569"/>
    <w:rsid w:val="003F7A87"/>
    <w:rsid w:val="003F7EBF"/>
    <w:rsid w:val="004001B2"/>
    <w:rsid w:val="00401BE2"/>
    <w:rsid w:val="00401F26"/>
    <w:rsid w:val="0040252D"/>
    <w:rsid w:val="0040272F"/>
    <w:rsid w:val="004027A8"/>
    <w:rsid w:val="00403D11"/>
    <w:rsid w:val="0040462E"/>
    <w:rsid w:val="00405669"/>
    <w:rsid w:val="004057CE"/>
    <w:rsid w:val="00405C78"/>
    <w:rsid w:val="004069B6"/>
    <w:rsid w:val="00406C56"/>
    <w:rsid w:val="00406F94"/>
    <w:rsid w:val="00407374"/>
    <w:rsid w:val="0040761D"/>
    <w:rsid w:val="004078BB"/>
    <w:rsid w:val="00407D3B"/>
    <w:rsid w:val="004111B8"/>
    <w:rsid w:val="00411365"/>
    <w:rsid w:val="00411AE9"/>
    <w:rsid w:val="00411E84"/>
    <w:rsid w:val="00411F7F"/>
    <w:rsid w:val="0041246C"/>
    <w:rsid w:val="00412787"/>
    <w:rsid w:val="00412EE5"/>
    <w:rsid w:val="00413B82"/>
    <w:rsid w:val="00413D7E"/>
    <w:rsid w:val="00414191"/>
    <w:rsid w:val="00415557"/>
    <w:rsid w:val="0041645F"/>
    <w:rsid w:val="00416E77"/>
    <w:rsid w:val="0042076D"/>
    <w:rsid w:val="00421F04"/>
    <w:rsid w:val="004222B7"/>
    <w:rsid w:val="00422865"/>
    <w:rsid w:val="00423218"/>
    <w:rsid w:val="00423C47"/>
    <w:rsid w:val="00424045"/>
    <w:rsid w:val="004241E3"/>
    <w:rsid w:val="004243B2"/>
    <w:rsid w:val="004247CB"/>
    <w:rsid w:val="00425306"/>
    <w:rsid w:val="0042635C"/>
    <w:rsid w:val="00430490"/>
    <w:rsid w:val="00431149"/>
    <w:rsid w:val="00431CA2"/>
    <w:rsid w:val="00431DCB"/>
    <w:rsid w:val="0043203B"/>
    <w:rsid w:val="0043249F"/>
    <w:rsid w:val="004334AD"/>
    <w:rsid w:val="004342CF"/>
    <w:rsid w:val="004343E3"/>
    <w:rsid w:val="00434625"/>
    <w:rsid w:val="00435577"/>
    <w:rsid w:val="00437AF2"/>
    <w:rsid w:val="004402B3"/>
    <w:rsid w:val="00440F6F"/>
    <w:rsid w:val="004418BB"/>
    <w:rsid w:val="00441A0F"/>
    <w:rsid w:val="00442367"/>
    <w:rsid w:val="00443355"/>
    <w:rsid w:val="00444A71"/>
    <w:rsid w:val="00445745"/>
    <w:rsid w:val="00445A05"/>
    <w:rsid w:val="00445F76"/>
    <w:rsid w:val="00446224"/>
    <w:rsid w:val="00446EB0"/>
    <w:rsid w:val="00447897"/>
    <w:rsid w:val="00450E48"/>
    <w:rsid w:val="004520F4"/>
    <w:rsid w:val="0045249C"/>
    <w:rsid w:val="0045297E"/>
    <w:rsid w:val="004534D2"/>
    <w:rsid w:val="00454BF9"/>
    <w:rsid w:val="00455615"/>
    <w:rsid w:val="0045566B"/>
    <w:rsid w:val="00456BF8"/>
    <w:rsid w:val="00456C5E"/>
    <w:rsid w:val="00456FEE"/>
    <w:rsid w:val="00460411"/>
    <w:rsid w:val="00460D60"/>
    <w:rsid w:val="00461207"/>
    <w:rsid w:val="004612E9"/>
    <w:rsid w:val="00461BA5"/>
    <w:rsid w:val="004622F6"/>
    <w:rsid w:val="00463A49"/>
    <w:rsid w:val="00463F38"/>
    <w:rsid w:val="004653BA"/>
    <w:rsid w:val="00465F58"/>
    <w:rsid w:val="004666A3"/>
    <w:rsid w:val="00466802"/>
    <w:rsid w:val="00467C9C"/>
    <w:rsid w:val="004707B4"/>
    <w:rsid w:val="004709AE"/>
    <w:rsid w:val="00470CA7"/>
    <w:rsid w:val="00471446"/>
    <w:rsid w:val="00471F7B"/>
    <w:rsid w:val="004729C6"/>
    <w:rsid w:val="00473146"/>
    <w:rsid w:val="00473B55"/>
    <w:rsid w:val="004740A7"/>
    <w:rsid w:val="004741B7"/>
    <w:rsid w:val="00474BBE"/>
    <w:rsid w:val="004772AB"/>
    <w:rsid w:val="004775F3"/>
    <w:rsid w:val="004776CE"/>
    <w:rsid w:val="00477866"/>
    <w:rsid w:val="00477936"/>
    <w:rsid w:val="00480389"/>
    <w:rsid w:val="004807F9"/>
    <w:rsid w:val="004808BB"/>
    <w:rsid w:val="00481919"/>
    <w:rsid w:val="004819E8"/>
    <w:rsid w:val="00481A7D"/>
    <w:rsid w:val="00482001"/>
    <w:rsid w:val="0048202D"/>
    <w:rsid w:val="004825B8"/>
    <w:rsid w:val="00482B79"/>
    <w:rsid w:val="00483435"/>
    <w:rsid w:val="004839BF"/>
    <w:rsid w:val="00484099"/>
    <w:rsid w:val="00484304"/>
    <w:rsid w:val="00484623"/>
    <w:rsid w:val="004848A1"/>
    <w:rsid w:val="00484AB9"/>
    <w:rsid w:val="004856A4"/>
    <w:rsid w:val="00486748"/>
    <w:rsid w:val="00487E36"/>
    <w:rsid w:val="00487E38"/>
    <w:rsid w:val="004905E0"/>
    <w:rsid w:val="00492082"/>
    <w:rsid w:val="00492C29"/>
    <w:rsid w:val="00492C35"/>
    <w:rsid w:val="00493022"/>
    <w:rsid w:val="00493BD7"/>
    <w:rsid w:val="00493BEB"/>
    <w:rsid w:val="00494F49"/>
    <w:rsid w:val="00496541"/>
    <w:rsid w:val="00496995"/>
    <w:rsid w:val="004973AB"/>
    <w:rsid w:val="00497B2D"/>
    <w:rsid w:val="00497DEC"/>
    <w:rsid w:val="004A09B5"/>
    <w:rsid w:val="004A2400"/>
    <w:rsid w:val="004A300E"/>
    <w:rsid w:val="004A4DB8"/>
    <w:rsid w:val="004A5B70"/>
    <w:rsid w:val="004A63B9"/>
    <w:rsid w:val="004A7D84"/>
    <w:rsid w:val="004B1C7A"/>
    <w:rsid w:val="004B1F41"/>
    <w:rsid w:val="004B21B2"/>
    <w:rsid w:val="004B223F"/>
    <w:rsid w:val="004B238E"/>
    <w:rsid w:val="004B2D22"/>
    <w:rsid w:val="004B3AD9"/>
    <w:rsid w:val="004B3CF5"/>
    <w:rsid w:val="004B3D08"/>
    <w:rsid w:val="004B430A"/>
    <w:rsid w:val="004B4E50"/>
    <w:rsid w:val="004B4F0D"/>
    <w:rsid w:val="004B52A0"/>
    <w:rsid w:val="004B6DB1"/>
    <w:rsid w:val="004C1660"/>
    <w:rsid w:val="004C18D9"/>
    <w:rsid w:val="004C2067"/>
    <w:rsid w:val="004C22F0"/>
    <w:rsid w:val="004C2BBE"/>
    <w:rsid w:val="004C2C3B"/>
    <w:rsid w:val="004C3376"/>
    <w:rsid w:val="004C363C"/>
    <w:rsid w:val="004C3FD3"/>
    <w:rsid w:val="004C479C"/>
    <w:rsid w:val="004C4A6F"/>
    <w:rsid w:val="004C4AAB"/>
    <w:rsid w:val="004C51F2"/>
    <w:rsid w:val="004C55CD"/>
    <w:rsid w:val="004C5E25"/>
    <w:rsid w:val="004C6019"/>
    <w:rsid w:val="004D096D"/>
    <w:rsid w:val="004D0F7A"/>
    <w:rsid w:val="004D11BF"/>
    <w:rsid w:val="004D1854"/>
    <w:rsid w:val="004D2B2A"/>
    <w:rsid w:val="004D3182"/>
    <w:rsid w:val="004D3A44"/>
    <w:rsid w:val="004D4C76"/>
    <w:rsid w:val="004D4DBE"/>
    <w:rsid w:val="004D55F1"/>
    <w:rsid w:val="004D5B99"/>
    <w:rsid w:val="004D6EAB"/>
    <w:rsid w:val="004D74C9"/>
    <w:rsid w:val="004D7528"/>
    <w:rsid w:val="004D75AD"/>
    <w:rsid w:val="004D7BAE"/>
    <w:rsid w:val="004E047C"/>
    <w:rsid w:val="004E0805"/>
    <w:rsid w:val="004E1BBB"/>
    <w:rsid w:val="004E2493"/>
    <w:rsid w:val="004E2F0B"/>
    <w:rsid w:val="004E3336"/>
    <w:rsid w:val="004E3439"/>
    <w:rsid w:val="004E3839"/>
    <w:rsid w:val="004E4320"/>
    <w:rsid w:val="004E4476"/>
    <w:rsid w:val="004E4A48"/>
    <w:rsid w:val="004E4C50"/>
    <w:rsid w:val="004E53F6"/>
    <w:rsid w:val="004E6087"/>
    <w:rsid w:val="004F0403"/>
    <w:rsid w:val="004F1697"/>
    <w:rsid w:val="004F1831"/>
    <w:rsid w:val="004F1B9C"/>
    <w:rsid w:val="004F256D"/>
    <w:rsid w:val="004F2BA4"/>
    <w:rsid w:val="004F2FC0"/>
    <w:rsid w:val="004F34D8"/>
    <w:rsid w:val="004F39A6"/>
    <w:rsid w:val="004F3FAE"/>
    <w:rsid w:val="004F52E5"/>
    <w:rsid w:val="004F6B32"/>
    <w:rsid w:val="004F6CE6"/>
    <w:rsid w:val="004F7E44"/>
    <w:rsid w:val="00500258"/>
    <w:rsid w:val="00501F96"/>
    <w:rsid w:val="00502DC2"/>
    <w:rsid w:val="00503347"/>
    <w:rsid w:val="005048C5"/>
    <w:rsid w:val="005049D1"/>
    <w:rsid w:val="00504B4C"/>
    <w:rsid w:val="00504DC8"/>
    <w:rsid w:val="0050543D"/>
    <w:rsid w:val="00506760"/>
    <w:rsid w:val="00506A1A"/>
    <w:rsid w:val="00506ECF"/>
    <w:rsid w:val="00506F85"/>
    <w:rsid w:val="00507228"/>
    <w:rsid w:val="00507C45"/>
    <w:rsid w:val="005107AB"/>
    <w:rsid w:val="00510B4E"/>
    <w:rsid w:val="00511060"/>
    <w:rsid w:val="005119D9"/>
    <w:rsid w:val="00511D0A"/>
    <w:rsid w:val="00511D2C"/>
    <w:rsid w:val="00511E01"/>
    <w:rsid w:val="0051240F"/>
    <w:rsid w:val="0051313B"/>
    <w:rsid w:val="0051357E"/>
    <w:rsid w:val="005135B0"/>
    <w:rsid w:val="00515ABE"/>
    <w:rsid w:val="00515E8E"/>
    <w:rsid w:val="0051600C"/>
    <w:rsid w:val="00516E2F"/>
    <w:rsid w:val="00517F16"/>
    <w:rsid w:val="00521034"/>
    <w:rsid w:val="00521C33"/>
    <w:rsid w:val="00521CC8"/>
    <w:rsid w:val="00522040"/>
    <w:rsid w:val="00522111"/>
    <w:rsid w:val="0052295C"/>
    <w:rsid w:val="00522B9C"/>
    <w:rsid w:val="00523007"/>
    <w:rsid w:val="005238A2"/>
    <w:rsid w:val="00525637"/>
    <w:rsid w:val="005256AF"/>
    <w:rsid w:val="00525AC1"/>
    <w:rsid w:val="005265E3"/>
    <w:rsid w:val="005268F1"/>
    <w:rsid w:val="005304A1"/>
    <w:rsid w:val="0053052A"/>
    <w:rsid w:val="00530CBF"/>
    <w:rsid w:val="00531A16"/>
    <w:rsid w:val="00531CBF"/>
    <w:rsid w:val="00531D7B"/>
    <w:rsid w:val="00531DF2"/>
    <w:rsid w:val="00532001"/>
    <w:rsid w:val="005323B3"/>
    <w:rsid w:val="00532676"/>
    <w:rsid w:val="00532A17"/>
    <w:rsid w:val="005337C9"/>
    <w:rsid w:val="00534124"/>
    <w:rsid w:val="0053464B"/>
    <w:rsid w:val="00534ABF"/>
    <w:rsid w:val="00537582"/>
    <w:rsid w:val="00537C43"/>
    <w:rsid w:val="00541148"/>
    <w:rsid w:val="00541282"/>
    <w:rsid w:val="00543386"/>
    <w:rsid w:val="005438FE"/>
    <w:rsid w:val="005444CD"/>
    <w:rsid w:val="00544656"/>
    <w:rsid w:val="00544E6D"/>
    <w:rsid w:val="00545BED"/>
    <w:rsid w:val="00550032"/>
    <w:rsid w:val="0055062B"/>
    <w:rsid w:val="00550644"/>
    <w:rsid w:val="00550FAC"/>
    <w:rsid w:val="00551C89"/>
    <w:rsid w:val="0055248B"/>
    <w:rsid w:val="00552564"/>
    <w:rsid w:val="005525D2"/>
    <w:rsid w:val="005529B5"/>
    <w:rsid w:val="00554E0C"/>
    <w:rsid w:val="0055505D"/>
    <w:rsid w:val="005551C5"/>
    <w:rsid w:val="00555216"/>
    <w:rsid w:val="00556E69"/>
    <w:rsid w:val="005634FA"/>
    <w:rsid w:val="00563B7F"/>
    <w:rsid w:val="0056417C"/>
    <w:rsid w:val="005645BE"/>
    <w:rsid w:val="00564626"/>
    <w:rsid w:val="00566064"/>
    <w:rsid w:val="005673AF"/>
    <w:rsid w:val="0057117D"/>
    <w:rsid w:val="0057212F"/>
    <w:rsid w:val="0057226C"/>
    <w:rsid w:val="005723CF"/>
    <w:rsid w:val="00572F10"/>
    <w:rsid w:val="005731AA"/>
    <w:rsid w:val="005736DF"/>
    <w:rsid w:val="0057390C"/>
    <w:rsid w:val="00574447"/>
    <w:rsid w:val="00575030"/>
    <w:rsid w:val="00575E29"/>
    <w:rsid w:val="00575FE5"/>
    <w:rsid w:val="005772B2"/>
    <w:rsid w:val="0057773A"/>
    <w:rsid w:val="00580BD8"/>
    <w:rsid w:val="0058243A"/>
    <w:rsid w:val="00582A07"/>
    <w:rsid w:val="005831D8"/>
    <w:rsid w:val="0058329D"/>
    <w:rsid w:val="00583620"/>
    <w:rsid w:val="00584331"/>
    <w:rsid w:val="005845AD"/>
    <w:rsid w:val="00584B2F"/>
    <w:rsid w:val="0058523F"/>
    <w:rsid w:val="00585504"/>
    <w:rsid w:val="00585FD8"/>
    <w:rsid w:val="00586529"/>
    <w:rsid w:val="00586BD6"/>
    <w:rsid w:val="00586F3A"/>
    <w:rsid w:val="005877F4"/>
    <w:rsid w:val="00587C9A"/>
    <w:rsid w:val="00590BB6"/>
    <w:rsid w:val="005913CE"/>
    <w:rsid w:val="005918AD"/>
    <w:rsid w:val="00591C63"/>
    <w:rsid w:val="005928F2"/>
    <w:rsid w:val="00592990"/>
    <w:rsid w:val="005929FA"/>
    <w:rsid w:val="00592C62"/>
    <w:rsid w:val="00592FEE"/>
    <w:rsid w:val="00593F09"/>
    <w:rsid w:val="00594229"/>
    <w:rsid w:val="005950DA"/>
    <w:rsid w:val="00595111"/>
    <w:rsid w:val="00595123"/>
    <w:rsid w:val="00595C94"/>
    <w:rsid w:val="005963C3"/>
    <w:rsid w:val="0059650A"/>
    <w:rsid w:val="00597D15"/>
    <w:rsid w:val="00597D5C"/>
    <w:rsid w:val="005A0033"/>
    <w:rsid w:val="005A06C4"/>
    <w:rsid w:val="005A0D5D"/>
    <w:rsid w:val="005A1A93"/>
    <w:rsid w:val="005A1F3F"/>
    <w:rsid w:val="005A28E3"/>
    <w:rsid w:val="005A2B99"/>
    <w:rsid w:val="005A2E05"/>
    <w:rsid w:val="005A2ED5"/>
    <w:rsid w:val="005A3083"/>
    <w:rsid w:val="005A345B"/>
    <w:rsid w:val="005A437B"/>
    <w:rsid w:val="005A4409"/>
    <w:rsid w:val="005A5443"/>
    <w:rsid w:val="005A6237"/>
    <w:rsid w:val="005A6792"/>
    <w:rsid w:val="005A6DD6"/>
    <w:rsid w:val="005A7090"/>
    <w:rsid w:val="005B0645"/>
    <w:rsid w:val="005B0BF5"/>
    <w:rsid w:val="005B1C16"/>
    <w:rsid w:val="005B1E36"/>
    <w:rsid w:val="005B21F4"/>
    <w:rsid w:val="005B2403"/>
    <w:rsid w:val="005B2912"/>
    <w:rsid w:val="005B2D27"/>
    <w:rsid w:val="005B3073"/>
    <w:rsid w:val="005B4FF7"/>
    <w:rsid w:val="005B5DF3"/>
    <w:rsid w:val="005B6118"/>
    <w:rsid w:val="005B624A"/>
    <w:rsid w:val="005B664C"/>
    <w:rsid w:val="005C0AA0"/>
    <w:rsid w:val="005C1CE6"/>
    <w:rsid w:val="005C2D63"/>
    <w:rsid w:val="005C2DFB"/>
    <w:rsid w:val="005C32A2"/>
    <w:rsid w:val="005C33A5"/>
    <w:rsid w:val="005C381A"/>
    <w:rsid w:val="005C3B90"/>
    <w:rsid w:val="005C3C5D"/>
    <w:rsid w:val="005C4888"/>
    <w:rsid w:val="005C4C2D"/>
    <w:rsid w:val="005C50AB"/>
    <w:rsid w:val="005C6A8A"/>
    <w:rsid w:val="005C7C37"/>
    <w:rsid w:val="005D0617"/>
    <w:rsid w:val="005D0FF6"/>
    <w:rsid w:val="005D115C"/>
    <w:rsid w:val="005D17CA"/>
    <w:rsid w:val="005D27E3"/>
    <w:rsid w:val="005D2DE4"/>
    <w:rsid w:val="005D3D67"/>
    <w:rsid w:val="005D4063"/>
    <w:rsid w:val="005D4668"/>
    <w:rsid w:val="005D4945"/>
    <w:rsid w:val="005D7CDF"/>
    <w:rsid w:val="005E0095"/>
    <w:rsid w:val="005E0466"/>
    <w:rsid w:val="005E0AF4"/>
    <w:rsid w:val="005E2580"/>
    <w:rsid w:val="005E269B"/>
    <w:rsid w:val="005E2C6E"/>
    <w:rsid w:val="005E36D5"/>
    <w:rsid w:val="005E554F"/>
    <w:rsid w:val="005E55D2"/>
    <w:rsid w:val="005E63E2"/>
    <w:rsid w:val="005F0436"/>
    <w:rsid w:val="005F123E"/>
    <w:rsid w:val="005F1BB4"/>
    <w:rsid w:val="005F28C1"/>
    <w:rsid w:val="005F3759"/>
    <w:rsid w:val="005F4099"/>
    <w:rsid w:val="005F4C77"/>
    <w:rsid w:val="005F644D"/>
    <w:rsid w:val="005F7CE4"/>
    <w:rsid w:val="00600B55"/>
    <w:rsid w:val="00601BF9"/>
    <w:rsid w:val="00601CE9"/>
    <w:rsid w:val="00601D2C"/>
    <w:rsid w:val="00601F7A"/>
    <w:rsid w:val="00602A3E"/>
    <w:rsid w:val="00602A89"/>
    <w:rsid w:val="00602ABA"/>
    <w:rsid w:val="00602AE6"/>
    <w:rsid w:val="00602CD4"/>
    <w:rsid w:val="0060330E"/>
    <w:rsid w:val="00603CB5"/>
    <w:rsid w:val="0060458D"/>
    <w:rsid w:val="00604A95"/>
    <w:rsid w:val="00605209"/>
    <w:rsid w:val="00606E33"/>
    <w:rsid w:val="006071FB"/>
    <w:rsid w:val="00607847"/>
    <w:rsid w:val="00607BCF"/>
    <w:rsid w:val="00607D58"/>
    <w:rsid w:val="00610074"/>
    <w:rsid w:val="00610652"/>
    <w:rsid w:val="00610E47"/>
    <w:rsid w:val="00611AA2"/>
    <w:rsid w:val="00611C60"/>
    <w:rsid w:val="00611F14"/>
    <w:rsid w:val="0061250A"/>
    <w:rsid w:val="006128BB"/>
    <w:rsid w:val="006130DB"/>
    <w:rsid w:val="00613438"/>
    <w:rsid w:val="006136A5"/>
    <w:rsid w:val="0061462F"/>
    <w:rsid w:val="0061597C"/>
    <w:rsid w:val="00615E44"/>
    <w:rsid w:val="0061685A"/>
    <w:rsid w:val="00617102"/>
    <w:rsid w:val="00617330"/>
    <w:rsid w:val="00617732"/>
    <w:rsid w:val="00617D2E"/>
    <w:rsid w:val="006207E6"/>
    <w:rsid w:val="00622440"/>
    <w:rsid w:val="00622BE6"/>
    <w:rsid w:val="00622EF7"/>
    <w:rsid w:val="00622FB6"/>
    <w:rsid w:val="00623377"/>
    <w:rsid w:val="00623C11"/>
    <w:rsid w:val="00624C4F"/>
    <w:rsid w:val="00625A3B"/>
    <w:rsid w:val="00626310"/>
    <w:rsid w:val="006263E7"/>
    <w:rsid w:val="006274D6"/>
    <w:rsid w:val="0063107C"/>
    <w:rsid w:val="006313F0"/>
    <w:rsid w:val="0063199C"/>
    <w:rsid w:val="00631C1D"/>
    <w:rsid w:val="00631C26"/>
    <w:rsid w:val="0063260A"/>
    <w:rsid w:val="00632D95"/>
    <w:rsid w:val="0063317B"/>
    <w:rsid w:val="00634F6F"/>
    <w:rsid w:val="0063503F"/>
    <w:rsid w:val="006352AD"/>
    <w:rsid w:val="006369B0"/>
    <w:rsid w:val="00636AF0"/>
    <w:rsid w:val="00636C6A"/>
    <w:rsid w:val="0063701B"/>
    <w:rsid w:val="00637F30"/>
    <w:rsid w:val="006408FD"/>
    <w:rsid w:val="00640C5F"/>
    <w:rsid w:val="006412B6"/>
    <w:rsid w:val="0064164E"/>
    <w:rsid w:val="00641882"/>
    <w:rsid w:val="00641B20"/>
    <w:rsid w:val="006420F4"/>
    <w:rsid w:val="00642D89"/>
    <w:rsid w:val="00644734"/>
    <w:rsid w:val="00644E53"/>
    <w:rsid w:val="00645083"/>
    <w:rsid w:val="006460A5"/>
    <w:rsid w:val="006460BD"/>
    <w:rsid w:val="00650307"/>
    <w:rsid w:val="00651597"/>
    <w:rsid w:val="0065171E"/>
    <w:rsid w:val="00653141"/>
    <w:rsid w:val="00653DE3"/>
    <w:rsid w:val="00655DAB"/>
    <w:rsid w:val="00656385"/>
    <w:rsid w:val="006569DC"/>
    <w:rsid w:val="00656A38"/>
    <w:rsid w:val="00657FFD"/>
    <w:rsid w:val="00661293"/>
    <w:rsid w:val="006633A4"/>
    <w:rsid w:val="0066372F"/>
    <w:rsid w:val="006640E7"/>
    <w:rsid w:val="00664A4E"/>
    <w:rsid w:val="00665FB4"/>
    <w:rsid w:val="00666BE9"/>
    <w:rsid w:val="006670D0"/>
    <w:rsid w:val="00667ECF"/>
    <w:rsid w:val="0067003C"/>
    <w:rsid w:val="006702DD"/>
    <w:rsid w:val="00670BC2"/>
    <w:rsid w:val="0067243B"/>
    <w:rsid w:val="00672710"/>
    <w:rsid w:val="00672D70"/>
    <w:rsid w:val="00673D5D"/>
    <w:rsid w:val="00675A74"/>
    <w:rsid w:val="00675CD9"/>
    <w:rsid w:val="00675ECD"/>
    <w:rsid w:val="006769D7"/>
    <w:rsid w:val="00677097"/>
    <w:rsid w:val="006773FA"/>
    <w:rsid w:val="006777D0"/>
    <w:rsid w:val="00677EDA"/>
    <w:rsid w:val="00680E5B"/>
    <w:rsid w:val="00680E93"/>
    <w:rsid w:val="00680FFC"/>
    <w:rsid w:val="0068187F"/>
    <w:rsid w:val="00681D28"/>
    <w:rsid w:val="00681E9B"/>
    <w:rsid w:val="006827F2"/>
    <w:rsid w:val="00682907"/>
    <w:rsid w:val="00682D31"/>
    <w:rsid w:val="006839F4"/>
    <w:rsid w:val="00684277"/>
    <w:rsid w:val="00684306"/>
    <w:rsid w:val="006853CE"/>
    <w:rsid w:val="0068607C"/>
    <w:rsid w:val="006873EE"/>
    <w:rsid w:val="00687F94"/>
    <w:rsid w:val="00691360"/>
    <w:rsid w:val="00691D57"/>
    <w:rsid w:val="0069250D"/>
    <w:rsid w:val="00692EDE"/>
    <w:rsid w:val="006931F8"/>
    <w:rsid w:val="00694D8A"/>
    <w:rsid w:val="00694FE9"/>
    <w:rsid w:val="00695D14"/>
    <w:rsid w:val="006961B0"/>
    <w:rsid w:val="0069628A"/>
    <w:rsid w:val="00696EFE"/>
    <w:rsid w:val="00697D82"/>
    <w:rsid w:val="006A10B0"/>
    <w:rsid w:val="006A11D9"/>
    <w:rsid w:val="006A14C6"/>
    <w:rsid w:val="006A20FE"/>
    <w:rsid w:val="006A2821"/>
    <w:rsid w:val="006A2839"/>
    <w:rsid w:val="006A2E20"/>
    <w:rsid w:val="006A3092"/>
    <w:rsid w:val="006A43DA"/>
    <w:rsid w:val="006A43EC"/>
    <w:rsid w:val="006A4C8E"/>
    <w:rsid w:val="006A4DC2"/>
    <w:rsid w:val="006A4E04"/>
    <w:rsid w:val="006A58CB"/>
    <w:rsid w:val="006A5990"/>
    <w:rsid w:val="006A5A10"/>
    <w:rsid w:val="006A60C5"/>
    <w:rsid w:val="006A6CF9"/>
    <w:rsid w:val="006B0397"/>
    <w:rsid w:val="006B14BA"/>
    <w:rsid w:val="006B1D7B"/>
    <w:rsid w:val="006B308F"/>
    <w:rsid w:val="006B4A48"/>
    <w:rsid w:val="006B5A25"/>
    <w:rsid w:val="006B5D64"/>
    <w:rsid w:val="006B5E1E"/>
    <w:rsid w:val="006B6D58"/>
    <w:rsid w:val="006B7990"/>
    <w:rsid w:val="006C01A1"/>
    <w:rsid w:val="006C0409"/>
    <w:rsid w:val="006C0443"/>
    <w:rsid w:val="006C0AD7"/>
    <w:rsid w:val="006C0EB6"/>
    <w:rsid w:val="006C0EFA"/>
    <w:rsid w:val="006C2064"/>
    <w:rsid w:val="006C26BD"/>
    <w:rsid w:val="006C3374"/>
    <w:rsid w:val="006C37C7"/>
    <w:rsid w:val="006C3E32"/>
    <w:rsid w:val="006C5429"/>
    <w:rsid w:val="006C573C"/>
    <w:rsid w:val="006C58C0"/>
    <w:rsid w:val="006C5BCD"/>
    <w:rsid w:val="006C6947"/>
    <w:rsid w:val="006C769E"/>
    <w:rsid w:val="006C7C81"/>
    <w:rsid w:val="006D0562"/>
    <w:rsid w:val="006D0B50"/>
    <w:rsid w:val="006D14F1"/>
    <w:rsid w:val="006D185E"/>
    <w:rsid w:val="006D22A3"/>
    <w:rsid w:val="006D230D"/>
    <w:rsid w:val="006D3350"/>
    <w:rsid w:val="006D33B5"/>
    <w:rsid w:val="006D3F50"/>
    <w:rsid w:val="006D4D27"/>
    <w:rsid w:val="006D50F8"/>
    <w:rsid w:val="006D571F"/>
    <w:rsid w:val="006D61BA"/>
    <w:rsid w:val="006D6342"/>
    <w:rsid w:val="006D64E8"/>
    <w:rsid w:val="006D7425"/>
    <w:rsid w:val="006D77EB"/>
    <w:rsid w:val="006D7BEC"/>
    <w:rsid w:val="006E0425"/>
    <w:rsid w:val="006E074A"/>
    <w:rsid w:val="006E126D"/>
    <w:rsid w:val="006E2248"/>
    <w:rsid w:val="006E25CB"/>
    <w:rsid w:val="006E2C23"/>
    <w:rsid w:val="006E33A7"/>
    <w:rsid w:val="006E3701"/>
    <w:rsid w:val="006E3A72"/>
    <w:rsid w:val="006E3D4A"/>
    <w:rsid w:val="006E51F2"/>
    <w:rsid w:val="006E5293"/>
    <w:rsid w:val="006E52A5"/>
    <w:rsid w:val="006E5459"/>
    <w:rsid w:val="006E6AFF"/>
    <w:rsid w:val="006E70A8"/>
    <w:rsid w:val="006E75CD"/>
    <w:rsid w:val="006E795D"/>
    <w:rsid w:val="006E7DB0"/>
    <w:rsid w:val="006E7E2F"/>
    <w:rsid w:val="006F0770"/>
    <w:rsid w:val="006F12DE"/>
    <w:rsid w:val="006F1596"/>
    <w:rsid w:val="006F24B2"/>
    <w:rsid w:val="006F27EB"/>
    <w:rsid w:val="006F2ECC"/>
    <w:rsid w:val="006F35DB"/>
    <w:rsid w:val="006F3EFD"/>
    <w:rsid w:val="006F47A2"/>
    <w:rsid w:val="006F4924"/>
    <w:rsid w:val="006F51E0"/>
    <w:rsid w:val="006F5350"/>
    <w:rsid w:val="006F5D23"/>
    <w:rsid w:val="006F5FE7"/>
    <w:rsid w:val="006F64FA"/>
    <w:rsid w:val="006F6607"/>
    <w:rsid w:val="006F6ABA"/>
    <w:rsid w:val="006F76B6"/>
    <w:rsid w:val="006F7C6E"/>
    <w:rsid w:val="007001D1"/>
    <w:rsid w:val="00700404"/>
    <w:rsid w:val="0070059C"/>
    <w:rsid w:val="007005BF"/>
    <w:rsid w:val="007008A2"/>
    <w:rsid w:val="00702B29"/>
    <w:rsid w:val="00703C81"/>
    <w:rsid w:val="00703FD2"/>
    <w:rsid w:val="0070473E"/>
    <w:rsid w:val="00704EAD"/>
    <w:rsid w:val="0070538C"/>
    <w:rsid w:val="007059F7"/>
    <w:rsid w:val="00707CCE"/>
    <w:rsid w:val="007124AD"/>
    <w:rsid w:val="00713314"/>
    <w:rsid w:val="00713AE0"/>
    <w:rsid w:val="00715399"/>
    <w:rsid w:val="007162F1"/>
    <w:rsid w:val="007165FD"/>
    <w:rsid w:val="007215D8"/>
    <w:rsid w:val="0072224D"/>
    <w:rsid w:val="00722A93"/>
    <w:rsid w:val="00722F7C"/>
    <w:rsid w:val="007230C2"/>
    <w:rsid w:val="00723F32"/>
    <w:rsid w:val="007243AB"/>
    <w:rsid w:val="007251E4"/>
    <w:rsid w:val="00725770"/>
    <w:rsid w:val="007258BD"/>
    <w:rsid w:val="00725B42"/>
    <w:rsid w:val="00725F15"/>
    <w:rsid w:val="00726602"/>
    <w:rsid w:val="0072690C"/>
    <w:rsid w:val="007270FC"/>
    <w:rsid w:val="00727E85"/>
    <w:rsid w:val="00727FB3"/>
    <w:rsid w:val="00732085"/>
    <w:rsid w:val="00732579"/>
    <w:rsid w:val="007330C9"/>
    <w:rsid w:val="0073339A"/>
    <w:rsid w:val="00733578"/>
    <w:rsid w:val="00733881"/>
    <w:rsid w:val="00733940"/>
    <w:rsid w:val="00733BC6"/>
    <w:rsid w:val="00733DB0"/>
    <w:rsid w:val="00733F31"/>
    <w:rsid w:val="00734F39"/>
    <w:rsid w:val="00736C9A"/>
    <w:rsid w:val="0073787A"/>
    <w:rsid w:val="00737889"/>
    <w:rsid w:val="007404DE"/>
    <w:rsid w:val="007406F9"/>
    <w:rsid w:val="00742077"/>
    <w:rsid w:val="00743B84"/>
    <w:rsid w:val="00743F6F"/>
    <w:rsid w:val="007440E2"/>
    <w:rsid w:val="0074483A"/>
    <w:rsid w:val="0074484D"/>
    <w:rsid w:val="00745730"/>
    <w:rsid w:val="00745C9F"/>
    <w:rsid w:val="007465EA"/>
    <w:rsid w:val="00750A75"/>
    <w:rsid w:val="007511B0"/>
    <w:rsid w:val="007525C0"/>
    <w:rsid w:val="00752791"/>
    <w:rsid w:val="00752AEE"/>
    <w:rsid w:val="00752D1C"/>
    <w:rsid w:val="00753509"/>
    <w:rsid w:val="00753721"/>
    <w:rsid w:val="007539A5"/>
    <w:rsid w:val="0075469B"/>
    <w:rsid w:val="00754987"/>
    <w:rsid w:val="00755716"/>
    <w:rsid w:val="007558BE"/>
    <w:rsid w:val="00755B1C"/>
    <w:rsid w:val="00756017"/>
    <w:rsid w:val="00756215"/>
    <w:rsid w:val="0075645F"/>
    <w:rsid w:val="00756693"/>
    <w:rsid w:val="00756990"/>
    <w:rsid w:val="00757621"/>
    <w:rsid w:val="007576AF"/>
    <w:rsid w:val="007577E5"/>
    <w:rsid w:val="007606D9"/>
    <w:rsid w:val="00761602"/>
    <w:rsid w:val="00762140"/>
    <w:rsid w:val="00762382"/>
    <w:rsid w:val="0076291F"/>
    <w:rsid w:val="007629A3"/>
    <w:rsid w:val="007636AB"/>
    <w:rsid w:val="00763871"/>
    <w:rsid w:val="007639AC"/>
    <w:rsid w:val="00763AD6"/>
    <w:rsid w:val="00765A93"/>
    <w:rsid w:val="00765EBA"/>
    <w:rsid w:val="00766A4A"/>
    <w:rsid w:val="00766E61"/>
    <w:rsid w:val="0076778A"/>
    <w:rsid w:val="0077088E"/>
    <w:rsid w:val="00771871"/>
    <w:rsid w:val="00771DD1"/>
    <w:rsid w:val="00772908"/>
    <w:rsid w:val="00773095"/>
    <w:rsid w:val="00773A93"/>
    <w:rsid w:val="00773C05"/>
    <w:rsid w:val="00773EA8"/>
    <w:rsid w:val="00775A44"/>
    <w:rsid w:val="00776991"/>
    <w:rsid w:val="0077755C"/>
    <w:rsid w:val="007775C1"/>
    <w:rsid w:val="00777B46"/>
    <w:rsid w:val="00777B69"/>
    <w:rsid w:val="00780162"/>
    <w:rsid w:val="00780A59"/>
    <w:rsid w:val="00780E3F"/>
    <w:rsid w:val="00781451"/>
    <w:rsid w:val="007818D1"/>
    <w:rsid w:val="00781C61"/>
    <w:rsid w:val="007821DE"/>
    <w:rsid w:val="00783B3A"/>
    <w:rsid w:val="00784D34"/>
    <w:rsid w:val="00784F5B"/>
    <w:rsid w:val="00785031"/>
    <w:rsid w:val="007875C6"/>
    <w:rsid w:val="0079077C"/>
    <w:rsid w:val="007908D8"/>
    <w:rsid w:val="00790C40"/>
    <w:rsid w:val="00791B3A"/>
    <w:rsid w:val="00792AF2"/>
    <w:rsid w:val="0079475C"/>
    <w:rsid w:val="007955D2"/>
    <w:rsid w:val="007963DC"/>
    <w:rsid w:val="0079663F"/>
    <w:rsid w:val="00796AE3"/>
    <w:rsid w:val="00797292"/>
    <w:rsid w:val="00797F5B"/>
    <w:rsid w:val="007A02FD"/>
    <w:rsid w:val="007A0D48"/>
    <w:rsid w:val="007A0FA3"/>
    <w:rsid w:val="007A1BAB"/>
    <w:rsid w:val="007A23B1"/>
    <w:rsid w:val="007A25E3"/>
    <w:rsid w:val="007A2D26"/>
    <w:rsid w:val="007A3003"/>
    <w:rsid w:val="007A36D2"/>
    <w:rsid w:val="007A38A3"/>
    <w:rsid w:val="007A3B10"/>
    <w:rsid w:val="007A3F52"/>
    <w:rsid w:val="007A49CD"/>
    <w:rsid w:val="007A4D94"/>
    <w:rsid w:val="007A56BC"/>
    <w:rsid w:val="007A57DB"/>
    <w:rsid w:val="007A5C51"/>
    <w:rsid w:val="007A5F42"/>
    <w:rsid w:val="007A67C3"/>
    <w:rsid w:val="007A6E9E"/>
    <w:rsid w:val="007A741B"/>
    <w:rsid w:val="007B05B3"/>
    <w:rsid w:val="007B1186"/>
    <w:rsid w:val="007B148D"/>
    <w:rsid w:val="007B1762"/>
    <w:rsid w:val="007B1791"/>
    <w:rsid w:val="007B21CF"/>
    <w:rsid w:val="007B2809"/>
    <w:rsid w:val="007B2C7C"/>
    <w:rsid w:val="007B2CED"/>
    <w:rsid w:val="007B3211"/>
    <w:rsid w:val="007B447B"/>
    <w:rsid w:val="007B5B21"/>
    <w:rsid w:val="007B5C1B"/>
    <w:rsid w:val="007B5FA9"/>
    <w:rsid w:val="007B6B8C"/>
    <w:rsid w:val="007B6BFC"/>
    <w:rsid w:val="007B6E3D"/>
    <w:rsid w:val="007B742F"/>
    <w:rsid w:val="007B75DB"/>
    <w:rsid w:val="007B7877"/>
    <w:rsid w:val="007C1587"/>
    <w:rsid w:val="007C284C"/>
    <w:rsid w:val="007C2FE1"/>
    <w:rsid w:val="007C3603"/>
    <w:rsid w:val="007C3649"/>
    <w:rsid w:val="007C36A1"/>
    <w:rsid w:val="007C3E28"/>
    <w:rsid w:val="007C40E1"/>
    <w:rsid w:val="007C420F"/>
    <w:rsid w:val="007C42BF"/>
    <w:rsid w:val="007C52DF"/>
    <w:rsid w:val="007C5910"/>
    <w:rsid w:val="007C5C81"/>
    <w:rsid w:val="007C7CE1"/>
    <w:rsid w:val="007D013C"/>
    <w:rsid w:val="007D0412"/>
    <w:rsid w:val="007D1FF6"/>
    <w:rsid w:val="007D263C"/>
    <w:rsid w:val="007D296C"/>
    <w:rsid w:val="007D3437"/>
    <w:rsid w:val="007D3913"/>
    <w:rsid w:val="007D3933"/>
    <w:rsid w:val="007D48B2"/>
    <w:rsid w:val="007D4B53"/>
    <w:rsid w:val="007D4FB1"/>
    <w:rsid w:val="007D62BA"/>
    <w:rsid w:val="007E03F0"/>
    <w:rsid w:val="007E056E"/>
    <w:rsid w:val="007E07A4"/>
    <w:rsid w:val="007E09FE"/>
    <w:rsid w:val="007E0DA4"/>
    <w:rsid w:val="007E0FE6"/>
    <w:rsid w:val="007E19FB"/>
    <w:rsid w:val="007E1F78"/>
    <w:rsid w:val="007E24F5"/>
    <w:rsid w:val="007E2D41"/>
    <w:rsid w:val="007E2F07"/>
    <w:rsid w:val="007E3586"/>
    <w:rsid w:val="007E3B13"/>
    <w:rsid w:val="007E3B15"/>
    <w:rsid w:val="007E4189"/>
    <w:rsid w:val="007E4F5C"/>
    <w:rsid w:val="007E52A7"/>
    <w:rsid w:val="007E5A5F"/>
    <w:rsid w:val="007E67A1"/>
    <w:rsid w:val="007E6A6C"/>
    <w:rsid w:val="007E7346"/>
    <w:rsid w:val="007F1283"/>
    <w:rsid w:val="007F1376"/>
    <w:rsid w:val="007F225E"/>
    <w:rsid w:val="007F22BD"/>
    <w:rsid w:val="007F2AE1"/>
    <w:rsid w:val="007F2E92"/>
    <w:rsid w:val="007F3102"/>
    <w:rsid w:val="007F33E7"/>
    <w:rsid w:val="007F34BB"/>
    <w:rsid w:val="007F3698"/>
    <w:rsid w:val="007F38A1"/>
    <w:rsid w:val="007F45FC"/>
    <w:rsid w:val="007F4AEB"/>
    <w:rsid w:val="008000C5"/>
    <w:rsid w:val="00800E04"/>
    <w:rsid w:val="00801A2D"/>
    <w:rsid w:val="00801E19"/>
    <w:rsid w:val="008028BD"/>
    <w:rsid w:val="00802C01"/>
    <w:rsid w:val="00802FEA"/>
    <w:rsid w:val="0080385C"/>
    <w:rsid w:val="00803EA2"/>
    <w:rsid w:val="008047B2"/>
    <w:rsid w:val="00804983"/>
    <w:rsid w:val="008051EC"/>
    <w:rsid w:val="00805AD4"/>
    <w:rsid w:val="008060D5"/>
    <w:rsid w:val="00806938"/>
    <w:rsid w:val="00806FF7"/>
    <w:rsid w:val="00807BF5"/>
    <w:rsid w:val="008104C5"/>
    <w:rsid w:val="008107F6"/>
    <w:rsid w:val="00810C7D"/>
    <w:rsid w:val="008122F7"/>
    <w:rsid w:val="008123D5"/>
    <w:rsid w:val="00812C2C"/>
    <w:rsid w:val="00812CC7"/>
    <w:rsid w:val="008133B3"/>
    <w:rsid w:val="008133DF"/>
    <w:rsid w:val="008134A7"/>
    <w:rsid w:val="00813AC8"/>
    <w:rsid w:val="00813C57"/>
    <w:rsid w:val="00813DEF"/>
    <w:rsid w:val="00813FB4"/>
    <w:rsid w:val="0081403D"/>
    <w:rsid w:val="008147D7"/>
    <w:rsid w:val="00815BAC"/>
    <w:rsid w:val="00816113"/>
    <w:rsid w:val="00816E7C"/>
    <w:rsid w:val="00817794"/>
    <w:rsid w:val="00817D3A"/>
    <w:rsid w:val="00821558"/>
    <w:rsid w:val="008219ED"/>
    <w:rsid w:val="00821D04"/>
    <w:rsid w:val="00822009"/>
    <w:rsid w:val="008220F7"/>
    <w:rsid w:val="00822569"/>
    <w:rsid w:val="0082323B"/>
    <w:rsid w:val="00823375"/>
    <w:rsid w:val="00823D75"/>
    <w:rsid w:val="00824C04"/>
    <w:rsid w:val="00825CB0"/>
    <w:rsid w:val="00827AE4"/>
    <w:rsid w:val="008309B4"/>
    <w:rsid w:val="00830ABF"/>
    <w:rsid w:val="008317E9"/>
    <w:rsid w:val="00831AB0"/>
    <w:rsid w:val="00832887"/>
    <w:rsid w:val="008329A5"/>
    <w:rsid w:val="008329DF"/>
    <w:rsid w:val="00833D41"/>
    <w:rsid w:val="00833E1F"/>
    <w:rsid w:val="00834308"/>
    <w:rsid w:val="00834425"/>
    <w:rsid w:val="008344E5"/>
    <w:rsid w:val="0083485B"/>
    <w:rsid w:val="00835963"/>
    <w:rsid w:val="00836FE2"/>
    <w:rsid w:val="00837C02"/>
    <w:rsid w:val="00837C9A"/>
    <w:rsid w:val="00837FE5"/>
    <w:rsid w:val="0084039D"/>
    <w:rsid w:val="0084051B"/>
    <w:rsid w:val="00840A18"/>
    <w:rsid w:val="00840FE8"/>
    <w:rsid w:val="00841498"/>
    <w:rsid w:val="00842939"/>
    <w:rsid w:val="008444A2"/>
    <w:rsid w:val="00845510"/>
    <w:rsid w:val="008456D1"/>
    <w:rsid w:val="00845B05"/>
    <w:rsid w:val="008462D3"/>
    <w:rsid w:val="00846AF2"/>
    <w:rsid w:val="00847240"/>
    <w:rsid w:val="008475FC"/>
    <w:rsid w:val="00850CD3"/>
    <w:rsid w:val="0085194B"/>
    <w:rsid w:val="00852675"/>
    <w:rsid w:val="00852800"/>
    <w:rsid w:val="008529F2"/>
    <w:rsid w:val="00852BB7"/>
    <w:rsid w:val="00852C1F"/>
    <w:rsid w:val="008530D3"/>
    <w:rsid w:val="00853624"/>
    <w:rsid w:val="0085393D"/>
    <w:rsid w:val="008539D2"/>
    <w:rsid w:val="00853D17"/>
    <w:rsid w:val="008545D7"/>
    <w:rsid w:val="00854A9E"/>
    <w:rsid w:val="008554E7"/>
    <w:rsid w:val="00855F6B"/>
    <w:rsid w:val="0085600B"/>
    <w:rsid w:val="00856ACB"/>
    <w:rsid w:val="00856B23"/>
    <w:rsid w:val="00856F61"/>
    <w:rsid w:val="00857390"/>
    <w:rsid w:val="008578C2"/>
    <w:rsid w:val="00860F40"/>
    <w:rsid w:val="008623E3"/>
    <w:rsid w:val="008626FE"/>
    <w:rsid w:val="00862863"/>
    <w:rsid w:val="00862A44"/>
    <w:rsid w:val="00862B15"/>
    <w:rsid w:val="00862FBC"/>
    <w:rsid w:val="0086442D"/>
    <w:rsid w:val="00864D1C"/>
    <w:rsid w:val="0086560C"/>
    <w:rsid w:val="00866027"/>
    <w:rsid w:val="00866B01"/>
    <w:rsid w:val="00866F7A"/>
    <w:rsid w:val="008676CE"/>
    <w:rsid w:val="0087091D"/>
    <w:rsid w:val="00870B1C"/>
    <w:rsid w:val="00871519"/>
    <w:rsid w:val="00872A49"/>
    <w:rsid w:val="00872AAC"/>
    <w:rsid w:val="00873946"/>
    <w:rsid w:val="00874559"/>
    <w:rsid w:val="008747C2"/>
    <w:rsid w:val="00876831"/>
    <w:rsid w:val="00876996"/>
    <w:rsid w:val="00877EA0"/>
    <w:rsid w:val="00880453"/>
    <w:rsid w:val="008825B5"/>
    <w:rsid w:val="008841DF"/>
    <w:rsid w:val="00884390"/>
    <w:rsid w:val="00884857"/>
    <w:rsid w:val="00885216"/>
    <w:rsid w:val="0088673C"/>
    <w:rsid w:val="00887547"/>
    <w:rsid w:val="008905EA"/>
    <w:rsid w:val="00891217"/>
    <w:rsid w:val="008915CF"/>
    <w:rsid w:val="00891D32"/>
    <w:rsid w:val="008920D9"/>
    <w:rsid w:val="008936B9"/>
    <w:rsid w:val="00893792"/>
    <w:rsid w:val="00893C0E"/>
    <w:rsid w:val="00893C91"/>
    <w:rsid w:val="00893EAE"/>
    <w:rsid w:val="00894FB0"/>
    <w:rsid w:val="00896C07"/>
    <w:rsid w:val="00896EB9"/>
    <w:rsid w:val="00897087"/>
    <w:rsid w:val="008A034F"/>
    <w:rsid w:val="008A0D45"/>
    <w:rsid w:val="008A14D8"/>
    <w:rsid w:val="008A2098"/>
    <w:rsid w:val="008A398C"/>
    <w:rsid w:val="008A3B21"/>
    <w:rsid w:val="008A4379"/>
    <w:rsid w:val="008A4AF7"/>
    <w:rsid w:val="008A4E74"/>
    <w:rsid w:val="008A517D"/>
    <w:rsid w:val="008A5752"/>
    <w:rsid w:val="008A5DDF"/>
    <w:rsid w:val="008A5E8C"/>
    <w:rsid w:val="008A5F3C"/>
    <w:rsid w:val="008A61A0"/>
    <w:rsid w:val="008A61B3"/>
    <w:rsid w:val="008A6598"/>
    <w:rsid w:val="008A65BA"/>
    <w:rsid w:val="008A67F7"/>
    <w:rsid w:val="008A69CB"/>
    <w:rsid w:val="008A6CA1"/>
    <w:rsid w:val="008A7BC7"/>
    <w:rsid w:val="008B07B2"/>
    <w:rsid w:val="008B1CA9"/>
    <w:rsid w:val="008B2612"/>
    <w:rsid w:val="008B3692"/>
    <w:rsid w:val="008B4571"/>
    <w:rsid w:val="008B5C62"/>
    <w:rsid w:val="008B5DE6"/>
    <w:rsid w:val="008B69D1"/>
    <w:rsid w:val="008B7AD4"/>
    <w:rsid w:val="008B7D79"/>
    <w:rsid w:val="008C00CE"/>
    <w:rsid w:val="008C095B"/>
    <w:rsid w:val="008C1B4F"/>
    <w:rsid w:val="008C1FC9"/>
    <w:rsid w:val="008C22A6"/>
    <w:rsid w:val="008C2410"/>
    <w:rsid w:val="008C2F58"/>
    <w:rsid w:val="008C33A2"/>
    <w:rsid w:val="008C4594"/>
    <w:rsid w:val="008C5108"/>
    <w:rsid w:val="008C5526"/>
    <w:rsid w:val="008C59F9"/>
    <w:rsid w:val="008C64AA"/>
    <w:rsid w:val="008C6B7A"/>
    <w:rsid w:val="008C6DDF"/>
    <w:rsid w:val="008C7F2D"/>
    <w:rsid w:val="008C7F37"/>
    <w:rsid w:val="008D096E"/>
    <w:rsid w:val="008D0C84"/>
    <w:rsid w:val="008D0EF4"/>
    <w:rsid w:val="008D1AE9"/>
    <w:rsid w:val="008D2107"/>
    <w:rsid w:val="008D24B2"/>
    <w:rsid w:val="008D3D70"/>
    <w:rsid w:val="008D3E52"/>
    <w:rsid w:val="008D417E"/>
    <w:rsid w:val="008D43F1"/>
    <w:rsid w:val="008D4D62"/>
    <w:rsid w:val="008D5650"/>
    <w:rsid w:val="008D5D3D"/>
    <w:rsid w:val="008D6200"/>
    <w:rsid w:val="008D62D9"/>
    <w:rsid w:val="008D677B"/>
    <w:rsid w:val="008D67D5"/>
    <w:rsid w:val="008D6B55"/>
    <w:rsid w:val="008D6C15"/>
    <w:rsid w:val="008D72F5"/>
    <w:rsid w:val="008E064D"/>
    <w:rsid w:val="008E074E"/>
    <w:rsid w:val="008E0E80"/>
    <w:rsid w:val="008E0F37"/>
    <w:rsid w:val="008E0FD9"/>
    <w:rsid w:val="008E1D17"/>
    <w:rsid w:val="008E28B2"/>
    <w:rsid w:val="008E3816"/>
    <w:rsid w:val="008E42F8"/>
    <w:rsid w:val="008E4E99"/>
    <w:rsid w:val="008E4FD6"/>
    <w:rsid w:val="008E57CD"/>
    <w:rsid w:val="008E6FA8"/>
    <w:rsid w:val="008F0456"/>
    <w:rsid w:val="008F0958"/>
    <w:rsid w:val="008F1079"/>
    <w:rsid w:val="008F1D2A"/>
    <w:rsid w:val="008F2217"/>
    <w:rsid w:val="008F254A"/>
    <w:rsid w:val="008F25A4"/>
    <w:rsid w:val="008F36C6"/>
    <w:rsid w:val="008F3C02"/>
    <w:rsid w:val="008F3FA4"/>
    <w:rsid w:val="008F4E28"/>
    <w:rsid w:val="008F505D"/>
    <w:rsid w:val="008F54CD"/>
    <w:rsid w:val="008F6135"/>
    <w:rsid w:val="008F6C40"/>
    <w:rsid w:val="008F70A5"/>
    <w:rsid w:val="0090006F"/>
    <w:rsid w:val="0090148B"/>
    <w:rsid w:val="0090200F"/>
    <w:rsid w:val="009026C5"/>
    <w:rsid w:val="009039C1"/>
    <w:rsid w:val="00903DC8"/>
    <w:rsid w:val="009046E7"/>
    <w:rsid w:val="0090594B"/>
    <w:rsid w:val="00905EA9"/>
    <w:rsid w:val="00906277"/>
    <w:rsid w:val="00906A18"/>
    <w:rsid w:val="00907396"/>
    <w:rsid w:val="00907AED"/>
    <w:rsid w:val="009112CC"/>
    <w:rsid w:val="00911336"/>
    <w:rsid w:val="00911412"/>
    <w:rsid w:val="0091169B"/>
    <w:rsid w:val="00911B28"/>
    <w:rsid w:val="0091206C"/>
    <w:rsid w:val="009121E4"/>
    <w:rsid w:val="00912E90"/>
    <w:rsid w:val="00913E82"/>
    <w:rsid w:val="00913EB0"/>
    <w:rsid w:val="009144BE"/>
    <w:rsid w:val="00915FE0"/>
    <w:rsid w:val="00916725"/>
    <w:rsid w:val="00917FE7"/>
    <w:rsid w:val="00920042"/>
    <w:rsid w:val="00921033"/>
    <w:rsid w:val="009219CC"/>
    <w:rsid w:val="00922572"/>
    <w:rsid w:val="0092265C"/>
    <w:rsid w:val="00922C50"/>
    <w:rsid w:val="009233E1"/>
    <w:rsid w:val="0092369D"/>
    <w:rsid w:val="00923768"/>
    <w:rsid w:val="00923FB9"/>
    <w:rsid w:val="00924711"/>
    <w:rsid w:val="0092473B"/>
    <w:rsid w:val="0092506B"/>
    <w:rsid w:val="00925D86"/>
    <w:rsid w:val="00926B0F"/>
    <w:rsid w:val="00926BE0"/>
    <w:rsid w:val="0092765B"/>
    <w:rsid w:val="00927707"/>
    <w:rsid w:val="00927A62"/>
    <w:rsid w:val="00931410"/>
    <w:rsid w:val="0093153A"/>
    <w:rsid w:val="009320E6"/>
    <w:rsid w:val="00932292"/>
    <w:rsid w:val="009325C8"/>
    <w:rsid w:val="009325ED"/>
    <w:rsid w:val="009335F8"/>
    <w:rsid w:val="009338F1"/>
    <w:rsid w:val="0093550E"/>
    <w:rsid w:val="0093588C"/>
    <w:rsid w:val="0093596C"/>
    <w:rsid w:val="00936620"/>
    <w:rsid w:val="00936FC0"/>
    <w:rsid w:val="00937049"/>
    <w:rsid w:val="00937532"/>
    <w:rsid w:val="00937953"/>
    <w:rsid w:val="0094145D"/>
    <w:rsid w:val="009415EB"/>
    <w:rsid w:val="009417FC"/>
    <w:rsid w:val="00942BF3"/>
    <w:rsid w:val="00943376"/>
    <w:rsid w:val="0094346F"/>
    <w:rsid w:val="00943535"/>
    <w:rsid w:val="0094368B"/>
    <w:rsid w:val="009436B5"/>
    <w:rsid w:val="009441ED"/>
    <w:rsid w:val="00944D3A"/>
    <w:rsid w:val="009450A3"/>
    <w:rsid w:val="00945F86"/>
    <w:rsid w:val="00947010"/>
    <w:rsid w:val="0094738B"/>
    <w:rsid w:val="00950460"/>
    <w:rsid w:val="00950572"/>
    <w:rsid w:val="00950DFB"/>
    <w:rsid w:val="009510E0"/>
    <w:rsid w:val="0095165A"/>
    <w:rsid w:val="009518A4"/>
    <w:rsid w:val="00952104"/>
    <w:rsid w:val="009528CD"/>
    <w:rsid w:val="00952FD7"/>
    <w:rsid w:val="0095301D"/>
    <w:rsid w:val="0095359E"/>
    <w:rsid w:val="00953D61"/>
    <w:rsid w:val="00954610"/>
    <w:rsid w:val="00954714"/>
    <w:rsid w:val="00954E29"/>
    <w:rsid w:val="0095590B"/>
    <w:rsid w:val="00955C47"/>
    <w:rsid w:val="00956373"/>
    <w:rsid w:val="00956438"/>
    <w:rsid w:val="0095670A"/>
    <w:rsid w:val="00956E96"/>
    <w:rsid w:val="009570F1"/>
    <w:rsid w:val="0095738A"/>
    <w:rsid w:val="009603ED"/>
    <w:rsid w:val="00960480"/>
    <w:rsid w:val="0096058E"/>
    <w:rsid w:val="009620CA"/>
    <w:rsid w:val="00962552"/>
    <w:rsid w:val="009625AD"/>
    <w:rsid w:val="00962877"/>
    <w:rsid w:val="00963262"/>
    <w:rsid w:val="0096331D"/>
    <w:rsid w:val="009637B4"/>
    <w:rsid w:val="00963F6E"/>
    <w:rsid w:val="009641EE"/>
    <w:rsid w:val="009649D9"/>
    <w:rsid w:val="00964B37"/>
    <w:rsid w:val="009652CD"/>
    <w:rsid w:val="00966736"/>
    <w:rsid w:val="00966E98"/>
    <w:rsid w:val="009673C5"/>
    <w:rsid w:val="009678DB"/>
    <w:rsid w:val="00970827"/>
    <w:rsid w:val="009710CD"/>
    <w:rsid w:val="009716AB"/>
    <w:rsid w:val="00971FDB"/>
    <w:rsid w:val="009722CC"/>
    <w:rsid w:val="009726AD"/>
    <w:rsid w:val="00972EFD"/>
    <w:rsid w:val="00973555"/>
    <w:rsid w:val="009737C1"/>
    <w:rsid w:val="00974253"/>
    <w:rsid w:val="00974453"/>
    <w:rsid w:val="00974AFE"/>
    <w:rsid w:val="00975098"/>
    <w:rsid w:val="00975232"/>
    <w:rsid w:val="00975AD1"/>
    <w:rsid w:val="00976CC8"/>
    <w:rsid w:val="00976F94"/>
    <w:rsid w:val="009771AD"/>
    <w:rsid w:val="00977372"/>
    <w:rsid w:val="009802A4"/>
    <w:rsid w:val="00981876"/>
    <w:rsid w:val="009837A0"/>
    <w:rsid w:val="00984139"/>
    <w:rsid w:val="00984AEA"/>
    <w:rsid w:val="00984C2B"/>
    <w:rsid w:val="00986FF9"/>
    <w:rsid w:val="00987203"/>
    <w:rsid w:val="009876C2"/>
    <w:rsid w:val="00987D66"/>
    <w:rsid w:val="00987F26"/>
    <w:rsid w:val="0099050F"/>
    <w:rsid w:val="009905E1"/>
    <w:rsid w:val="0099075C"/>
    <w:rsid w:val="00990A3C"/>
    <w:rsid w:val="00991A2F"/>
    <w:rsid w:val="0099266D"/>
    <w:rsid w:val="00992D41"/>
    <w:rsid w:val="00993FB6"/>
    <w:rsid w:val="00994F32"/>
    <w:rsid w:val="00995611"/>
    <w:rsid w:val="00995ADE"/>
    <w:rsid w:val="0099709A"/>
    <w:rsid w:val="009A05A4"/>
    <w:rsid w:val="009A0695"/>
    <w:rsid w:val="009A086B"/>
    <w:rsid w:val="009A0C07"/>
    <w:rsid w:val="009A0F7D"/>
    <w:rsid w:val="009A10FC"/>
    <w:rsid w:val="009A1A25"/>
    <w:rsid w:val="009A1B98"/>
    <w:rsid w:val="009A1FC1"/>
    <w:rsid w:val="009A2A6D"/>
    <w:rsid w:val="009A3002"/>
    <w:rsid w:val="009A36A6"/>
    <w:rsid w:val="009A38F9"/>
    <w:rsid w:val="009A4B32"/>
    <w:rsid w:val="009A5DF3"/>
    <w:rsid w:val="009A60B7"/>
    <w:rsid w:val="009A6992"/>
    <w:rsid w:val="009A6E94"/>
    <w:rsid w:val="009A70E5"/>
    <w:rsid w:val="009A7A67"/>
    <w:rsid w:val="009A7BB7"/>
    <w:rsid w:val="009B043E"/>
    <w:rsid w:val="009B09FE"/>
    <w:rsid w:val="009B0F6E"/>
    <w:rsid w:val="009B3023"/>
    <w:rsid w:val="009B31DE"/>
    <w:rsid w:val="009B3369"/>
    <w:rsid w:val="009B48E6"/>
    <w:rsid w:val="009B4BB3"/>
    <w:rsid w:val="009B4D90"/>
    <w:rsid w:val="009B5779"/>
    <w:rsid w:val="009B653E"/>
    <w:rsid w:val="009B7FB8"/>
    <w:rsid w:val="009C05B5"/>
    <w:rsid w:val="009C0BEA"/>
    <w:rsid w:val="009C0DE8"/>
    <w:rsid w:val="009C0EDA"/>
    <w:rsid w:val="009C14E5"/>
    <w:rsid w:val="009C1A2B"/>
    <w:rsid w:val="009C3B51"/>
    <w:rsid w:val="009C42CC"/>
    <w:rsid w:val="009C4571"/>
    <w:rsid w:val="009C4EE2"/>
    <w:rsid w:val="009C54BA"/>
    <w:rsid w:val="009C6396"/>
    <w:rsid w:val="009C6699"/>
    <w:rsid w:val="009C6BC6"/>
    <w:rsid w:val="009C72C3"/>
    <w:rsid w:val="009C74EA"/>
    <w:rsid w:val="009C7888"/>
    <w:rsid w:val="009D15B6"/>
    <w:rsid w:val="009D1E70"/>
    <w:rsid w:val="009D2B90"/>
    <w:rsid w:val="009D383B"/>
    <w:rsid w:val="009D3ABE"/>
    <w:rsid w:val="009D3DF8"/>
    <w:rsid w:val="009D479A"/>
    <w:rsid w:val="009D4CD3"/>
    <w:rsid w:val="009D4DA8"/>
    <w:rsid w:val="009D52F5"/>
    <w:rsid w:val="009D602A"/>
    <w:rsid w:val="009D6BC7"/>
    <w:rsid w:val="009E08C8"/>
    <w:rsid w:val="009E0AB2"/>
    <w:rsid w:val="009E1AE1"/>
    <w:rsid w:val="009E2426"/>
    <w:rsid w:val="009E28A6"/>
    <w:rsid w:val="009E2B35"/>
    <w:rsid w:val="009E3ECD"/>
    <w:rsid w:val="009E3F11"/>
    <w:rsid w:val="009E47D0"/>
    <w:rsid w:val="009E57FE"/>
    <w:rsid w:val="009E5C2C"/>
    <w:rsid w:val="009E6052"/>
    <w:rsid w:val="009E6590"/>
    <w:rsid w:val="009E714E"/>
    <w:rsid w:val="009E7419"/>
    <w:rsid w:val="009E7BA7"/>
    <w:rsid w:val="009F1C36"/>
    <w:rsid w:val="009F1E8D"/>
    <w:rsid w:val="009F2975"/>
    <w:rsid w:val="009F2C52"/>
    <w:rsid w:val="009F4780"/>
    <w:rsid w:val="009F5009"/>
    <w:rsid w:val="009F5128"/>
    <w:rsid w:val="00A01295"/>
    <w:rsid w:val="00A01F5A"/>
    <w:rsid w:val="00A021A4"/>
    <w:rsid w:val="00A02507"/>
    <w:rsid w:val="00A02595"/>
    <w:rsid w:val="00A03156"/>
    <w:rsid w:val="00A0450F"/>
    <w:rsid w:val="00A045CB"/>
    <w:rsid w:val="00A054A8"/>
    <w:rsid w:val="00A055A6"/>
    <w:rsid w:val="00A060CB"/>
    <w:rsid w:val="00A06405"/>
    <w:rsid w:val="00A06F20"/>
    <w:rsid w:val="00A07851"/>
    <w:rsid w:val="00A104C2"/>
    <w:rsid w:val="00A10F38"/>
    <w:rsid w:val="00A10F6F"/>
    <w:rsid w:val="00A114C6"/>
    <w:rsid w:val="00A11D24"/>
    <w:rsid w:val="00A11DB1"/>
    <w:rsid w:val="00A127DD"/>
    <w:rsid w:val="00A13830"/>
    <w:rsid w:val="00A14528"/>
    <w:rsid w:val="00A14A5E"/>
    <w:rsid w:val="00A15199"/>
    <w:rsid w:val="00A16E63"/>
    <w:rsid w:val="00A17729"/>
    <w:rsid w:val="00A17CAD"/>
    <w:rsid w:val="00A17D92"/>
    <w:rsid w:val="00A207EE"/>
    <w:rsid w:val="00A20B77"/>
    <w:rsid w:val="00A21826"/>
    <w:rsid w:val="00A21AD7"/>
    <w:rsid w:val="00A221BA"/>
    <w:rsid w:val="00A227F9"/>
    <w:rsid w:val="00A22DB1"/>
    <w:rsid w:val="00A23A60"/>
    <w:rsid w:val="00A2463C"/>
    <w:rsid w:val="00A24AB2"/>
    <w:rsid w:val="00A24C22"/>
    <w:rsid w:val="00A25F44"/>
    <w:rsid w:val="00A2600E"/>
    <w:rsid w:val="00A27527"/>
    <w:rsid w:val="00A27B63"/>
    <w:rsid w:val="00A27BC0"/>
    <w:rsid w:val="00A27E96"/>
    <w:rsid w:val="00A308F5"/>
    <w:rsid w:val="00A30936"/>
    <w:rsid w:val="00A30994"/>
    <w:rsid w:val="00A322EA"/>
    <w:rsid w:val="00A325E4"/>
    <w:rsid w:val="00A32E9C"/>
    <w:rsid w:val="00A33220"/>
    <w:rsid w:val="00A3361E"/>
    <w:rsid w:val="00A35DCD"/>
    <w:rsid w:val="00A37C61"/>
    <w:rsid w:val="00A40C2F"/>
    <w:rsid w:val="00A40D87"/>
    <w:rsid w:val="00A4397E"/>
    <w:rsid w:val="00A44C39"/>
    <w:rsid w:val="00A45E2E"/>
    <w:rsid w:val="00A47440"/>
    <w:rsid w:val="00A5090C"/>
    <w:rsid w:val="00A514B7"/>
    <w:rsid w:val="00A517B5"/>
    <w:rsid w:val="00A51C2A"/>
    <w:rsid w:val="00A51D74"/>
    <w:rsid w:val="00A51DD1"/>
    <w:rsid w:val="00A52B92"/>
    <w:rsid w:val="00A5303D"/>
    <w:rsid w:val="00A559B1"/>
    <w:rsid w:val="00A56A87"/>
    <w:rsid w:val="00A56C6B"/>
    <w:rsid w:val="00A57E4A"/>
    <w:rsid w:val="00A600AC"/>
    <w:rsid w:val="00A60D4C"/>
    <w:rsid w:val="00A61B9E"/>
    <w:rsid w:val="00A62304"/>
    <w:rsid w:val="00A62D62"/>
    <w:rsid w:val="00A62E9B"/>
    <w:rsid w:val="00A632A6"/>
    <w:rsid w:val="00A64607"/>
    <w:rsid w:val="00A647A8"/>
    <w:rsid w:val="00A64BB0"/>
    <w:rsid w:val="00A6532F"/>
    <w:rsid w:val="00A655DE"/>
    <w:rsid w:val="00A65D82"/>
    <w:rsid w:val="00A666EF"/>
    <w:rsid w:val="00A66AEE"/>
    <w:rsid w:val="00A66C99"/>
    <w:rsid w:val="00A66CCC"/>
    <w:rsid w:val="00A66DCB"/>
    <w:rsid w:val="00A679C3"/>
    <w:rsid w:val="00A70424"/>
    <w:rsid w:val="00A7076A"/>
    <w:rsid w:val="00A70EAF"/>
    <w:rsid w:val="00A71FF1"/>
    <w:rsid w:val="00A72462"/>
    <w:rsid w:val="00A72D79"/>
    <w:rsid w:val="00A734E1"/>
    <w:rsid w:val="00A737ED"/>
    <w:rsid w:val="00A73D1C"/>
    <w:rsid w:val="00A7425D"/>
    <w:rsid w:val="00A75961"/>
    <w:rsid w:val="00A7798A"/>
    <w:rsid w:val="00A80058"/>
    <w:rsid w:val="00A81011"/>
    <w:rsid w:val="00A810EF"/>
    <w:rsid w:val="00A81BC7"/>
    <w:rsid w:val="00A82606"/>
    <w:rsid w:val="00A8262B"/>
    <w:rsid w:val="00A830AF"/>
    <w:rsid w:val="00A83A3B"/>
    <w:rsid w:val="00A83A96"/>
    <w:rsid w:val="00A84168"/>
    <w:rsid w:val="00A85668"/>
    <w:rsid w:val="00A86DD3"/>
    <w:rsid w:val="00A87B5D"/>
    <w:rsid w:val="00A90214"/>
    <w:rsid w:val="00A90F3E"/>
    <w:rsid w:val="00A919F9"/>
    <w:rsid w:val="00A9325E"/>
    <w:rsid w:val="00A949AF"/>
    <w:rsid w:val="00A94C7E"/>
    <w:rsid w:val="00A94D89"/>
    <w:rsid w:val="00A94EF2"/>
    <w:rsid w:val="00A97CEE"/>
    <w:rsid w:val="00AA0BAF"/>
    <w:rsid w:val="00AA0C28"/>
    <w:rsid w:val="00AA10C0"/>
    <w:rsid w:val="00AA186D"/>
    <w:rsid w:val="00AA2FBD"/>
    <w:rsid w:val="00AA3097"/>
    <w:rsid w:val="00AA3C8B"/>
    <w:rsid w:val="00AA3FC5"/>
    <w:rsid w:val="00AA4252"/>
    <w:rsid w:val="00AA483B"/>
    <w:rsid w:val="00AA4A0C"/>
    <w:rsid w:val="00AA4D7E"/>
    <w:rsid w:val="00AA561B"/>
    <w:rsid w:val="00AA61CB"/>
    <w:rsid w:val="00AA6D5A"/>
    <w:rsid w:val="00AA6E5B"/>
    <w:rsid w:val="00AB06A7"/>
    <w:rsid w:val="00AB0DD7"/>
    <w:rsid w:val="00AB0DDB"/>
    <w:rsid w:val="00AB12E6"/>
    <w:rsid w:val="00AB1317"/>
    <w:rsid w:val="00AB1B29"/>
    <w:rsid w:val="00AB3575"/>
    <w:rsid w:val="00AB3DBD"/>
    <w:rsid w:val="00AB5081"/>
    <w:rsid w:val="00AB556A"/>
    <w:rsid w:val="00AB61B3"/>
    <w:rsid w:val="00AB6A16"/>
    <w:rsid w:val="00AC000F"/>
    <w:rsid w:val="00AC04FD"/>
    <w:rsid w:val="00AC1182"/>
    <w:rsid w:val="00AC1AA1"/>
    <w:rsid w:val="00AC1B80"/>
    <w:rsid w:val="00AC3063"/>
    <w:rsid w:val="00AC44D7"/>
    <w:rsid w:val="00AC569C"/>
    <w:rsid w:val="00AC576D"/>
    <w:rsid w:val="00AC5F8F"/>
    <w:rsid w:val="00AC6ACC"/>
    <w:rsid w:val="00AC710D"/>
    <w:rsid w:val="00AC7F99"/>
    <w:rsid w:val="00AD0281"/>
    <w:rsid w:val="00AD0D20"/>
    <w:rsid w:val="00AD1588"/>
    <w:rsid w:val="00AD19C2"/>
    <w:rsid w:val="00AD27B2"/>
    <w:rsid w:val="00AD2AC0"/>
    <w:rsid w:val="00AD331F"/>
    <w:rsid w:val="00AD35B6"/>
    <w:rsid w:val="00AD3805"/>
    <w:rsid w:val="00AD41D8"/>
    <w:rsid w:val="00AD469B"/>
    <w:rsid w:val="00AD50E8"/>
    <w:rsid w:val="00AD56D9"/>
    <w:rsid w:val="00AD5919"/>
    <w:rsid w:val="00AD5B31"/>
    <w:rsid w:val="00AD61C8"/>
    <w:rsid w:val="00AD66AD"/>
    <w:rsid w:val="00AD68C0"/>
    <w:rsid w:val="00AD6C02"/>
    <w:rsid w:val="00AE0093"/>
    <w:rsid w:val="00AE00D7"/>
    <w:rsid w:val="00AE027E"/>
    <w:rsid w:val="00AE0835"/>
    <w:rsid w:val="00AE0EE7"/>
    <w:rsid w:val="00AE1A8B"/>
    <w:rsid w:val="00AE1B53"/>
    <w:rsid w:val="00AE21FA"/>
    <w:rsid w:val="00AE50EE"/>
    <w:rsid w:val="00AE51A2"/>
    <w:rsid w:val="00AE5D04"/>
    <w:rsid w:val="00AE6A4A"/>
    <w:rsid w:val="00AF08A9"/>
    <w:rsid w:val="00AF1A58"/>
    <w:rsid w:val="00AF23F8"/>
    <w:rsid w:val="00AF28F8"/>
    <w:rsid w:val="00AF2FFC"/>
    <w:rsid w:val="00AF3106"/>
    <w:rsid w:val="00AF3A0A"/>
    <w:rsid w:val="00AF3EFD"/>
    <w:rsid w:val="00AF4532"/>
    <w:rsid w:val="00AF52F3"/>
    <w:rsid w:val="00AF56A6"/>
    <w:rsid w:val="00B012B5"/>
    <w:rsid w:val="00B01735"/>
    <w:rsid w:val="00B03780"/>
    <w:rsid w:val="00B039B5"/>
    <w:rsid w:val="00B03E46"/>
    <w:rsid w:val="00B04B10"/>
    <w:rsid w:val="00B04F00"/>
    <w:rsid w:val="00B05811"/>
    <w:rsid w:val="00B05869"/>
    <w:rsid w:val="00B05F53"/>
    <w:rsid w:val="00B07020"/>
    <w:rsid w:val="00B0724E"/>
    <w:rsid w:val="00B07280"/>
    <w:rsid w:val="00B07A0E"/>
    <w:rsid w:val="00B106EF"/>
    <w:rsid w:val="00B11453"/>
    <w:rsid w:val="00B115DF"/>
    <w:rsid w:val="00B122B5"/>
    <w:rsid w:val="00B12511"/>
    <w:rsid w:val="00B1286E"/>
    <w:rsid w:val="00B12E0A"/>
    <w:rsid w:val="00B13BCE"/>
    <w:rsid w:val="00B14B60"/>
    <w:rsid w:val="00B14C73"/>
    <w:rsid w:val="00B14CB8"/>
    <w:rsid w:val="00B15C64"/>
    <w:rsid w:val="00B15E91"/>
    <w:rsid w:val="00B165FE"/>
    <w:rsid w:val="00B1709A"/>
    <w:rsid w:val="00B2047B"/>
    <w:rsid w:val="00B210C2"/>
    <w:rsid w:val="00B2168D"/>
    <w:rsid w:val="00B21C76"/>
    <w:rsid w:val="00B21F6A"/>
    <w:rsid w:val="00B222A7"/>
    <w:rsid w:val="00B23BA0"/>
    <w:rsid w:val="00B241B9"/>
    <w:rsid w:val="00B241F2"/>
    <w:rsid w:val="00B2434B"/>
    <w:rsid w:val="00B247D3"/>
    <w:rsid w:val="00B24A17"/>
    <w:rsid w:val="00B24BDB"/>
    <w:rsid w:val="00B253CC"/>
    <w:rsid w:val="00B261C7"/>
    <w:rsid w:val="00B274D6"/>
    <w:rsid w:val="00B27DF4"/>
    <w:rsid w:val="00B308BA"/>
    <w:rsid w:val="00B31929"/>
    <w:rsid w:val="00B31F81"/>
    <w:rsid w:val="00B32E38"/>
    <w:rsid w:val="00B333F5"/>
    <w:rsid w:val="00B345CF"/>
    <w:rsid w:val="00B3596C"/>
    <w:rsid w:val="00B361A7"/>
    <w:rsid w:val="00B36851"/>
    <w:rsid w:val="00B36A7D"/>
    <w:rsid w:val="00B370F0"/>
    <w:rsid w:val="00B379F6"/>
    <w:rsid w:val="00B400DC"/>
    <w:rsid w:val="00B408C4"/>
    <w:rsid w:val="00B40B42"/>
    <w:rsid w:val="00B40BE2"/>
    <w:rsid w:val="00B40FB9"/>
    <w:rsid w:val="00B41175"/>
    <w:rsid w:val="00B41196"/>
    <w:rsid w:val="00B417CE"/>
    <w:rsid w:val="00B42820"/>
    <w:rsid w:val="00B42C8A"/>
    <w:rsid w:val="00B4374F"/>
    <w:rsid w:val="00B43D82"/>
    <w:rsid w:val="00B44361"/>
    <w:rsid w:val="00B45996"/>
    <w:rsid w:val="00B45D54"/>
    <w:rsid w:val="00B45EB9"/>
    <w:rsid w:val="00B46016"/>
    <w:rsid w:val="00B46922"/>
    <w:rsid w:val="00B46E00"/>
    <w:rsid w:val="00B501FB"/>
    <w:rsid w:val="00B5261A"/>
    <w:rsid w:val="00B5291A"/>
    <w:rsid w:val="00B54288"/>
    <w:rsid w:val="00B5443C"/>
    <w:rsid w:val="00B55807"/>
    <w:rsid w:val="00B55E0A"/>
    <w:rsid w:val="00B56580"/>
    <w:rsid w:val="00B5759B"/>
    <w:rsid w:val="00B622AF"/>
    <w:rsid w:val="00B624B3"/>
    <w:rsid w:val="00B6256B"/>
    <w:rsid w:val="00B6380C"/>
    <w:rsid w:val="00B645E5"/>
    <w:rsid w:val="00B64B89"/>
    <w:rsid w:val="00B64EA8"/>
    <w:rsid w:val="00B65364"/>
    <w:rsid w:val="00B65717"/>
    <w:rsid w:val="00B6582D"/>
    <w:rsid w:val="00B65958"/>
    <w:rsid w:val="00B65C95"/>
    <w:rsid w:val="00B66252"/>
    <w:rsid w:val="00B665F2"/>
    <w:rsid w:val="00B66BED"/>
    <w:rsid w:val="00B717A6"/>
    <w:rsid w:val="00B72318"/>
    <w:rsid w:val="00B74116"/>
    <w:rsid w:val="00B747FE"/>
    <w:rsid w:val="00B74BB6"/>
    <w:rsid w:val="00B74BF0"/>
    <w:rsid w:val="00B74DA8"/>
    <w:rsid w:val="00B751D1"/>
    <w:rsid w:val="00B75440"/>
    <w:rsid w:val="00B75FCD"/>
    <w:rsid w:val="00B770CD"/>
    <w:rsid w:val="00B80106"/>
    <w:rsid w:val="00B81283"/>
    <w:rsid w:val="00B81373"/>
    <w:rsid w:val="00B81C03"/>
    <w:rsid w:val="00B81D26"/>
    <w:rsid w:val="00B827FE"/>
    <w:rsid w:val="00B83AF1"/>
    <w:rsid w:val="00B8489E"/>
    <w:rsid w:val="00B84BB7"/>
    <w:rsid w:val="00B86F4D"/>
    <w:rsid w:val="00B86FAF"/>
    <w:rsid w:val="00B87213"/>
    <w:rsid w:val="00B87A5F"/>
    <w:rsid w:val="00B87A60"/>
    <w:rsid w:val="00B90960"/>
    <w:rsid w:val="00B90A3C"/>
    <w:rsid w:val="00B90C8C"/>
    <w:rsid w:val="00B921CA"/>
    <w:rsid w:val="00B9244F"/>
    <w:rsid w:val="00B92670"/>
    <w:rsid w:val="00B92CC3"/>
    <w:rsid w:val="00B930C8"/>
    <w:rsid w:val="00B93B27"/>
    <w:rsid w:val="00B9637D"/>
    <w:rsid w:val="00B96C6D"/>
    <w:rsid w:val="00B970F7"/>
    <w:rsid w:val="00B97D0C"/>
    <w:rsid w:val="00B97D7B"/>
    <w:rsid w:val="00B97E60"/>
    <w:rsid w:val="00BA04C9"/>
    <w:rsid w:val="00BA39B2"/>
    <w:rsid w:val="00BA496E"/>
    <w:rsid w:val="00BA7AC6"/>
    <w:rsid w:val="00BA7AEA"/>
    <w:rsid w:val="00BB026C"/>
    <w:rsid w:val="00BB0C02"/>
    <w:rsid w:val="00BB0C5E"/>
    <w:rsid w:val="00BB0D2C"/>
    <w:rsid w:val="00BB0D57"/>
    <w:rsid w:val="00BB102E"/>
    <w:rsid w:val="00BB1F86"/>
    <w:rsid w:val="00BB2147"/>
    <w:rsid w:val="00BB2409"/>
    <w:rsid w:val="00BB2A9C"/>
    <w:rsid w:val="00BB4005"/>
    <w:rsid w:val="00BB4027"/>
    <w:rsid w:val="00BB5860"/>
    <w:rsid w:val="00BB5944"/>
    <w:rsid w:val="00BB7BA4"/>
    <w:rsid w:val="00BC0491"/>
    <w:rsid w:val="00BC34A6"/>
    <w:rsid w:val="00BC3D67"/>
    <w:rsid w:val="00BC4339"/>
    <w:rsid w:val="00BC48C5"/>
    <w:rsid w:val="00BC57AE"/>
    <w:rsid w:val="00BC5E2F"/>
    <w:rsid w:val="00BC5E73"/>
    <w:rsid w:val="00BC7529"/>
    <w:rsid w:val="00BD05C7"/>
    <w:rsid w:val="00BD1ADD"/>
    <w:rsid w:val="00BD26DE"/>
    <w:rsid w:val="00BD296F"/>
    <w:rsid w:val="00BD326D"/>
    <w:rsid w:val="00BD3B2E"/>
    <w:rsid w:val="00BD4F94"/>
    <w:rsid w:val="00BD51B4"/>
    <w:rsid w:val="00BD5671"/>
    <w:rsid w:val="00BD6864"/>
    <w:rsid w:val="00BD6A15"/>
    <w:rsid w:val="00BD714A"/>
    <w:rsid w:val="00BE1FE1"/>
    <w:rsid w:val="00BE233C"/>
    <w:rsid w:val="00BE250D"/>
    <w:rsid w:val="00BE2633"/>
    <w:rsid w:val="00BE2A36"/>
    <w:rsid w:val="00BE304E"/>
    <w:rsid w:val="00BE3A0A"/>
    <w:rsid w:val="00BE4185"/>
    <w:rsid w:val="00BE423D"/>
    <w:rsid w:val="00BE45A9"/>
    <w:rsid w:val="00BE4C16"/>
    <w:rsid w:val="00BE64FA"/>
    <w:rsid w:val="00BE6FE7"/>
    <w:rsid w:val="00BE7A61"/>
    <w:rsid w:val="00BE7A9B"/>
    <w:rsid w:val="00BF02A1"/>
    <w:rsid w:val="00BF0F53"/>
    <w:rsid w:val="00BF1158"/>
    <w:rsid w:val="00BF1818"/>
    <w:rsid w:val="00BF2968"/>
    <w:rsid w:val="00BF2C4D"/>
    <w:rsid w:val="00BF2F88"/>
    <w:rsid w:val="00BF325B"/>
    <w:rsid w:val="00BF5191"/>
    <w:rsid w:val="00BF57CF"/>
    <w:rsid w:val="00BF5C0B"/>
    <w:rsid w:val="00C00F0D"/>
    <w:rsid w:val="00C01FC3"/>
    <w:rsid w:val="00C031C7"/>
    <w:rsid w:val="00C031E6"/>
    <w:rsid w:val="00C03BC9"/>
    <w:rsid w:val="00C04717"/>
    <w:rsid w:val="00C04BEA"/>
    <w:rsid w:val="00C04DE4"/>
    <w:rsid w:val="00C04ECC"/>
    <w:rsid w:val="00C057EC"/>
    <w:rsid w:val="00C05B8B"/>
    <w:rsid w:val="00C05FA4"/>
    <w:rsid w:val="00C06284"/>
    <w:rsid w:val="00C06F2F"/>
    <w:rsid w:val="00C06FD3"/>
    <w:rsid w:val="00C07163"/>
    <w:rsid w:val="00C07565"/>
    <w:rsid w:val="00C0765A"/>
    <w:rsid w:val="00C0766C"/>
    <w:rsid w:val="00C11B17"/>
    <w:rsid w:val="00C129CA"/>
    <w:rsid w:val="00C12BFA"/>
    <w:rsid w:val="00C12E33"/>
    <w:rsid w:val="00C14614"/>
    <w:rsid w:val="00C147BA"/>
    <w:rsid w:val="00C15296"/>
    <w:rsid w:val="00C168A6"/>
    <w:rsid w:val="00C170B1"/>
    <w:rsid w:val="00C17303"/>
    <w:rsid w:val="00C2146E"/>
    <w:rsid w:val="00C226CE"/>
    <w:rsid w:val="00C22BC9"/>
    <w:rsid w:val="00C22CD3"/>
    <w:rsid w:val="00C23FA4"/>
    <w:rsid w:val="00C24A2E"/>
    <w:rsid w:val="00C250A6"/>
    <w:rsid w:val="00C261B9"/>
    <w:rsid w:val="00C2638B"/>
    <w:rsid w:val="00C26B3E"/>
    <w:rsid w:val="00C26C6D"/>
    <w:rsid w:val="00C27C54"/>
    <w:rsid w:val="00C309E1"/>
    <w:rsid w:val="00C318A5"/>
    <w:rsid w:val="00C33184"/>
    <w:rsid w:val="00C33289"/>
    <w:rsid w:val="00C3442F"/>
    <w:rsid w:val="00C34F0E"/>
    <w:rsid w:val="00C35046"/>
    <w:rsid w:val="00C357A5"/>
    <w:rsid w:val="00C3615C"/>
    <w:rsid w:val="00C37B36"/>
    <w:rsid w:val="00C40487"/>
    <w:rsid w:val="00C40B31"/>
    <w:rsid w:val="00C40F96"/>
    <w:rsid w:val="00C4150F"/>
    <w:rsid w:val="00C41588"/>
    <w:rsid w:val="00C4288E"/>
    <w:rsid w:val="00C42FC8"/>
    <w:rsid w:val="00C44108"/>
    <w:rsid w:val="00C448BC"/>
    <w:rsid w:val="00C45328"/>
    <w:rsid w:val="00C454DC"/>
    <w:rsid w:val="00C45501"/>
    <w:rsid w:val="00C45689"/>
    <w:rsid w:val="00C45A2E"/>
    <w:rsid w:val="00C45E16"/>
    <w:rsid w:val="00C46296"/>
    <w:rsid w:val="00C46478"/>
    <w:rsid w:val="00C47432"/>
    <w:rsid w:val="00C50942"/>
    <w:rsid w:val="00C5151F"/>
    <w:rsid w:val="00C51D17"/>
    <w:rsid w:val="00C52D1B"/>
    <w:rsid w:val="00C52F59"/>
    <w:rsid w:val="00C53A9C"/>
    <w:rsid w:val="00C53B2D"/>
    <w:rsid w:val="00C55D5C"/>
    <w:rsid w:val="00C560E7"/>
    <w:rsid w:val="00C567E1"/>
    <w:rsid w:val="00C57F58"/>
    <w:rsid w:val="00C60787"/>
    <w:rsid w:val="00C60D02"/>
    <w:rsid w:val="00C60DC5"/>
    <w:rsid w:val="00C623F4"/>
    <w:rsid w:val="00C63B85"/>
    <w:rsid w:val="00C63D6F"/>
    <w:rsid w:val="00C649FB"/>
    <w:rsid w:val="00C64A70"/>
    <w:rsid w:val="00C656BE"/>
    <w:rsid w:val="00C658F0"/>
    <w:rsid w:val="00C669ED"/>
    <w:rsid w:val="00C66C73"/>
    <w:rsid w:val="00C6710C"/>
    <w:rsid w:val="00C6739E"/>
    <w:rsid w:val="00C67FC4"/>
    <w:rsid w:val="00C71D4F"/>
    <w:rsid w:val="00C721A7"/>
    <w:rsid w:val="00C721E7"/>
    <w:rsid w:val="00C729B5"/>
    <w:rsid w:val="00C72ABB"/>
    <w:rsid w:val="00C733A8"/>
    <w:rsid w:val="00C745A2"/>
    <w:rsid w:val="00C7464B"/>
    <w:rsid w:val="00C74AA5"/>
    <w:rsid w:val="00C80A33"/>
    <w:rsid w:val="00C815F1"/>
    <w:rsid w:val="00C81670"/>
    <w:rsid w:val="00C82F2F"/>
    <w:rsid w:val="00C83396"/>
    <w:rsid w:val="00C8393E"/>
    <w:rsid w:val="00C83F2C"/>
    <w:rsid w:val="00C8409A"/>
    <w:rsid w:val="00C843BF"/>
    <w:rsid w:val="00C84F4D"/>
    <w:rsid w:val="00C8506B"/>
    <w:rsid w:val="00C85090"/>
    <w:rsid w:val="00C87DA6"/>
    <w:rsid w:val="00C90701"/>
    <w:rsid w:val="00C90C3F"/>
    <w:rsid w:val="00C910B2"/>
    <w:rsid w:val="00C91350"/>
    <w:rsid w:val="00C914A1"/>
    <w:rsid w:val="00C91C65"/>
    <w:rsid w:val="00C92A34"/>
    <w:rsid w:val="00C92B81"/>
    <w:rsid w:val="00C93024"/>
    <w:rsid w:val="00C934F3"/>
    <w:rsid w:val="00C949D1"/>
    <w:rsid w:val="00C9539C"/>
    <w:rsid w:val="00C965C2"/>
    <w:rsid w:val="00C97DE2"/>
    <w:rsid w:val="00C97EED"/>
    <w:rsid w:val="00CA0353"/>
    <w:rsid w:val="00CA17C5"/>
    <w:rsid w:val="00CA283D"/>
    <w:rsid w:val="00CA3743"/>
    <w:rsid w:val="00CA38CB"/>
    <w:rsid w:val="00CA428E"/>
    <w:rsid w:val="00CA431F"/>
    <w:rsid w:val="00CA492D"/>
    <w:rsid w:val="00CA5164"/>
    <w:rsid w:val="00CA5B81"/>
    <w:rsid w:val="00CA6729"/>
    <w:rsid w:val="00CB00C7"/>
    <w:rsid w:val="00CB01F8"/>
    <w:rsid w:val="00CB048A"/>
    <w:rsid w:val="00CB13F5"/>
    <w:rsid w:val="00CB14DD"/>
    <w:rsid w:val="00CB22EC"/>
    <w:rsid w:val="00CB256A"/>
    <w:rsid w:val="00CB25C2"/>
    <w:rsid w:val="00CB2696"/>
    <w:rsid w:val="00CB2752"/>
    <w:rsid w:val="00CB57C3"/>
    <w:rsid w:val="00CB6620"/>
    <w:rsid w:val="00CB78EE"/>
    <w:rsid w:val="00CB7B15"/>
    <w:rsid w:val="00CC0236"/>
    <w:rsid w:val="00CC0CC0"/>
    <w:rsid w:val="00CC0FDD"/>
    <w:rsid w:val="00CC2D70"/>
    <w:rsid w:val="00CC49D4"/>
    <w:rsid w:val="00CC6407"/>
    <w:rsid w:val="00CC66D3"/>
    <w:rsid w:val="00CC6D2A"/>
    <w:rsid w:val="00CC701C"/>
    <w:rsid w:val="00CC7108"/>
    <w:rsid w:val="00CC7854"/>
    <w:rsid w:val="00CC7D34"/>
    <w:rsid w:val="00CD181C"/>
    <w:rsid w:val="00CD2C5D"/>
    <w:rsid w:val="00CD3ECD"/>
    <w:rsid w:val="00CD4D93"/>
    <w:rsid w:val="00CD5C04"/>
    <w:rsid w:val="00CD6330"/>
    <w:rsid w:val="00CD666C"/>
    <w:rsid w:val="00CD6F98"/>
    <w:rsid w:val="00CD7663"/>
    <w:rsid w:val="00CD7FFC"/>
    <w:rsid w:val="00CE0EFA"/>
    <w:rsid w:val="00CE11FA"/>
    <w:rsid w:val="00CE12DB"/>
    <w:rsid w:val="00CE222F"/>
    <w:rsid w:val="00CE271C"/>
    <w:rsid w:val="00CE3BEC"/>
    <w:rsid w:val="00CE578A"/>
    <w:rsid w:val="00CE5814"/>
    <w:rsid w:val="00CE5C16"/>
    <w:rsid w:val="00CE6674"/>
    <w:rsid w:val="00CE7149"/>
    <w:rsid w:val="00CE727E"/>
    <w:rsid w:val="00CF111B"/>
    <w:rsid w:val="00CF1642"/>
    <w:rsid w:val="00CF1659"/>
    <w:rsid w:val="00CF17E8"/>
    <w:rsid w:val="00CF25ED"/>
    <w:rsid w:val="00CF261D"/>
    <w:rsid w:val="00CF2A11"/>
    <w:rsid w:val="00CF2B4F"/>
    <w:rsid w:val="00CF30B6"/>
    <w:rsid w:val="00CF447A"/>
    <w:rsid w:val="00CF4645"/>
    <w:rsid w:val="00CF4A57"/>
    <w:rsid w:val="00CF508D"/>
    <w:rsid w:val="00CF5187"/>
    <w:rsid w:val="00CF5E13"/>
    <w:rsid w:val="00CF683C"/>
    <w:rsid w:val="00D00618"/>
    <w:rsid w:val="00D0180E"/>
    <w:rsid w:val="00D01B3D"/>
    <w:rsid w:val="00D01CAE"/>
    <w:rsid w:val="00D01D3B"/>
    <w:rsid w:val="00D01EF4"/>
    <w:rsid w:val="00D02396"/>
    <w:rsid w:val="00D0283F"/>
    <w:rsid w:val="00D03698"/>
    <w:rsid w:val="00D03C7A"/>
    <w:rsid w:val="00D04A98"/>
    <w:rsid w:val="00D05774"/>
    <w:rsid w:val="00D0589E"/>
    <w:rsid w:val="00D05E57"/>
    <w:rsid w:val="00D05FE8"/>
    <w:rsid w:val="00D06881"/>
    <w:rsid w:val="00D069DB"/>
    <w:rsid w:val="00D0773B"/>
    <w:rsid w:val="00D11763"/>
    <w:rsid w:val="00D11BAC"/>
    <w:rsid w:val="00D12446"/>
    <w:rsid w:val="00D136A7"/>
    <w:rsid w:val="00D13F8C"/>
    <w:rsid w:val="00D14187"/>
    <w:rsid w:val="00D15556"/>
    <w:rsid w:val="00D16A1E"/>
    <w:rsid w:val="00D20DF6"/>
    <w:rsid w:val="00D210B7"/>
    <w:rsid w:val="00D210C2"/>
    <w:rsid w:val="00D21404"/>
    <w:rsid w:val="00D21B96"/>
    <w:rsid w:val="00D226CA"/>
    <w:rsid w:val="00D2430C"/>
    <w:rsid w:val="00D2445B"/>
    <w:rsid w:val="00D24782"/>
    <w:rsid w:val="00D251B5"/>
    <w:rsid w:val="00D2556F"/>
    <w:rsid w:val="00D2640B"/>
    <w:rsid w:val="00D27389"/>
    <w:rsid w:val="00D273AB"/>
    <w:rsid w:val="00D30844"/>
    <w:rsid w:val="00D31326"/>
    <w:rsid w:val="00D321EC"/>
    <w:rsid w:val="00D32C2A"/>
    <w:rsid w:val="00D33656"/>
    <w:rsid w:val="00D349D7"/>
    <w:rsid w:val="00D35D33"/>
    <w:rsid w:val="00D36A93"/>
    <w:rsid w:val="00D370AE"/>
    <w:rsid w:val="00D3762F"/>
    <w:rsid w:val="00D37E9D"/>
    <w:rsid w:val="00D40739"/>
    <w:rsid w:val="00D41CF9"/>
    <w:rsid w:val="00D42536"/>
    <w:rsid w:val="00D427E3"/>
    <w:rsid w:val="00D42ED0"/>
    <w:rsid w:val="00D45119"/>
    <w:rsid w:val="00D45A6C"/>
    <w:rsid w:val="00D45B0B"/>
    <w:rsid w:val="00D46662"/>
    <w:rsid w:val="00D46A98"/>
    <w:rsid w:val="00D46CB1"/>
    <w:rsid w:val="00D47884"/>
    <w:rsid w:val="00D47C96"/>
    <w:rsid w:val="00D47D46"/>
    <w:rsid w:val="00D47D7E"/>
    <w:rsid w:val="00D51046"/>
    <w:rsid w:val="00D51BF1"/>
    <w:rsid w:val="00D51DB7"/>
    <w:rsid w:val="00D51ED9"/>
    <w:rsid w:val="00D52C46"/>
    <w:rsid w:val="00D54B1D"/>
    <w:rsid w:val="00D55274"/>
    <w:rsid w:val="00D55291"/>
    <w:rsid w:val="00D56B00"/>
    <w:rsid w:val="00D5753D"/>
    <w:rsid w:val="00D57B00"/>
    <w:rsid w:val="00D57C8F"/>
    <w:rsid w:val="00D60B4C"/>
    <w:rsid w:val="00D60B52"/>
    <w:rsid w:val="00D614DB"/>
    <w:rsid w:val="00D6183D"/>
    <w:rsid w:val="00D61BFB"/>
    <w:rsid w:val="00D629A1"/>
    <w:rsid w:val="00D6334C"/>
    <w:rsid w:val="00D6362A"/>
    <w:rsid w:val="00D63AA6"/>
    <w:rsid w:val="00D63D82"/>
    <w:rsid w:val="00D642EF"/>
    <w:rsid w:val="00D65E82"/>
    <w:rsid w:val="00D6604C"/>
    <w:rsid w:val="00D66F6C"/>
    <w:rsid w:val="00D670F9"/>
    <w:rsid w:val="00D67730"/>
    <w:rsid w:val="00D678B4"/>
    <w:rsid w:val="00D70193"/>
    <w:rsid w:val="00D703BC"/>
    <w:rsid w:val="00D70B40"/>
    <w:rsid w:val="00D70B7A"/>
    <w:rsid w:val="00D70E6C"/>
    <w:rsid w:val="00D713EC"/>
    <w:rsid w:val="00D716C9"/>
    <w:rsid w:val="00D718FA"/>
    <w:rsid w:val="00D732DE"/>
    <w:rsid w:val="00D7361F"/>
    <w:rsid w:val="00D74799"/>
    <w:rsid w:val="00D75BCD"/>
    <w:rsid w:val="00D80060"/>
    <w:rsid w:val="00D802EB"/>
    <w:rsid w:val="00D809BB"/>
    <w:rsid w:val="00D82ADF"/>
    <w:rsid w:val="00D83035"/>
    <w:rsid w:val="00D837E6"/>
    <w:rsid w:val="00D83993"/>
    <w:rsid w:val="00D8581F"/>
    <w:rsid w:val="00D85A14"/>
    <w:rsid w:val="00D86697"/>
    <w:rsid w:val="00D86A7D"/>
    <w:rsid w:val="00D86C8F"/>
    <w:rsid w:val="00D901B0"/>
    <w:rsid w:val="00D90796"/>
    <w:rsid w:val="00D90A49"/>
    <w:rsid w:val="00D929BE"/>
    <w:rsid w:val="00D937A8"/>
    <w:rsid w:val="00D937FB"/>
    <w:rsid w:val="00D9465E"/>
    <w:rsid w:val="00D95BA8"/>
    <w:rsid w:val="00D95E0E"/>
    <w:rsid w:val="00D95FC6"/>
    <w:rsid w:val="00D96097"/>
    <w:rsid w:val="00D975AE"/>
    <w:rsid w:val="00D97AF2"/>
    <w:rsid w:val="00D97D20"/>
    <w:rsid w:val="00DA0643"/>
    <w:rsid w:val="00DA1B83"/>
    <w:rsid w:val="00DA1B87"/>
    <w:rsid w:val="00DA22CF"/>
    <w:rsid w:val="00DA2574"/>
    <w:rsid w:val="00DA2762"/>
    <w:rsid w:val="00DA387C"/>
    <w:rsid w:val="00DA4717"/>
    <w:rsid w:val="00DA4899"/>
    <w:rsid w:val="00DA4EFD"/>
    <w:rsid w:val="00DA5469"/>
    <w:rsid w:val="00DA5B6D"/>
    <w:rsid w:val="00DA63C5"/>
    <w:rsid w:val="00DA789C"/>
    <w:rsid w:val="00DB0458"/>
    <w:rsid w:val="00DB08FC"/>
    <w:rsid w:val="00DB0F41"/>
    <w:rsid w:val="00DB0FDC"/>
    <w:rsid w:val="00DB1A18"/>
    <w:rsid w:val="00DB1D6E"/>
    <w:rsid w:val="00DB2492"/>
    <w:rsid w:val="00DB3750"/>
    <w:rsid w:val="00DB37D9"/>
    <w:rsid w:val="00DB3830"/>
    <w:rsid w:val="00DB4D03"/>
    <w:rsid w:val="00DB57C9"/>
    <w:rsid w:val="00DB5856"/>
    <w:rsid w:val="00DB757E"/>
    <w:rsid w:val="00DB79D2"/>
    <w:rsid w:val="00DC2366"/>
    <w:rsid w:val="00DC3248"/>
    <w:rsid w:val="00DC33C6"/>
    <w:rsid w:val="00DC3BA5"/>
    <w:rsid w:val="00DC4120"/>
    <w:rsid w:val="00DC51CA"/>
    <w:rsid w:val="00DC5662"/>
    <w:rsid w:val="00DC5830"/>
    <w:rsid w:val="00DC5A48"/>
    <w:rsid w:val="00DC60A3"/>
    <w:rsid w:val="00DC697D"/>
    <w:rsid w:val="00DC6D01"/>
    <w:rsid w:val="00DC74FF"/>
    <w:rsid w:val="00DC7A3E"/>
    <w:rsid w:val="00DC7A59"/>
    <w:rsid w:val="00DD0E15"/>
    <w:rsid w:val="00DD23EE"/>
    <w:rsid w:val="00DD3223"/>
    <w:rsid w:val="00DD3D94"/>
    <w:rsid w:val="00DD3F5D"/>
    <w:rsid w:val="00DD47D6"/>
    <w:rsid w:val="00DD491D"/>
    <w:rsid w:val="00DD555B"/>
    <w:rsid w:val="00DD5D15"/>
    <w:rsid w:val="00DD5EDB"/>
    <w:rsid w:val="00DD7A73"/>
    <w:rsid w:val="00DE0439"/>
    <w:rsid w:val="00DE082D"/>
    <w:rsid w:val="00DE1B2F"/>
    <w:rsid w:val="00DE31EB"/>
    <w:rsid w:val="00DE455F"/>
    <w:rsid w:val="00DE5C12"/>
    <w:rsid w:val="00DE5F1A"/>
    <w:rsid w:val="00DE766C"/>
    <w:rsid w:val="00DE7949"/>
    <w:rsid w:val="00DE7F9B"/>
    <w:rsid w:val="00DF0BB2"/>
    <w:rsid w:val="00DF0D79"/>
    <w:rsid w:val="00DF0DAE"/>
    <w:rsid w:val="00DF19E0"/>
    <w:rsid w:val="00DF2861"/>
    <w:rsid w:val="00DF289F"/>
    <w:rsid w:val="00DF2EEB"/>
    <w:rsid w:val="00DF2F08"/>
    <w:rsid w:val="00DF30D0"/>
    <w:rsid w:val="00DF3628"/>
    <w:rsid w:val="00DF399C"/>
    <w:rsid w:val="00DF3D1A"/>
    <w:rsid w:val="00DF542E"/>
    <w:rsid w:val="00DF57FE"/>
    <w:rsid w:val="00DF5BE7"/>
    <w:rsid w:val="00DF5FD8"/>
    <w:rsid w:val="00DF6263"/>
    <w:rsid w:val="00DF6889"/>
    <w:rsid w:val="00DF6FAE"/>
    <w:rsid w:val="00DF7749"/>
    <w:rsid w:val="00DF7AA0"/>
    <w:rsid w:val="00DF7B1B"/>
    <w:rsid w:val="00E01643"/>
    <w:rsid w:val="00E01936"/>
    <w:rsid w:val="00E0219B"/>
    <w:rsid w:val="00E03063"/>
    <w:rsid w:val="00E031AB"/>
    <w:rsid w:val="00E0355A"/>
    <w:rsid w:val="00E0382A"/>
    <w:rsid w:val="00E043CA"/>
    <w:rsid w:val="00E049E1"/>
    <w:rsid w:val="00E05BD4"/>
    <w:rsid w:val="00E06BFE"/>
    <w:rsid w:val="00E072DC"/>
    <w:rsid w:val="00E1080A"/>
    <w:rsid w:val="00E10D1B"/>
    <w:rsid w:val="00E11BA6"/>
    <w:rsid w:val="00E120CB"/>
    <w:rsid w:val="00E12A5C"/>
    <w:rsid w:val="00E136E3"/>
    <w:rsid w:val="00E140F6"/>
    <w:rsid w:val="00E147D0"/>
    <w:rsid w:val="00E1551C"/>
    <w:rsid w:val="00E15520"/>
    <w:rsid w:val="00E17D82"/>
    <w:rsid w:val="00E206B0"/>
    <w:rsid w:val="00E206CF"/>
    <w:rsid w:val="00E207AE"/>
    <w:rsid w:val="00E2209D"/>
    <w:rsid w:val="00E23EB6"/>
    <w:rsid w:val="00E24647"/>
    <w:rsid w:val="00E2482F"/>
    <w:rsid w:val="00E24E97"/>
    <w:rsid w:val="00E2647B"/>
    <w:rsid w:val="00E274FC"/>
    <w:rsid w:val="00E30D8A"/>
    <w:rsid w:val="00E31103"/>
    <w:rsid w:val="00E31447"/>
    <w:rsid w:val="00E3164F"/>
    <w:rsid w:val="00E317E0"/>
    <w:rsid w:val="00E31971"/>
    <w:rsid w:val="00E33534"/>
    <w:rsid w:val="00E3386E"/>
    <w:rsid w:val="00E33B64"/>
    <w:rsid w:val="00E34234"/>
    <w:rsid w:val="00E3465F"/>
    <w:rsid w:val="00E34C9F"/>
    <w:rsid w:val="00E366C5"/>
    <w:rsid w:val="00E36E47"/>
    <w:rsid w:val="00E37C0B"/>
    <w:rsid w:val="00E37D15"/>
    <w:rsid w:val="00E37D18"/>
    <w:rsid w:val="00E400C3"/>
    <w:rsid w:val="00E40735"/>
    <w:rsid w:val="00E40E9A"/>
    <w:rsid w:val="00E41B72"/>
    <w:rsid w:val="00E41C97"/>
    <w:rsid w:val="00E41D01"/>
    <w:rsid w:val="00E41ECF"/>
    <w:rsid w:val="00E41F3F"/>
    <w:rsid w:val="00E426C2"/>
    <w:rsid w:val="00E43579"/>
    <w:rsid w:val="00E43A58"/>
    <w:rsid w:val="00E44349"/>
    <w:rsid w:val="00E4479F"/>
    <w:rsid w:val="00E4586E"/>
    <w:rsid w:val="00E4609E"/>
    <w:rsid w:val="00E4717B"/>
    <w:rsid w:val="00E47254"/>
    <w:rsid w:val="00E47430"/>
    <w:rsid w:val="00E50771"/>
    <w:rsid w:val="00E50864"/>
    <w:rsid w:val="00E50C45"/>
    <w:rsid w:val="00E51940"/>
    <w:rsid w:val="00E51A41"/>
    <w:rsid w:val="00E51EB6"/>
    <w:rsid w:val="00E5228B"/>
    <w:rsid w:val="00E53FEE"/>
    <w:rsid w:val="00E54910"/>
    <w:rsid w:val="00E5512F"/>
    <w:rsid w:val="00E556BE"/>
    <w:rsid w:val="00E55834"/>
    <w:rsid w:val="00E56318"/>
    <w:rsid w:val="00E56BAC"/>
    <w:rsid w:val="00E57EC3"/>
    <w:rsid w:val="00E61327"/>
    <w:rsid w:val="00E61B82"/>
    <w:rsid w:val="00E61F24"/>
    <w:rsid w:val="00E62717"/>
    <w:rsid w:val="00E62E78"/>
    <w:rsid w:val="00E62E98"/>
    <w:rsid w:val="00E632DC"/>
    <w:rsid w:val="00E638AE"/>
    <w:rsid w:val="00E6392F"/>
    <w:rsid w:val="00E64492"/>
    <w:rsid w:val="00E645C5"/>
    <w:rsid w:val="00E649A6"/>
    <w:rsid w:val="00E659C4"/>
    <w:rsid w:val="00E65F4D"/>
    <w:rsid w:val="00E66E4A"/>
    <w:rsid w:val="00E71A82"/>
    <w:rsid w:val="00E73D61"/>
    <w:rsid w:val="00E747D0"/>
    <w:rsid w:val="00E74F3C"/>
    <w:rsid w:val="00E7518C"/>
    <w:rsid w:val="00E757D3"/>
    <w:rsid w:val="00E75ED7"/>
    <w:rsid w:val="00E76426"/>
    <w:rsid w:val="00E766CF"/>
    <w:rsid w:val="00E7675F"/>
    <w:rsid w:val="00E7684C"/>
    <w:rsid w:val="00E80558"/>
    <w:rsid w:val="00E81093"/>
    <w:rsid w:val="00E8130A"/>
    <w:rsid w:val="00E815EA"/>
    <w:rsid w:val="00E82F59"/>
    <w:rsid w:val="00E83BD4"/>
    <w:rsid w:val="00E84357"/>
    <w:rsid w:val="00E85D44"/>
    <w:rsid w:val="00E85F61"/>
    <w:rsid w:val="00E86815"/>
    <w:rsid w:val="00E8784C"/>
    <w:rsid w:val="00E87B6F"/>
    <w:rsid w:val="00E900C3"/>
    <w:rsid w:val="00E90BBB"/>
    <w:rsid w:val="00E90BBF"/>
    <w:rsid w:val="00E911AA"/>
    <w:rsid w:val="00E91B97"/>
    <w:rsid w:val="00E91D61"/>
    <w:rsid w:val="00E93328"/>
    <w:rsid w:val="00E93379"/>
    <w:rsid w:val="00E94299"/>
    <w:rsid w:val="00E94303"/>
    <w:rsid w:val="00E948EB"/>
    <w:rsid w:val="00E94E09"/>
    <w:rsid w:val="00E95A93"/>
    <w:rsid w:val="00E95B62"/>
    <w:rsid w:val="00E96B39"/>
    <w:rsid w:val="00E96F93"/>
    <w:rsid w:val="00E975E0"/>
    <w:rsid w:val="00E97DB8"/>
    <w:rsid w:val="00EA1499"/>
    <w:rsid w:val="00EA165E"/>
    <w:rsid w:val="00EA1BF2"/>
    <w:rsid w:val="00EA1D12"/>
    <w:rsid w:val="00EA2177"/>
    <w:rsid w:val="00EA2968"/>
    <w:rsid w:val="00EA296A"/>
    <w:rsid w:val="00EA2FFB"/>
    <w:rsid w:val="00EA3522"/>
    <w:rsid w:val="00EA3AD3"/>
    <w:rsid w:val="00EA53D6"/>
    <w:rsid w:val="00EA580D"/>
    <w:rsid w:val="00EA690E"/>
    <w:rsid w:val="00EA6C9D"/>
    <w:rsid w:val="00EA7583"/>
    <w:rsid w:val="00EA7C68"/>
    <w:rsid w:val="00EB01E0"/>
    <w:rsid w:val="00EB0962"/>
    <w:rsid w:val="00EB0C5A"/>
    <w:rsid w:val="00EB1004"/>
    <w:rsid w:val="00EB1686"/>
    <w:rsid w:val="00EB287B"/>
    <w:rsid w:val="00EB317B"/>
    <w:rsid w:val="00EB3483"/>
    <w:rsid w:val="00EB3E18"/>
    <w:rsid w:val="00EB3E78"/>
    <w:rsid w:val="00EB43F9"/>
    <w:rsid w:val="00EB4915"/>
    <w:rsid w:val="00EB516E"/>
    <w:rsid w:val="00EB552D"/>
    <w:rsid w:val="00EB5B25"/>
    <w:rsid w:val="00EB68B3"/>
    <w:rsid w:val="00EB72C7"/>
    <w:rsid w:val="00EB74A9"/>
    <w:rsid w:val="00EC01BA"/>
    <w:rsid w:val="00EC062E"/>
    <w:rsid w:val="00EC0D64"/>
    <w:rsid w:val="00EC1B34"/>
    <w:rsid w:val="00EC26E1"/>
    <w:rsid w:val="00EC2B6F"/>
    <w:rsid w:val="00EC3851"/>
    <w:rsid w:val="00EC52A1"/>
    <w:rsid w:val="00EC5A60"/>
    <w:rsid w:val="00EC5F2F"/>
    <w:rsid w:val="00EC62D3"/>
    <w:rsid w:val="00EC6340"/>
    <w:rsid w:val="00EC67B8"/>
    <w:rsid w:val="00EC7067"/>
    <w:rsid w:val="00ED0681"/>
    <w:rsid w:val="00ED1653"/>
    <w:rsid w:val="00ED1875"/>
    <w:rsid w:val="00ED25BB"/>
    <w:rsid w:val="00ED2B69"/>
    <w:rsid w:val="00ED372A"/>
    <w:rsid w:val="00ED3743"/>
    <w:rsid w:val="00ED39B5"/>
    <w:rsid w:val="00ED46E9"/>
    <w:rsid w:val="00ED50DC"/>
    <w:rsid w:val="00ED5249"/>
    <w:rsid w:val="00ED52CE"/>
    <w:rsid w:val="00ED53CC"/>
    <w:rsid w:val="00ED5619"/>
    <w:rsid w:val="00ED5A3F"/>
    <w:rsid w:val="00ED60B2"/>
    <w:rsid w:val="00ED68A0"/>
    <w:rsid w:val="00ED6DD7"/>
    <w:rsid w:val="00ED7571"/>
    <w:rsid w:val="00EE0B73"/>
    <w:rsid w:val="00EE13EB"/>
    <w:rsid w:val="00EE297E"/>
    <w:rsid w:val="00EE2CCD"/>
    <w:rsid w:val="00EE318A"/>
    <w:rsid w:val="00EE4B37"/>
    <w:rsid w:val="00EE4E9C"/>
    <w:rsid w:val="00EE5469"/>
    <w:rsid w:val="00EE54A8"/>
    <w:rsid w:val="00EE5FA6"/>
    <w:rsid w:val="00EE6022"/>
    <w:rsid w:val="00EE7E37"/>
    <w:rsid w:val="00EF0248"/>
    <w:rsid w:val="00EF0403"/>
    <w:rsid w:val="00EF0D63"/>
    <w:rsid w:val="00EF0F04"/>
    <w:rsid w:val="00EF17F0"/>
    <w:rsid w:val="00EF1922"/>
    <w:rsid w:val="00EF215E"/>
    <w:rsid w:val="00EF23B4"/>
    <w:rsid w:val="00EF2F96"/>
    <w:rsid w:val="00EF3D55"/>
    <w:rsid w:val="00EF4B5D"/>
    <w:rsid w:val="00EF55CB"/>
    <w:rsid w:val="00EF62C6"/>
    <w:rsid w:val="00EF7097"/>
    <w:rsid w:val="00EF70C8"/>
    <w:rsid w:val="00EF7341"/>
    <w:rsid w:val="00EF7B29"/>
    <w:rsid w:val="00EF7E5A"/>
    <w:rsid w:val="00F024B9"/>
    <w:rsid w:val="00F02619"/>
    <w:rsid w:val="00F02EEE"/>
    <w:rsid w:val="00F041D7"/>
    <w:rsid w:val="00F05794"/>
    <w:rsid w:val="00F05EBD"/>
    <w:rsid w:val="00F071FB"/>
    <w:rsid w:val="00F0794B"/>
    <w:rsid w:val="00F07A31"/>
    <w:rsid w:val="00F10F23"/>
    <w:rsid w:val="00F10F83"/>
    <w:rsid w:val="00F11147"/>
    <w:rsid w:val="00F116C8"/>
    <w:rsid w:val="00F11EAE"/>
    <w:rsid w:val="00F142A3"/>
    <w:rsid w:val="00F14F45"/>
    <w:rsid w:val="00F159EE"/>
    <w:rsid w:val="00F15A7A"/>
    <w:rsid w:val="00F15F12"/>
    <w:rsid w:val="00F15FD8"/>
    <w:rsid w:val="00F16F36"/>
    <w:rsid w:val="00F170F5"/>
    <w:rsid w:val="00F17B5A"/>
    <w:rsid w:val="00F20601"/>
    <w:rsid w:val="00F20D7C"/>
    <w:rsid w:val="00F21A5A"/>
    <w:rsid w:val="00F2201C"/>
    <w:rsid w:val="00F228C2"/>
    <w:rsid w:val="00F232B0"/>
    <w:rsid w:val="00F23AC8"/>
    <w:rsid w:val="00F23B3E"/>
    <w:rsid w:val="00F2630B"/>
    <w:rsid w:val="00F26515"/>
    <w:rsid w:val="00F2768A"/>
    <w:rsid w:val="00F27CF0"/>
    <w:rsid w:val="00F30D5A"/>
    <w:rsid w:val="00F30F01"/>
    <w:rsid w:val="00F31122"/>
    <w:rsid w:val="00F317E9"/>
    <w:rsid w:val="00F32043"/>
    <w:rsid w:val="00F32D12"/>
    <w:rsid w:val="00F33143"/>
    <w:rsid w:val="00F33263"/>
    <w:rsid w:val="00F33574"/>
    <w:rsid w:val="00F335FF"/>
    <w:rsid w:val="00F337FA"/>
    <w:rsid w:val="00F34EFE"/>
    <w:rsid w:val="00F351B6"/>
    <w:rsid w:val="00F36344"/>
    <w:rsid w:val="00F371C6"/>
    <w:rsid w:val="00F372D2"/>
    <w:rsid w:val="00F400E7"/>
    <w:rsid w:val="00F4044D"/>
    <w:rsid w:val="00F40774"/>
    <w:rsid w:val="00F4128F"/>
    <w:rsid w:val="00F41354"/>
    <w:rsid w:val="00F41EB5"/>
    <w:rsid w:val="00F426F0"/>
    <w:rsid w:val="00F433FD"/>
    <w:rsid w:val="00F43C1E"/>
    <w:rsid w:val="00F4497E"/>
    <w:rsid w:val="00F44B92"/>
    <w:rsid w:val="00F463A5"/>
    <w:rsid w:val="00F463AE"/>
    <w:rsid w:val="00F46413"/>
    <w:rsid w:val="00F46E6C"/>
    <w:rsid w:val="00F46F12"/>
    <w:rsid w:val="00F46FCF"/>
    <w:rsid w:val="00F46FD5"/>
    <w:rsid w:val="00F504EE"/>
    <w:rsid w:val="00F5086B"/>
    <w:rsid w:val="00F50B22"/>
    <w:rsid w:val="00F50C8E"/>
    <w:rsid w:val="00F51366"/>
    <w:rsid w:val="00F51967"/>
    <w:rsid w:val="00F51D10"/>
    <w:rsid w:val="00F52EC8"/>
    <w:rsid w:val="00F54D33"/>
    <w:rsid w:val="00F54ED6"/>
    <w:rsid w:val="00F55620"/>
    <w:rsid w:val="00F557D2"/>
    <w:rsid w:val="00F561C6"/>
    <w:rsid w:val="00F56502"/>
    <w:rsid w:val="00F5681E"/>
    <w:rsid w:val="00F56B37"/>
    <w:rsid w:val="00F56DDF"/>
    <w:rsid w:val="00F57770"/>
    <w:rsid w:val="00F57E1A"/>
    <w:rsid w:val="00F603FE"/>
    <w:rsid w:val="00F60560"/>
    <w:rsid w:val="00F606C6"/>
    <w:rsid w:val="00F607CA"/>
    <w:rsid w:val="00F60B2B"/>
    <w:rsid w:val="00F6144A"/>
    <w:rsid w:val="00F615BD"/>
    <w:rsid w:val="00F61B25"/>
    <w:rsid w:val="00F62294"/>
    <w:rsid w:val="00F62FD4"/>
    <w:rsid w:val="00F633AE"/>
    <w:rsid w:val="00F63639"/>
    <w:rsid w:val="00F6469A"/>
    <w:rsid w:val="00F64845"/>
    <w:rsid w:val="00F64A62"/>
    <w:rsid w:val="00F65537"/>
    <w:rsid w:val="00F664C6"/>
    <w:rsid w:val="00F67E17"/>
    <w:rsid w:val="00F67EE0"/>
    <w:rsid w:val="00F70B8B"/>
    <w:rsid w:val="00F719A3"/>
    <w:rsid w:val="00F723A4"/>
    <w:rsid w:val="00F7370B"/>
    <w:rsid w:val="00F73EB4"/>
    <w:rsid w:val="00F744AD"/>
    <w:rsid w:val="00F7471A"/>
    <w:rsid w:val="00F747B6"/>
    <w:rsid w:val="00F74E20"/>
    <w:rsid w:val="00F7708C"/>
    <w:rsid w:val="00F770FA"/>
    <w:rsid w:val="00F77F35"/>
    <w:rsid w:val="00F802EB"/>
    <w:rsid w:val="00F803AA"/>
    <w:rsid w:val="00F80ECF"/>
    <w:rsid w:val="00F82ED0"/>
    <w:rsid w:val="00F83E65"/>
    <w:rsid w:val="00F8496A"/>
    <w:rsid w:val="00F84F10"/>
    <w:rsid w:val="00F85139"/>
    <w:rsid w:val="00F853AE"/>
    <w:rsid w:val="00F8552F"/>
    <w:rsid w:val="00F85667"/>
    <w:rsid w:val="00F86B11"/>
    <w:rsid w:val="00F877FB"/>
    <w:rsid w:val="00F879A9"/>
    <w:rsid w:val="00F87D4D"/>
    <w:rsid w:val="00F87F8F"/>
    <w:rsid w:val="00F9079D"/>
    <w:rsid w:val="00F90F21"/>
    <w:rsid w:val="00F916DF"/>
    <w:rsid w:val="00F92565"/>
    <w:rsid w:val="00F932A8"/>
    <w:rsid w:val="00F9366F"/>
    <w:rsid w:val="00F9373A"/>
    <w:rsid w:val="00F93E06"/>
    <w:rsid w:val="00F94411"/>
    <w:rsid w:val="00F9499F"/>
    <w:rsid w:val="00F958BD"/>
    <w:rsid w:val="00F96D8D"/>
    <w:rsid w:val="00F97117"/>
    <w:rsid w:val="00F97F1D"/>
    <w:rsid w:val="00FA0705"/>
    <w:rsid w:val="00FA1395"/>
    <w:rsid w:val="00FA1A39"/>
    <w:rsid w:val="00FA2B9A"/>
    <w:rsid w:val="00FA3F0F"/>
    <w:rsid w:val="00FA4959"/>
    <w:rsid w:val="00FA50CF"/>
    <w:rsid w:val="00FA7EB7"/>
    <w:rsid w:val="00FB0434"/>
    <w:rsid w:val="00FB0513"/>
    <w:rsid w:val="00FB0B2D"/>
    <w:rsid w:val="00FB231A"/>
    <w:rsid w:val="00FB274A"/>
    <w:rsid w:val="00FB3525"/>
    <w:rsid w:val="00FB3628"/>
    <w:rsid w:val="00FB3C8F"/>
    <w:rsid w:val="00FB4625"/>
    <w:rsid w:val="00FB46B3"/>
    <w:rsid w:val="00FB4C48"/>
    <w:rsid w:val="00FB55F4"/>
    <w:rsid w:val="00FB5676"/>
    <w:rsid w:val="00FB6A8E"/>
    <w:rsid w:val="00FB75E5"/>
    <w:rsid w:val="00FB7DC7"/>
    <w:rsid w:val="00FB7DD4"/>
    <w:rsid w:val="00FC31FB"/>
    <w:rsid w:val="00FC3D86"/>
    <w:rsid w:val="00FC440B"/>
    <w:rsid w:val="00FC4576"/>
    <w:rsid w:val="00FC54D4"/>
    <w:rsid w:val="00FC5B51"/>
    <w:rsid w:val="00FC5E18"/>
    <w:rsid w:val="00FC63AA"/>
    <w:rsid w:val="00FC6F3D"/>
    <w:rsid w:val="00FD1052"/>
    <w:rsid w:val="00FD2879"/>
    <w:rsid w:val="00FD2E68"/>
    <w:rsid w:val="00FD3E18"/>
    <w:rsid w:val="00FD45DA"/>
    <w:rsid w:val="00FD4ECF"/>
    <w:rsid w:val="00FD50C9"/>
    <w:rsid w:val="00FD5AE9"/>
    <w:rsid w:val="00FD6197"/>
    <w:rsid w:val="00FD7A01"/>
    <w:rsid w:val="00FD7E03"/>
    <w:rsid w:val="00FE00EC"/>
    <w:rsid w:val="00FE0DF8"/>
    <w:rsid w:val="00FE0E93"/>
    <w:rsid w:val="00FE1974"/>
    <w:rsid w:val="00FE1D53"/>
    <w:rsid w:val="00FE3A61"/>
    <w:rsid w:val="00FE4274"/>
    <w:rsid w:val="00FE5FDC"/>
    <w:rsid w:val="00FE626B"/>
    <w:rsid w:val="00FE68AB"/>
    <w:rsid w:val="00FE6C63"/>
    <w:rsid w:val="00FE6FFB"/>
    <w:rsid w:val="00FE7C41"/>
    <w:rsid w:val="00FF09E8"/>
    <w:rsid w:val="00FF0CD1"/>
    <w:rsid w:val="00FF14FD"/>
    <w:rsid w:val="00FF183C"/>
    <w:rsid w:val="00FF2638"/>
    <w:rsid w:val="00FF3096"/>
    <w:rsid w:val="00FF353C"/>
    <w:rsid w:val="00FF3C36"/>
    <w:rsid w:val="00FF43A9"/>
    <w:rsid w:val="00FF4621"/>
    <w:rsid w:val="00FF5B8C"/>
    <w:rsid w:val="00FF5C8F"/>
    <w:rsid w:val="00FF6A5C"/>
    <w:rsid w:val="00FF7327"/>
    <w:rsid w:val="00FF7B44"/>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167388"/>
  <w15:docId w15:val="{0F395FC7-8DD5-4253-BD82-4DA8E1D8B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B79D2"/>
  </w:style>
  <w:style w:type="paragraph" w:styleId="Titre1">
    <w:name w:val="heading 1"/>
    <w:aliases w:val="Document Header1,Titre MA1,1,Title 1,titre n1"/>
    <w:basedOn w:val="Normal"/>
    <w:next w:val="Normal"/>
    <w:link w:val="Titre1Car"/>
    <w:qFormat/>
    <w:rsid w:val="00905EA9"/>
    <w:pPr>
      <w:keepNext/>
      <w:spacing w:before="240" w:after="60"/>
      <w:outlineLvl w:val="0"/>
    </w:pPr>
    <w:rPr>
      <w:rFonts w:ascii="Cambria" w:hAnsi="Cambria"/>
      <w:b/>
      <w:bCs/>
      <w:kern w:val="32"/>
      <w:sz w:val="32"/>
      <w:szCs w:val="32"/>
      <w:lang w:val="x-none" w:eastAsia="x-none"/>
    </w:rPr>
  </w:style>
  <w:style w:type="paragraph" w:styleId="Titre2">
    <w:name w:val="heading 2"/>
    <w:aliases w:val="Title Header2,TitreMA 2,2,Title 2,Title 2 Car Car"/>
    <w:basedOn w:val="Normal"/>
    <w:next w:val="Normal"/>
    <w:link w:val="Titre2Car"/>
    <w:unhideWhenUsed/>
    <w:qFormat/>
    <w:rsid w:val="00905EA9"/>
    <w:pPr>
      <w:keepNext/>
      <w:numPr>
        <w:numId w:val="15"/>
      </w:numPr>
      <w:spacing w:before="240" w:after="60"/>
      <w:outlineLvl w:val="1"/>
    </w:pPr>
    <w:rPr>
      <w:rFonts w:ascii="Cambria" w:hAnsi="Cambria"/>
      <w:b/>
      <w:bCs/>
      <w:i/>
      <w:iCs/>
      <w:sz w:val="28"/>
      <w:szCs w:val="28"/>
      <w:lang w:val="x-none" w:eastAsia="x-none"/>
    </w:rPr>
  </w:style>
  <w:style w:type="paragraph" w:styleId="Titre3">
    <w:name w:val="heading 3"/>
    <w:aliases w:val="Section Header3,見出し 3 Char,Titre MA3,Titre 3 EIE,Number 3,Centered,Titolo 3,Car"/>
    <w:basedOn w:val="Normal"/>
    <w:next w:val="Normal"/>
    <w:link w:val="Titre3Car"/>
    <w:unhideWhenUsed/>
    <w:qFormat/>
    <w:rsid w:val="002D6E43"/>
    <w:pPr>
      <w:keepNext/>
      <w:spacing w:before="240" w:after="60"/>
      <w:outlineLvl w:val="2"/>
    </w:pPr>
    <w:rPr>
      <w:rFonts w:ascii="Cambria" w:hAnsi="Cambria"/>
      <w:b/>
      <w:bCs/>
      <w:sz w:val="26"/>
      <w:szCs w:val="26"/>
      <w:lang w:val="x-none" w:eastAsia="x-none"/>
    </w:rPr>
  </w:style>
  <w:style w:type="paragraph" w:styleId="Titre4">
    <w:name w:val="heading 4"/>
    <w:aliases w:val=" Sub-Clause Sub-paragraph,Sub-Clause Sub-paragraph"/>
    <w:basedOn w:val="Normal"/>
    <w:next w:val="Normal"/>
    <w:link w:val="Titre4Car"/>
    <w:qFormat/>
    <w:rsid w:val="00905EA9"/>
    <w:pPr>
      <w:keepNext/>
      <w:tabs>
        <w:tab w:val="center" w:pos="4680"/>
      </w:tabs>
      <w:overflowPunct w:val="0"/>
      <w:autoSpaceDE w:val="0"/>
      <w:autoSpaceDN w:val="0"/>
      <w:adjustRightInd w:val="0"/>
      <w:textAlignment w:val="baseline"/>
      <w:outlineLvl w:val="3"/>
    </w:pPr>
    <w:rPr>
      <w:b/>
      <w:sz w:val="28"/>
      <w:lang w:val="x-none" w:eastAsia="x-none"/>
    </w:rPr>
  </w:style>
  <w:style w:type="paragraph" w:styleId="Titre5">
    <w:name w:val="heading 5"/>
    <w:basedOn w:val="Normal"/>
    <w:next w:val="Normal"/>
    <w:link w:val="Titre5Car"/>
    <w:qFormat/>
    <w:rsid w:val="002D6E43"/>
    <w:pPr>
      <w:keepNext/>
      <w:widowControl w:val="0"/>
      <w:spacing w:before="120"/>
      <w:ind w:left="720"/>
      <w:jc w:val="both"/>
      <w:outlineLvl w:val="4"/>
    </w:pPr>
    <w:rPr>
      <w:b/>
      <w:bCs/>
      <w:i/>
      <w:iCs/>
      <w:sz w:val="22"/>
      <w:lang w:val="x-none" w:eastAsia="x-none"/>
    </w:rPr>
  </w:style>
  <w:style w:type="paragraph" w:styleId="Titre6">
    <w:name w:val="heading 6"/>
    <w:basedOn w:val="Normal"/>
    <w:next w:val="Normal"/>
    <w:link w:val="Titre6Car"/>
    <w:qFormat/>
    <w:rsid w:val="002D6E43"/>
    <w:pPr>
      <w:keepNext/>
      <w:widowControl w:val="0"/>
      <w:ind w:left="1418"/>
      <w:outlineLvl w:val="5"/>
    </w:pPr>
    <w:rPr>
      <w:b/>
      <w:i/>
      <w:u w:val="single"/>
      <w:lang w:val="x-none" w:eastAsia="x-none"/>
    </w:rPr>
  </w:style>
  <w:style w:type="paragraph" w:styleId="Titre7">
    <w:name w:val="heading 7"/>
    <w:basedOn w:val="Normal"/>
    <w:next w:val="Normal"/>
    <w:link w:val="Titre7Car"/>
    <w:unhideWhenUsed/>
    <w:qFormat/>
    <w:rsid w:val="00905EA9"/>
    <w:pPr>
      <w:spacing w:before="240" w:after="60"/>
      <w:outlineLvl w:val="6"/>
    </w:pPr>
    <w:rPr>
      <w:rFonts w:ascii="Calibri" w:hAnsi="Calibri"/>
      <w:sz w:val="24"/>
      <w:szCs w:val="24"/>
      <w:lang w:val="x-none" w:eastAsia="x-none"/>
    </w:rPr>
  </w:style>
  <w:style w:type="paragraph" w:styleId="Titre8">
    <w:name w:val="heading 8"/>
    <w:basedOn w:val="Normal"/>
    <w:next w:val="Normal"/>
    <w:link w:val="Titre8Car"/>
    <w:uiPriority w:val="9"/>
    <w:qFormat/>
    <w:rsid w:val="002D6E43"/>
    <w:pPr>
      <w:keepNext/>
      <w:widowControl w:val="0"/>
      <w:spacing w:after="120" w:line="280" w:lineRule="exact"/>
      <w:outlineLvl w:val="7"/>
    </w:pPr>
    <w:rPr>
      <w:b/>
      <w:color w:val="FF0000"/>
      <w:sz w:val="22"/>
      <w:u w:val="single"/>
      <w:lang w:val="x-none" w:eastAsia="x-none"/>
    </w:rPr>
  </w:style>
  <w:style w:type="paragraph" w:styleId="Titre9">
    <w:name w:val="heading 9"/>
    <w:basedOn w:val="Normal"/>
    <w:next w:val="Normal"/>
    <w:link w:val="Titre9Car"/>
    <w:qFormat/>
    <w:rsid w:val="004D3A44"/>
    <w:pPr>
      <w:widowControl w:val="0"/>
      <w:spacing w:before="240" w:after="60"/>
      <w:ind w:left="284" w:right="428"/>
      <w:outlineLvl w:val="8"/>
    </w:pPr>
    <w:rPr>
      <w:rFonts w:ascii="Arial" w:hAnsi="Arial"/>
      <w:b/>
      <w:i/>
      <w:sz w:val="18"/>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Document Header1 Car,Titre MA1 Car,1 Car,Title 1 Car,titre n1 Car"/>
    <w:link w:val="Titre1"/>
    <w:rsid w:val="00905EA9"/>
    <w:rPr>
      <w:rFonts w:ascii="Cambria" w:eastAsia="Times New Roman" w:hAnsi="Cambria" w:cs="Times New Roman"/>
      <w:b/>
      <w:bCs/>
      <w:kern w:val="32"/>
      <w:sz w:val="32"/>
      <w:szCs w:val="32"/>
    </w:rPr>
  </w:style>
  <w:style w:type="character" w:customStyle="1" w:styleId="Titre2Car">
    <w:name w:val="Titre 2 Car"/>
    <w:aliases w:val="Title Header2 Car,TitreMA 2 Car,2 Car,Title 2 Car,Title 2 Car Car Car"/>
    <w:link w:val="Titre2"/>
    <w:rsid w:val="00905EA9"/>
    <w:rPr>
      <w:rFonts w:ascii="Cambria" w:hAnsi="Cambria"/>
      <w:b/>
      <w:bCs/>
      <w:i/>
      <w:iCs/>
      <w:sz w:val="28"/>
      <w:szCs w:val="28"/>
      <w:lang w:val="x-none" w:eastAsia="x-none"/>
    </w:rPr>
  </w:style>
  <w:style w:type="character" w:customStyle="1" w:styleId="Titre3Car">
    <w:name w:val="Titre 3 Car"/>
    <w:aliases w:val="Section Header3 Car,見出し 3 Char Car,Titre MA3 Car,Titre 3 EIE Car,Number 3 Car,Centered Car,Titolo 3 Car,Car Car2"/>
    <w:link w:val="Titre3"/>
    <w:rsid w:val="002D6E43"/>
    <w:rPr>
      <w:rFonts w:ascii="Cambria" w:eastAsia="Times New Roman" w:hAnsi="Cambria" w:cs="Times New Roman"/>
      <w:b/>
      <w:bCs/>
      <w:sz w:val="26"/>
      <w:szCs w:val="26"/>
    </w:rPr>
  </w:style>
  <w:style w:type="character" w:customStyle="1" w:styleId="Titre4Car">
    <w:name w:val="Titre 4 Car"/>
    <w:aliases w:val=" Sub-Clause Sub-paragraph Car,Sub-Clause Sub-paragraph Car"/>
    <w:link w:val="Titre4"/>
    <w:rsid w:val="00905EA9"/>
    <w:rPr>
      <w:b/>
      <w:sz w:val="28"/>
    </w:rPr>
  </w:style>
  <w:style w:type="character" w:customStyle="1" w:styleId="Titre5Car">
    <w:name w:val="Titre 5 Car"/>
    <w:link w:val="Titre5"/>
    <w:rsid w:val="002D6E43"/>
    <w:rPr>
      <w:b/>
      <w:bCs/>
      <w:i/>
      <w:iCs/>
      <w:sz w:val="22"/>
    </w:rPr>
  </w:style>
  <w:style w:type="character" w:customStyle="1" w:styleId="Titre6Car">
    <w:name w:val="Titre 6 Car"/>
    <w:link w:val="Titre6"/>
    <w:rsid w:val="002D6E43"/>
    <w:rPr>
      <w:b/>
      <w:i/>
      <w:u w:val="single"/>
    </w:rPr>
  </w:style>
  <w:style w:type="character" w:customStyle="1" w:styleId="Titre7Car">
    <w:name w:val="Titre 7 Car"/>
    <w:link w:val="Titre7"/>
    <w:rsid w:val="00905EA9"/>
    <w:rPr>
      <w:rFonts w:ascii="Calibri" w:eastAsia="Times New Roman" w:hAnsi="Calibri" w:cs="Times New Roman"/>
      <w:sz w:val="24"/>
      <w:szCs w:val="24"/>
    </w:rPr>
  </w:style>
  <w:style w:type="character" w:customStyle="1" w:styleId="Titre8Car">
    <w:name w:val="Titre 8 Car"/>
    <w:link w:val="Titre8"/>
    <w:uiPriority w:val="9"/>
    <w:rsid w:val="002D6E43"/>
    <w:rPr>
      <w:b/>
      <w:color w:val="FF0000"/>
      <w:sz w:val="22"/>
      <w:u w:val="single"/>
    </w:rPr>
  </w:style>
  <w:style w:type="character" w:customStyle="1" w:styleId="Titre9Car">
    <w:name w:val="Titre 9 Car"/>
    <w:link w:val="Titre9"/>
    <w:rsid w:val="004D3A44"/>
    <w:rPr>
      <w:rFonts w:ascii="Arial" w:hAnsi="Arial"/>
      <w:b/>
      <w:i/>
      <w:sz w:val="18"/>
    </w:rPr>
  </w:style>
  <w:style w:type="table" w:styleId="Grilledutableau">
    <w:name w:val="Table Grid"/>
    <w:basedOn w:val="TableauNormal"/>
    <w:uiPriority w:val="59"/>
    <w:rsid w:val="00DC7A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7F22BD"/>
    <w:rPr>
      <w:rFonts w:ascii="Tahoma" w:hAnsi="Tahoma"/>
      <w:sz w:val="16"/>
      <w:szCs w:val="16"/>
      <w:lang w:val="x-none" w:eastAsia="x-none"/>
    </w:rPr>
  </w:style>
  <w:style w:type="character" w:customStyle="1" w:styleId="TextedebullesCar">
    <w:name w:val="Texte de bulles Car"/>
    <w:link w:val="Textedebulles"/>
    <w:rsid w:val="007F22BD"/>
    <w:rPr>
      <w:rFonts w:ascii="Tahoma" w:hAnsi="Tahoma" w:cs="Tahoma"/>
      <w:sz w:val="16"/>
      <w:szCs w:val="16"/>
    </w:rPr>
  </w:style>
  <w:style w:type="paragraph" w:styleId="Liste2">
    <w:name w:val="List 2"/>
    <w:basedOn w:val="Normal"/>
    <w:rsid w:val="00905EA9"/>
    <w:pPr>
      <w:suppressAutoHyphens/>
      <w:overflowPunct w:val="0"/>
      <w:autoSpaceDE w:val="0"/>
      <w:autoSpaceDN w:val="0"/>
      <w:adjustRightInd w:val="0"/>
      <w:ind w:left="566" w:hanging="283"/>
      <w:jc w:val="both"/>
      <w:textAlignment w:val="baseline"/>
    </w:pPr>
    <w:rPr>
      <w:sz w:val="24"/>
    </w:rPr>
  </w:style>
  <w:style w:type="paragraph" w:styleId="Liste4">
    <w:name w:val="List 4"/>
    <w:basedOn w:val="Normal"/>
    <w:rsid w:val="00905EA9"/>
    <w:pPr>
      <w:suppressAutoHyphens/>
      <w:overflowPunct w:val="0"/>
      <w:autoSpaceDE w:val="0"/>
      <w:autoSpaceDN w:val="0"/>
      <w:adjustRightInd w:val="0"/>
      <w:ind w:left="1132" w:hanging="283"/>
      <w:jc w:val="both"/>
      <w:textAlignment w:val="baseline"/>
    </w:pPr>
    <w:rPr>
      <w:sz w:val="24"/>
    </w:rPr>
  </w:style>
  <w:style w:type="paragraph" w:styleId="Liste5">
    <w:name w:val="List 5"/>
    <w:basedOn w:val="Normal"/>
    <w:rsid w:val="00905EA9"/>
    <w:pPr>
      <w:suppressAutoHyphens/>
      <w:overflowPunct w:val="0"/>
      <w:autoSpaceDE w:val="0"/>
      <w:autoSpaceDN w:val="0"/>
      <w:adjustRightInd w:val="0"/>
      <w:ind w:left="1415" w:hanging="283"/>
      <w:jc w:val="both"/>
      <w:textAlignment w:val="baseline"/>
    </w:pPr>
    <w:rPr>
      <w:sz w:val="24"/>
    </w:rPr>
  </w:style>
  <w:style w:type="paragraph" w:customStyle="1" w:styleId="Adressedest">
    <w:name w:val="Adresse dest."/>
    <w:basedOn w:val="Normal"/>
    <w:rsid w:val="00905EA9"/>
    <w:pPr>
      <w:suppressAutoHyphens/>
      <w:overflowPunct w:val="0"/>
      <w:autoSpaceDE w:val="0"/>
      <w:autoSpaceDN w:val="0"/>
      <w:adjustRightInd w:val="0"/>
      <w:jc w:val="both"/>
      <w:textAlignment w:val="baseline"/>
    </w:pPr>
    <w:rPr>
      <w:sz w:val="24"/>
    </w:rPr>
  </w:style>
  <w:style w:type="paragraph" w:styleId="Lgende">
    <w:name w:val="caption"/>
    <w:basedOn w:val="Normal"/>
    <w:next w:val="Normal"/>
    <w:qFormat/>
    <w:rsid w:val="00905EA9"/>
    <w:pPr>
      <w:suppressAutoHyphens/>
      <w:overflowPunct w:val="0"/>
      <w:autoSpaceDE w:val="0"/>
      <w:autoSpaceDN w:val="0"/>
      <w:adjustRightInd w:val="0"/>
      <w:jc w:val="both"/>
      <w:textAlignment w:val="baseline"/>
    </w:pPr>
    <w:rPr>
      <w:sz w:val="24"/>
    </w:rPr>
  </w:style>
  <w:style w:type="paragraph" w:styleId="Corpsdetexte">
    <w:name w:val="Body Text"/>
    <w:aliases w:val="Corps de texte Car Car Car,Corps de texte Car Car,ct,Corps de texte1 Car,N,bt,bt wide"/>
    <w:basedOn w:val="Normal"/>
    <w:link w:val="CorpsdetexteCar"/>
    <w:rsid w:val="00905EA9"/>
    <w:pPr>
      <w:suppressAutoHyphens/>
      <w:overflowPunct w:val="0"/>
      <w:autoSpaceDE w:val="0"/>
      <w:autoSpaceDN w:val="0"/>
      <w:adjustRightInd w:val="0"/>
      <w:jc w:val="center"/>
      <w:textAlignment w:val="baseline"/>
    </w:pPr>
    <w:rPr>
      <w:rFonts w:ascii="Tahoma" w:hAnsi="Tahoma"/>
      <w:b/>
      <w:sz w:val="32"/>
      <w:lang w:val="x-none" w:eastAsia="x-none"/>
    </w:rPr>
  </w:style>
  <w:style w:type="character" w:customStyle="1" w:styleId="CorpsdetexteCar">
    <w:name w:val="Corps de texte Car"/>
    <w:aliases w:val="Corps de texte Car Car Car Car,Corps de texte Car Car Car1,ct Car,Corps de texte1 Car Car,N Car,bt Car,bt wide Car"/>
    <w:link w:val="Corpsdetexte"/>
    <w:rsid w:val="00905EA9"/>
    <w:rPr>
      <w:rFonts w:ascii="Tahoma" w:hAnsi="Tahoma"/>
      <w:b/>
      <w:sz w:val="32"/>
    </w:rPr>
  </w:style>
  <w:style w:type="paragraph" w:styleId="Salutations">
    <w:name w:val="Salutation"/>
    <w:basedOn w:val="Normal"/>
    <w:next w:val="Normal"/>
    <w:link w:val="SalutationsCar"/>
    <w:rsid w:val="00905EA9"/>
    <w:pPr>
      <w:suppressAutoHyphens/>
      <w:overflowPunct w:val="0"/>
      <w:autoSpaceDE w:val="0"/>
      <w:autoSpaceDN w:val="0"/>
      <w:adjustRightInd w:val="0"/>
      <w:jc w:val="both"/>
      <w:textAlignment w:val="baseline"/>
    </w:pPr>
    <w:rPr>
      <w:sz w:val="24"/>
      <w:lang w:val="x-none" w:eastAsia="x-none"/>
    </w:rPr>
  </w:style>
  <w:style w:type="character" w:customStyle="1" w:styleId="SalutationsCar">
    <w:name w:val="Salutations Car"/>
    <w:link w:val="Salutations"/>
    <w:rsid w:val="00905EA9"/>
    <w:rPr>
      <w:sz w:val="24"/>
    </w:rPr>
  </w:style>
  <w:style w:type="paragraph" w:styleId="Retrait1religne">
    <w:name w:val="Body Text First Indent"/>
    <w:basedOn w:val="Corpsdetexte"/>
    <w:link w:val="Retrait1religneCar"/>
    <w:rsid w:val="00905EA9"/>
    <w:pPr>
      <w:spacing w:after="120"/>
      <w:ind w:firstLine="210"/>
      <w:jc w:val="both"/>
    </w:pPr>
    <w:rPr>
      <w:sz w:val="24"/>
    </w:rPr>
  </w:style>
  <w:style w:type="character" w:customStyle="1" w:styleId="Retrait1religneCar">
    <w:name w:val="Retrait 1re ligne Car"/>
    <w:link w:val="Retrait1religne"/>
    <w:rsid w:val="00905EA9"/>
    <w:rPr>
      <w:rFonts w:ascii="Tahoma" w:hAnsi="Tahoma"/>
      <w:b/>
      <w:sz w:val="24"/>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liste 1"/>
    <w:basedOn w:val="Normal"/>
    <w:uiPriority w:val="34"/>
    <w:qFormat/>
    <w:rsid w:val="00905EA9"/>
    <w:pPr>
      <w:ind w:left="720"/>
      <w:contextualSpacing/>
    </w:pPr>
    <w:rPr>
      <w:noProof/>
      <w:sz w:val="24"/>
      <w:szCs w:val="24"/>
      <w:lang w:val="en-GB"/>
    </w:rPr>
  </w:style>
  <w:style w:type="paragraph" w:styleId="Liste3">
    <w:name w:val="List 3"/>
    <w:basedOn w:val="Normal"/>
    <w:rsid w:val="00905EA9"/>
    <w:pPr>
      <w:ind w:left="849" w:hanging="283"/>
      <w:contextualSpacing/>
    </w:pPr>
  </w:style>
  <w:style w:type="paragraph" w:styleId="TM1">
    <w:name w:val="toc 1"/>
    <w:aliases w:val="TM 2.1"/>
    <w:basedOn w:val="Normal"/>
    <w:next w:val="Normal"/>
    <w:uiPriority w:val="39"/>
    <w:qFormat/>
    <w:rsid w:val="00905EA9"/>
    <w:pPr>
      <w:tabs>
        <w:tab w:val="right" w:leader="dot" w:pos="9960"/>
      </w:tabs>
      <w:suppressAutoHyphens/>
      <w:overflowPunct w:val="0"/>
      <w:autoSpaceDE w:val="0"/>
      <w:autoSpaceDN w:val="0"/>
      <w:adjustRightInd w:val="0"/>
      <w:spacing w:before="240"/>
      <w:ind w:left="720" w:hanging="720"/>
      <w:textAlignment w:val="baseline"/>
    </w:pPr>
    <w:rPr>
      <w:rFonts w:ascii="Tahoma" w:hAnsi="Tahoma"/>
      <w:b/>
      <w:sz w:val="22"/>
    </w:rPr>
  </w:style>
  <w:style w:type="paragraph" w:styleId="TM2">
    <w:name w:val="toc 2"/>
    <w:aliases w:val="TM 2.2"/>
    <w:basedOn w:val="Normal"/>
    <w:next w:val="Normal"/>
    <w:uiPriority w:val="39"/>
    <w:qFormat/>
    <w:rsid w:val="00905EA9"/>
    <w:pPr>
      <w:tabs>
        <w:tab w:val="right" w:leader="dot" w:pos="9960"/>
      </w:tabs>
      <w:suppressAutoHyphens/>
      <w:overflowPunct w:val="0"/>
      <w:autoSpaceDE w:val="0"/>
      <w:autoSpaceDN w:val="0"/>
      <w:adjustRightInd w:val="0"/>
      <w:ind w:left="720"/>
      <w:textAlignment w:val="baseline"/>
    </w:pPr>
    <w:rPr>
      <w:rFonts w:ascii="Tahoma" w:hAnsi="Tahoma"/>
      <w:sz w:val="22"/>
      <w:szCs w:val="24"/>
    </w:rPr>
  </w:style>
  <w:style w:type="character" w:styleId="Lienhypertexte">
    <w:name w:val="Hyperlink"/>
    <w:uiPriority w:val="99"/>
    <w:rsid w:val="00905EA9"/>
    <w:rPr>
      <w:color w:val="0000FF"/>
      <w:u w:val="single"/>
    </w:rPr>
  </w:style>
  <w:style w:type="paragraph" w:customStyle="1" w:styleId="Default">
    <w:name w:val="Default"/>
    <w:link w:val="DefaultCar"/>
    <w:rsid w:val="00905EA9"/>
    <w:pPr>
      <w:widowControl w:val="0"/>
      <w:autoSpaceDE w:val="0"/>
      <w:autoSpaceDN w:val="0"/>
      <w:adjustRightInd w:val="0"/>
    </w:pPr>
    <w:rPr>
      <w:rFonts w:ascii="Helvetica" w:hAnsi="Helvetica" w:cs="Helvetica"/>
      <w:color w:val="000000"/>
      <w:sz w:val="24"/>
      <w:szCs w:val="24"/>
    </w:rPr>
  </w:style>
  <w:style w:type="paragraph" w:customStyle="1" w:styleId="CM1">
    <w:name w:val="CM1"/>
    <w:basedOn w:val="Default"/>
    <w:next w:val="Default"/>
    <w:rsid w:val="00905EA9"/>
    <w:rPr>
      <w:color w:val="auto"/>
    </w:rPr>
  </w:style>
  <w:style w:type="paragraph" w:customStyle="1" w:styleId="CM2">
    <w:name w:val="CM2"/>
    <w:basedOn w:val="Default"/>
    <w:next w:val="Default"/>
    <w:rsid w:val="00905EA9"/>
    <w:pPr>
      <w:spacing w:line="263" w:lineRule="atLeast"/>
    </w:pPr>
    <w:rPr>
      <w:color w:val="auto"/>
    </w:rPr>
  </w:style>
  <w:style w:type="paragraph" w:customStyle="1" w:styleId="CM98">
    <w:name w:val="CM98"/>
    <w:basedOn w:val="Default"/>
    <w:next w:val="Default"/>
    <w:rsid w:val="00905EA9"/>
    <w:pPr>
      <w:spacing w:after="178"/>
    </w:pPr>
    <w:rPr>
      <w:color w:val="auto"/>
    </w:rPr>
  </w:style>
  <w:style w:type="paragraph" w:customStyle="1" w:styleId="CM99">
    <w:name w:val="CM99"/>
    <w:basedOn w:val="Default"/>
    <w:next w:val="Default"/>
    <w:rsid w:val="00905EA9"/>
    <w:pPr>
      <w:spacing w:after="273"/>
    </w:pPr>
    <w:rPr>
      <w:color w:val="auto"/>
    </w:rPr>
  </w:style>
  <w:style w:type="paragraph" w:customStyle="1" w:styleId="CM100">
    <w:name w:val="CM100"/>
    <w:basedOn w:val="Default"/>
    <w:next w:val="Default"/>
    <w:rsid w:val="00905EA9"/>
    <w:pPr>
      <w:spacing w:after="128"/>
    </w:pPr>
    <w:rPr>
      <w:color w:val="auto"/>
    </w:rPr>
  </w:style>
  <w:style w:type="paragraph" w:customStyle="1" w:styleId="CM102">
    <w:name w:val="CM102"/>
    <w:basedOn w:val="Default"/>
    <w:next w:val="Default"/>
    <w:rsid w:val="00905EA9"/>
    <w:pPr>
      <w:spacing w:after="553"/>
    </w:pPr>
    <w:rPr>
      <w:color w:val="auto"/>
    </w:rPr>
  </w:style>
  <w:style w:type="paragraph" w:customStyle="1" w:styleId="CM105">
    <w:name w:val="CM105"/>
    <w:basedOn w:val="Default"/>
    <w:next w:val="Default"/>
    <w:rsid w:val="00905EA9"/>
    <w:pPr>
      <w:spacing w:after="348"/>
    </w:pPr>
    <w:rPr>
      <w:color w:val="auto"/>
    </w:rPr>
  </w:style>
  <w:style w:type="paragraph" w:customStyle="1" w:styleId="CM106">
    <w:name w:val="CM106"/>
    <w:basedOn w:val="Default"/>
    <w:next w:val="Default"/>
    <w:rsid w:val="00905EA9"/>
    <w:pPr>
      <w:spacing w:after="1148"/>
    </w:pPr>
    <w:rPr>
      <w:color w:val="auto"/>
    </w:rPr>
  </w:style>
  <w:style w:type="paragraph" w:customStyle="1" w:styleId="CM104">
    <w:name w:val="CM104"/>
    <w:basedOn w:val="Default"/>
    <w:next w:val="Default"/>
    <w:rsid w:val="00905EA9"/>
    <w:pPr>
      <w:spacing w:after="1023"/>
    </w:pPr>
    <w:rPr>
      <w:color w:val="auto"/>
    </w:rPr>
  </w:style>
  <w:style w:type="paragraph" w:customStyle="1" w:styleId="CM107">
    <w:name w:val="CM107"/>
    <w:basedOn w:val="Default"/>
    <w:next w:val="Default"/>
    <w:rsid w:val="00905EA9"/>
    <w:pPr>
      <w:spacing w:after="450"/>
    </w:pPr>
    <w:rPr>
      <w:color w:val="auto"/>
    </w:rPr>
  </w:style>
  <w:style w:type="paragraph" w:customStyle="1" w:styleId="CM119">
    <w:name w:val="CM119"/>
    <w:basedOn w:val="Default"/>
    <w:next w:val="Default"/>
    <w:rsid w:val="00905EA9"/>
    <w:pPr>
      <w:spacing w:after="665"/>
    </w:pPr>
    <w:rPr>
      <w:color w:val="auto"/>
    </w:rPr>
  </w:style>
  <w:style w:type="paragraph" w:customStyle="1" w:styleId="CM37">
    <w:name w:val="CM37"/>
    <w:basedOn w:val="Default"/>
    <w:next w:val="Default"/>
    <w:rsid w:val="00905EA9"/>
    <w:pPr>
      <w:spacing w:line="266" w:lineRule="atLeast"/>
    </w:pPr>
    <w:rPr>
      <w:color w:val="auto"/>
    </w:rPr>
  </w:style>
  <w:style w:type="paragraph" w:customStyle="1" w:styleId="CM120">
    <w:name w:val="CM120"/>
    <w:basedOn w:val="Default"/>
    <w:next w:val="Default"/>
    <w:rsid w:val="00905EA9"/>
    <w:pPr>
      <w:spacing w:after="1763"/>
    </w:pPr>
    <w:rPr>
      <w:color w:val="auto"/>
    </w:rPr>
  </w:style>
  <w:style w:type="paragraph" w:customStyle="1" w:styleId="CM42">
    <w:name w:val="CM42"/>
    <w:basedOn w:val="Default"/>
    <w:next w:val="Default"/>
    <w:rsid w:val="00905EA9"/>
    <w:pPr>
      <w:spacing w:line="266" w:lineRule="atLeast"/>
    </w:pPr>
    <w:rPr>
      <w:color w:val="auto"/>
    </w:rPr>
  </w:style>
  <w:style w:type="paragraph" w:customStyle="1" w:styleId="CM122">
    <w:name w:val="CM122"/>
    <w:basedOn w:val="Default"/>
    <w:next w:val="Default"/>
    <w:rsid w:val="00905EA9"/>
    <w:pPr>
      <w:spacing w:after="2020"/>
    </w:pPr>
    <w:rPr>
      <w:color w:val="auto"/>
    </w:rPr>
  </w:style>
  <w:style w:type="paragraph" w:customStyle="1" w:styleId="Head22">
    <w:name w:val="Head 2.2"/>
    <w:basedOn w:val="Normal"/>
    <w:rsid w:val="00905EA9"/>
    <w:pPr>
      <w:tabs>
        <w:tab w:val="left" w:pos="360"/>
      </w:tabs>
      <w:suppressAutoHyphens/>
      <w:overflowPunct w:val="0"/>
      <w:autoSpaceDE w:val="0"/>
      <w:autoSpaceDN w:val="0"/>
      <w:adjustRightInd w:val="0"/>
      <w:ind w:left="360" w:hanging="360"/>
      <w:textAlignment w:val="baseline"/>
    </w:pPr>
    <w:rPr>
      <w:b/>
      <w:sz w:val="24"/>
    </w:rPr>
  </w:style>
  <w:style w:type="paragraph" w:customStyle="1" w:styleId="Normalcentr1">
    <w:name w:val="Normal centré1"/>
    <w:basedOn w:val="Normal"/>
    <w:rsid w:val="00905EA9"/>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Header2-SubClauses">
    <w:name w:val="Header 2 - SubClauses"/>
    <w:basedOn w:val="Normal"/>
    <w:rsid w:val="00905EA9"/>
    <w:pPr>
      <w:tabs>
        <w:tab w:val="left" w:pos="619"/>
      </w:tabs>
      <w:overflowPunct w:val="0"/>
      <w:autoSpaceDE w:val="0"/>
      <w:autoSpaceDN w:val="0"/>
      <w:adjustRightInd w:val="0"/>
      <w:spacing w:after="200"/>
      <w:jc w:val="both"/>
      <w:textAlignment w:val="baseline"/>
    </w:pPr>
    <w:rPr>
      <w:sz w:val="24"/>
      <w:lang w:val="es-ES_tradnl"/>
    </w:rPr>
  </w:style>
  <w:style w:type="paragraph" w:customStyle="1" w:styleId="Retraitcorpsdetexte21">
    <w:name w:val="Retrait corps de texte 21"/>
    <w:basedOn w:val="Normal"/>
    <w:rsid w:val="00905EA9"/>
    <w:pPr>
      <w:suppressAutoHyphens/>
      <w:overflowPunct w:val="0"/>
      <w:autoSpaceDE w:val="0"/>
      <w:autoSpaceDN w:val="0"/>
      <w:adjustRightInd w:val="0"/>
      <w:ind w:left="695" w:hanging="695"/>
      <w:jc w:val="both"/>
      <w:textAlignment w:val="baseline"/>
    </w:pPr>
    <w:rPr>
      <w:rFonts w:ascii="Tahoma" w:hAnsi="Tahoma"/>
      <w:sz w:val="24"/>
    </w:rPr>
  </w:style>
  <w:style w:type="paragraph" w:styleId="Normalcentr">
    <w:name w:val="Block Text"/>
    <w:basedOn w:val="Normal"/>
    <w:rsid w:val="00905EA9"/>
    <w:pPr>
      <w:suppressAutoHyphens/>
      <w:ind w:left="540" w:right="-72" w:hanging="540"/>
      <w:jc w:val="both"/>
    </w:pPr>
    <w:rPr>
      <w:sz w:val="24"/>
      <w:lang w:eastAsia="en-US"/>
    </w:rPr>
  </w:style>
  <w:style w:type="paragraph" w:styleId="Retraitcorpsdetexte3">
    <w:name w:val="Body Text Indent 3"/>
    <w:basedOn w:val="Normal"/>
    <w:link w:val="Retraitcorpsdetexte3Car"/>
    <w:rsid w:val="00905EA9"/>
    <w:pPr>
      <w:suppressAutoHyphens/>
      <w:overflowPunct w:val="0"/>
      <w:autoSpaceDE w:val="0"/>
      <w:autoSpaceDN w:val="0"/>
      <w:adjustRightInd w:val="0"/>
      <w:spacing w:after="120"/>
      <w:ind w:left="283"/>
      <w:jc w:val="both"/>
      <w:textAlignment w:val="baseline"/>
    </w:pPr>
    <w:rPr>
      <w:sz w:val="16"/>
      <w:szCs w:val="16"/>
      <w:lang w:val="x-none" w:eastAsia="x-none"/>
    </w:rPr>
  </w:style>
  <w:style w:type="character" w:customStyle="1" w:styleId="Retraitcorpsdetexte3Car">
    <w:name w:val="Retrait corps de texte 3 Car"/>
    <w:link w:val="Retraitcorpsdetexte3"/>
    <w:rsid w:val="00905EA9"/>
    <w:rPr>
      <w:sz w:val="16"/>
      <w:szCs w:val="16"/>
    </w:rPr>
  </w:style>
  <w:style w:type="paragraph" w:styleId="Retraitcorpsdetexte2">
    <w:name w:val="Body Text Indent 2"/>
    <w:basedOn w:val="Normal"/>
    <w:link w:val="Retraitcorpsdetexte2Car"/>
    <w:rsid w:val="00905EA9"/>
    <w:pPr>
      <w:suppressAutoHyphens/>
      <w:overflowPunct w:val="0"/>
      <w:autoSpaceDE w:val="0"/>
      <w:autoSpaceDN w:val="0"/>
      <w:adjustRightInd w:val="0"/>
      <w:spacing w:after="120" w:line="480" w:lineRule="auto"/>
      <w:ind w:left="283"/>
      <w:jc w:val="both"/>
      <w:textAlignment w:val="baseline"/>
    </w:pPr>
    <w:rPr>
      <w:sz w:val="24"/>
      <w:lang w:val="x-none" w:eastAsia="x-none"/>
    </w:rPr>
  </w:style>
  <w:style w:type="character" w:customStyle="1" w:styleId="Retraitcorpsdetexte2Car">
    <w:name w:val="Retrait corps de texte 2 Car"/>
    <w:link w:val="Retraitcorpsdetexte2"/>
    <w:rsid w:val="00905EA9"/>
    <w:rPr>
      <w:sz w:val="24"/>
    </w:rPr>
  </w:style>
  <w:style w:type="paragraph" w:customStyle="1" w:styleId="puces0">
    <w:name w:val="puces"/>
    <w:basedOn w:val="Normal"/>
    <w:rsid w:val="00905EA9"/>
    <w:pPr>
      <w:tabs>
        <w:tab w:val="num" w:pos="530"/>
      </w:tabs>
      <w:ind w:left="454" w:hanging="284"/>
    </w:pPr>
    <w:rPr>
      <w:sz w:val="24"/>
      <w:szCs w:val="24"/>
    </w:rPr>
  </w:style>
  <w:style w:type="paragraph" w:styleId="Pieddepage">
    <w:name w:val="footer"/>
    <w:basedOn w:val="Normal"/>
    <w:link w:val="PieddepageCar"/>
    <w:uiPriority w:val="99"/>
    <w:rsid w:val="00905EA9"/>
    <w:pPr>
      <w:tabs>
        <w:tab w:val="center" w:pos="4536"/>
        <w:tab w:val="right" w:pos="9072"/>
      </w:tabs>
      <w:suppressAutoHyphens/>
      <w:overflowPunct w:val="0"/>
      <w:autoSpaceDE w:val="0"/>
      <w:autoSpaceDN w:val="0"/>
      <w:adjustRightInd w:val="0"/>
      <w:jc w:val="both"/>
      <w:textAlignment w:val="baseline"/>
    </w:pPr>
    <w:rPr>
      <w:sz w:val="24"/>
      <w:lang w:val="x-none" w:eastAsia="x-none"/>
    </w:rPr>
  </w:style>
  <w:style w:type="character" w:customStyle="1" w:styleId="PieddepageCar">
    <w:name w:val="Pied de page Car"/>
    <w:link w:val="Pieddepage"/>
    <w:uiPriority w:val="99"/>
    <w:rsid w:val="00905EA9"/>
    <w:rPr>
      <w:sz w:val="24"/>
    </w:rPr>
  </w:style>
  <w:style w:type="paragraph" w:styleId="Corpsdetexte3">
    <w:name w:val="Body Text 3"/>
    <w:basedOn w:val="Normal"/>
    <w:link w:val="Corpsdetexte3Car"/>
    <w:rsid w:val="002D6E43"/>
    <w:pPr>
      <w:spacing w:after="120"/>
    </w:pPr>
    <w:rPr>
      <w:sz w:val="16"/>
      <w:szCs w:val="16"/>
      <w:lang w:val="x-none" w:eastAsia="x-none"/>
    </w:rPr>
  </w:style>
  <w:style w:type="character" w:customStyle="1" w:styleId="Corpsdetexte3Car">
    <w:name w:val="Corps de texte 3 Car"/>
    <w:link w:val="Corpsdetexte3"/>
    <w:rsid w:val="002D6E43"/>
    <w:rPr>
      <w:sz w:val="16"/>
      <w:szCs w:val="16"/>
    </w:rPr>
  </w:style>
  <w:style w:type="paragraph" w:styleId="En-tte">
    <w:name w:val="header"/>
    <w:aliases w:val="STYLE NORMAL"/>
    <w:basedOn w:val="Normal"/>
    <w:link w:val="En-tteCar"/>
    <w:rsid w:val="002D6E43"/>
    <w:pPr>
      <w:tabs>
        <w:tab w:val="center" w:pos="4536"/>
        <w:tab w:val="right" w:pos="9072"/>
      </w:tabs>
    </w:pPr>
  </w:style>
  <w:style w:type="character" w:customStyle="1" w:styleId="En-tteCar">
    <w:name w:val="En-tête Car"/>
    <w:aliases w:val="STYLE NORMAL Car"/>
    <w:basedOn w:val="Policepardfaut"/>
    <w:link w:val="En-tte"/>
    <w:rsid w:val="002D6E43"/>
  </w:style>
  <w:style w:type="paragraph" w:customStyle="1" w:styleId="TIT">
    <w:name w:val="TIT"/>
    <w:basedOn w:val="Normal"/>
    <w:next w:val="Normal"/>
    <w:rsid w:val="002D6E43"/>
    <w:pPr>
      <w:spacing w:before="240" w:after="240"/>
      <w:jc w:val="center"/>
    </w:pPr>
    <w:rPr>
      <w:b/>
      <w:bCs/>
      <w:sz w:val="24"/>
      <w:szCs w:val="24"/>
    </w:rPr>
  </w:style>
  <w:style w:type="paragraph" w:customStyle="1" w:styleId="par2">
    <w:name w:val="par2"/>
    <w:basedOn w:val="Normal"/>
    <w:rsid w:val="002D6E43"/>
    <w:pPr>
      <w:tabs>
        <w:tab w:val="left" w:pos="851"/>
      </w:tabs>
      <w:spacing w:after="120"/>
      <w:jc w:val="both"/>
    </w:pPr>
    <w:rPr>
      <w:sz w:val="24"/>
      <w:szCs w:val="24"/>
    </w:rPr>
  </w:style>
  <w:style w:type="paragraph" w:styleId="Titre">
    <w:name w:val="Title"/>
    <w:aliases w:val="Titre1"/>
    <w:basedOn w:val="Normal"/>
    <w:link w:val="TitreCar"/>
    <w:qFormat/>
    <w:rsid w:val="002D6E43"/>
    <w:pPr>
      <w:jc w:val="center"/>
    </w:pPr>
    <w:rPr>
      <w:b/>
      <w:bCs/>
      <w:sz w:val="32"/>
      <w:szCs w:val="32"/>
      <w:lang w:val="x-none" w:eastAsia="x-none"/>
    </w:rPr>
  </w:style>
  <w:style w:type="character" w:customStyle="1" w:styleId="TitreCar">
    <w:name w:val="Titre Car"/>
    <w:aliases w:val="Titre1 Car"/>
    <w:link w:val="Titre"/>
    <w:rsid w:val="002D6E43"/>
    <w:rPr>
      <w:b/>
      <w:bCs/>
      <w:sz w:val="32"/>
      <w:szCs w:val="32"/>
    </w:rPr>
  </w:style>
  <w:style w:type="character" w:styleId="Numrodepage">
    <w:name w:val="page number"/>
    <w:basedOn w:val="Policepardfaut"/>
    <w:rsid w:val="002D6E43"/>
  </w:style>
  <w:style w:type="paragraph" w:customStyle="1" w:styleId="titrecentr">
    <w:name w:val="titre centré"/>
    <w:rsid w:val="002D6E43"/>
    <w:pPr>
      <w:widowControl w:val="0"/>
      <w:spacing w:line="-240" w:lineRule="auto"/>
      <w:jc w:val="center"/>
    </w:pPr>
    <w:rPr>
      <w:rFonts w:ascii="Courier" w:hAnsi="Courier"/>
      <w:b/>
      <w:sz w:val="24"/>
    </w:rPr>
  </w:style>
  <w:style w:type="paragraph" w:styleId="Index1">
    <w:name w:val="index 1"/>
    <w:basedOn w:val="Normal"/>
    <w:next w:val="Normal"/>
    <w:autoRedefine/>
    <w:rsid w:val="002D6E43"/>
    <w:pPr>
      <w:widowControl w:val="0"/>
      <w:ind w:left="200" w:hanging="200"/>
    </w:pPr>
    <w:rPr>
      <w:sz w:val="18"/>
    </w:rPr>
  </w:style>
  <w:style w:type="paragraph" w:styleId="Index2">
    <w:name w:val="index 2"/>
    <w:basedOn w:val="Normal"/>
    <w:next w:val="Normal"/>
    <w:autoRedefine/>
    <w:rsid w:val="002D6E43"/>
    <w:pPr>
      <w:widowControl w:val="0"/>
      <w:ind w:left="400" w:hanging="200"/>
    </w:pPr>
    <w:rPr>
      <w:sz w:val="18"/>
    </w:rPr>
  </w:style>
  <w:style w:type="paragraph" w:styleId="Index3">
    <w:name w:val="index 3"/>
    <w:basedOn w:val="Normal"/>
    <w:next w:val="Normal"/>
    <w:autoRedefine/>
    <w:rsid w:val="002D6E43"/>
    <w:pPr>
      <w:widowControl w:val="0"/>
      <w:ind w:left="600" w:hanging="200"/>
    </w:pPr>
    <w:rPr>
      <w:sz w:val="18"/>
    </w:rPr>
  </w:style>
  <w:style w:type="paragraph" w:styleId="Index4">
    <w:name w:val="index 4"/>
    <w:basedOn w:val="Normal"/>
    <w:next w:val="Normal"/>
    <w:autoRedefine/>
    <w:rsid w:val="002D6E43"/>
    <w:pPr>
      <w:widowControl w:val="0"/>
      <w:ind w:left="800" w:hanging="200"/>
    </w:pPr>
    <w:rPr>
      <w:sz w:val="18"/>
    </w:rPr>
  </w:style>
  <w:style w:type="paragraph" w:styleId="Index5">
    <w:name w:val="index 5"/>
    <w:basedOn w:val="Normal"/>
    <w:next w:val="Normal"/>
    <w:autoRedefine/>
    <w:rsid w:val="002D6E43"/>
    <w:pPr>
      <w:widowControl w:val="0"/>
      <w:ind w:left="1000" w:hanging="200"/>
    </w:pPr>
    <w:rPr>
      <w:sz w:val="18"/>
    </w:rPr>
  </w:style>
  <w:style w:type="paragraph" w:styleId="Index6">
    <w:name w:val="index 6"/>
    <w:basedOn w:val="Normal"/>
    <w:next w:val="Normal"/>
    <w:autoRedefine/>
    <w:rsid w:val="002D6E43"/>
    <w:pPr>
      <w:widowControl w:val="0"/>
      <w:ind w:left="1200" w:hanging="200"/>
    </w:pPr>
    <w:rPr>
      <w:sz w:val="18"/>
    </w:rPr>
  </w:style>
  <w:style w:type="paragraph" w:styleId="Index7">
    <w:name w:val="index 7"/>
    <w:basedOn w:val="Normal"/>
    <w:next w:val="Normal"/>
    <w:autoRedefine/>
    <w:rsid w:val="002D6E43"/>
    <w:pPr>
      <w:widowControl w:val="0"/>
      <w:ind w:left="1400" w:hanging="200"/>
    </w:pPr>
    <w:rPr>
      <w:sz w:val="18"/>
    </w:rPr>
  </w:style>
  <w:style w:type="paragraph" w:styleId="Index8">
    <w:name w:val="index 8"/>
    <w:basedOn w:val="Normal"/>
    <w:next w:val="Normal"/>
    <w:autoRedefine/>
    <w:rsid w:val="002D6E43"/>
    <w:pPr>
      <w:widowControl w:val="0"/>
      <w:ind w:left="1600" w:hanging="200"/>
    </w:pPr>
    <w:rPr>
      <w:sz w:val="18"/>
    </w:rPr>
  </w:style>
  <w:style w:type="paragraph" w:styleId="Index9">
    <w:name w:val="index 9"/>
    <w:basedOn w:val="Normal"/>
    <w:next w:val="Normal"/>
    <w:autoRedefine/>
    <w:rsid w:val="00A7798A"/>
    <w:pPr>
      <w:widowControl w:val="0"/>
      <w:ind w:left="1560" w:firstLine="40"/>
    </w:pPr>
    <w:rPr>
      <w:sz w:val="18"/>
    </w:rPr>
  </w:style>
  <w:style w:type="paragraph" w:styleId="Titreindex">
    <w:name w:val="index heading"/>
    <w:basedOn w:val="Normal"/>
    <w:next w:val="Index1"/>
    <w:rsid w:val="002D6E43"/>
    <w:pPr>
      <w:widowControl w:val="0"/>
      <w:spacing w:before="240" w:after="120"/>
      <w:jc w:val="center"/>
    </w:pPr>
    <w:rPr>
      <w:b/>
      <w:sz w:val="26"/>
    </w:rPr>
  </w:style>
  <w:style w:type="paragraph" w:styleId="TM3">
    <w:name w:val="toc 3"/>
    <w:basedOn w:val="Normal"/>
    <w:next w:val="Normal"/>
    <w:autoRedefine/>
    <w:qFormat/>
    <w:rsid w:val="002D6E43"/>
    <w:pPr>
      <w:widowControl w:val="0"/>
      <w:ind w:left="400"/>
    </w:pPr>
    <w:rPr>
      <w:i/>
    </w:rPr>
  </w:style>
  <w:style w:type="paragraph" w:styleId="TM4">
    <w:name w:val="toc 4"/>
    <w:basedOn w:val="Normal"/>
    <w:next w:val="Normal"/>
    <w:autoRedefine/>
    <w:rsid w:val="002D6E43"/>
    <w:pPr>
      <w:widowControl w:val="0"/>
      <w:ind w:left="600"/>
    </w:pPr>
    <w:rPr>
      <w:sz w:val="18"/>
    </w:rPr>
  </w:style>
  <w:style w:type="paragraph" w:styleId="TM5">
    <w:name w:val="toc 5"/>
    <w:basedOn w:val="Normal"/>
    <w:next w:val="Normal"/>
    <w:autoRedefine/>
    <w:rsid w:val="002D6E43"/>
    <w:pPr>
      <w:widowControl w:val="0"/>
      <w:ind w:left="800"/>
    </w:pPr>
    <w:rPr>
      <w:sz w:val="18"/>
    </w:rPr>
  </w:style>
  <w:style w:type="paragraph" w:styleId="TM6">
    <w:name w:val="toc 6"/>
    <w:basedOn w:val="Normal"/>
    <w:next w:val="Normal"/>
    <w:autoRedefine/>
    <w:rsid w:val="002D6E43"/>
    <w:pPr>
      <w:widowControl w:val="0"/>
      <w:ind w:left="1000"/>
    </w:pPr>
    <w:rPr>
      <w:sz w:val="18"/>
    </w:rPr>
  </w:style>
  <w:style w:type="paragraph" w:styleId="TM7">
    <w:name w:val="toc 7"/>
    <w:basedOn w:val="Normal"/>
    <w:next w:val="Normal"/>
    <w:autoRedefine/>
    <w:rsid w:val="002D6E43"/>
    <w:pPr>
      <w:widowControl w:val="0"/>
      <w:ind w:left="1200"/>
    </w:pPr>
    <w:rPr>
      <w:sz w:val="18"/>
    </w:rPr>
  </w:style>
  <w:style w:type="paragraph" w:styleId="TM8">
    <w:name w:val="toc 8"/>
    <w:basedOn w:val="Normal"/>
    <w:next w:val="Normal"/>
    <w:autoRedefine/>
    <w:rsid w:val="002D6E43"/>
    <w:pPr>
      <w:widowControl w:val="0"/>
      <w:ind w:left="1400"/>
    </w:pPr>
    <w:rPr>
      <w:sz w:val="18"/>
    </w:rPr>
  </w:style>
  <w:style w:type="paragraph" w:styleId="TM9">
    <w:name w:val="toc 9"/>
    <w:basedOn w:val="Normal"/>
    <w:next w:val="Normal"/>
    <w:autoRedefine/>
    <w:rsid w:val="002D6E43"/>
    <w:pPr>
      <w:widowControl w:val="0"/>
      <w:ind w:left="1600"/>
    </w:pPr>
    <w:rPr>
      <w:sz w:val="18"/>
    </w:rPr>
  </w:style>
  <w:style w:type="paragraph" w:styleId="Retraitcorpsdetexte">
    <w:name w:val="Body Text Indent"/>
    <w:basedOn w:val="Normal"/>
    <w:link w:val="RetraitcorpsdetexteCar"/>
    <w:rsid w:val="002D6E43"/>
    <w:pPr>
      <w:widowControl w:val="0"/>
      <w:ind w:left="1418"/>
    </w:pPr>
  </w:style>
  <w:style w:type="character" w:customStyle="1" w:styleId="RetraitcorpsdetexteCar">
    <w:name w:val="Retrait corps de texte Car"/>
    <w:basedOn w:val="Policepardfaut"/>
    <w:link w:val="Retraitcorpsdetexte"/>
    <w:rsid w:val="002D6E43"/>
  </w:style>
  <w:style w:type="paragraph" w:customStyle="1" w:styleId="Style1">
    <w:name w:val="Style1"/>
    <w:basedOn w:val="Normal"/>
    <w:link w:val="Style1Car"/>
    <w:rsid w:val="002D6E43"/>
    <w:pPr>
      <w:widowControl w:val="0"/>
      <w:ind w:left="1418"/>
      <w:jc w:val="both"/>
    </w:pPr>
  </w:style>
  <w:style w:type="paragraph" w:customStyle="1" w:styleId="Normal10">
    <w:name w:val="Normal 10"/>
    <w:basedOn w:val="Normal"/>
    <w:rsid w:val="002D6E43"/>
    <w:pPr>
      <w:widowControl w:val="0"/>
      <w:jc w:val="both"/>
    </w:pPr>
  </w:style>
  <w:style w:type="paragraph" w:styleId="Explorateurdedocuments">
    <w:name w:val="Document Map"/>
    <w:basedOn w:val="Normal"/>
    <w:link w:val="ExplorateurdedocumentsCar"/>
    <w:rsid w:val="002D6E43"/>
    <w:pPr>
      <w:widowControl w:val="0"/>
      <w:shd w:val="clear" w:color="auto" w:fill="000080"/>
    </w:pPr>
    <w:rPr>
      <w:rFonts w:ascii="Tahoma" w:hAnsi="Tahoma"/>
      <w:lang w:val="x-none" w:eastAsia="x-none"/>
    </w:rPr>
  </w:style>
  <w:style w:type="character" w:customStyle="1" w:styleId="ExplorateurdedocumentsCar">
    <w:name w:val="Explorateur de documents Car"/>
    <w:link w:val="Explorateurdedocuments"/>
    <w:rsid w:val="002D6E43"/>
    <w:rPr>
      <w:rFonts w:ascii="Tahoma" w:hAnsi="Tahoma" w:cs="Tahoma"/>
      <w:shd w:val="clear" w:color="auto" w:fill="000080"/>
    </w:rPr>
  </w:style>
  <w:style w:type="paragraph" w:styleId="Sous-titre">
    <w:name w:val="Subtitle"/>
    <w:basedOn w:val="Normal"/>
    <w:link w:val="Sous-titreCar"/>
    <w:qFormat/>
    <w:rsid w:val="002D6E43"/>
    <w:pPr>
      <w:widowControl w:val="0"/>
      <w:jc w:val="center"/>
    </w:pPr>
    <w:rPr>
      <w:b/>
      <w:bCs/>
      <w:sz w:val="32"/>
      <w:u w:val="single"/>
      <w:lang w:val="x-none" w:eastAsia="x-none"/>
    </w:rPr>
  </w:style>
  <w:style w:type="character" w:customStyle="1" w:styleId="Sous-titreCar">
    <w:name w:val="Sous-titre Car"/>
    <w:link w:val="Sous-titre"/>
    <w:rsid w:val="002D6E43"/>
    <w:rPr>
      <w:b/>
      <w:bCs/>
      <w:sz w:val="32"/>
      <w:u w:val="single"/>
    </w:rPr>
  </w:style>
  <w:style w:type="character" w:styleId="Lienhypertextesuivivisit">
    <w:name w:val="FollowedHyperlink"/>
    <w:uiPriority w:val="99"/>
    <w:rsid w:val="002D6E43"/>
    <w:rPr>
      <w:color w:val="800080"/>
      <w:u w:val="single"/>
    </w:rPr>
  </w:style>
  <w:style w:type="character" w:styleId="Marquedecommentaire">
    <w:name w:val="annotation reference"/>
    <w:rsid w:val="002D6E43"/>
    <w:rPr>
      <w:sz w:val="16"/>
      <w:szCs w:val="16"/>
    </w:rPr>
  </w:style>
  <w:style w:type="paragraph" w:styleId="Commentaire">
    <w:name w:val="annotation text"/>
    <w:basedOn w:val="Normal"/>
    <w:link w:val="CommentaireCar"/>
    <w:rsid w:val="002D6E43"/>
    <w:pPr>
      <w:widowControl w:val="0"/>
    </w:pPr>
  </w:style>
  <w:style w:type="character" w:customStyle="1" w:styleId="CommentaireCar">
    <w:name w:val="Commentaire Car"/>
    <w:basedOn w:val="Policepardfaut"/>
    <w:link w:val="Commentaire"/>
    <w:rsid w:val="002D6E43"/>
  </w:style>
  <w:style w:type="paragraph" w:styleId="Objetducommentaire">
    <w:name w:val="annotation subject"/>
    <w:basedOn w:val="Commentaire"/>
    <w:next w:val="Commentaire"/>
    <w:link w:val="ObjetducommentaireCar"/>
    <w:rsid w:val="002D6E43"/>
    <w:rPr>
      <w:b/>
      <w:bCs/>
      <w:lang w:val="x-none" w:eastAsia="x-none"/>
    </w:rPr>
  </w:style>
  <w:style w:type="character" w:customStyle="1" w:styleId="ObjetducommentaireCar">
    <w:name w:val="Objet du commentaire Car"/>
    <w:link w:val="Objetducommentaire"/>
    <w:rsid w:val="002D6E43"/>
    <w:rPr>
      <w:b/>
      <w:bCs/>
    </w:rPr>
  </w:style>
  <w:style w:type="paragraph" w:styleId="Corpsdetexte2">
    <w:name w:val="Body Text 2"/>
    <w:basedOn w:val="Normal"/>
    <w:link w:val="Corpsdetexte2Car"/>
    <w:rsid w:val="002D6E43"/>
    <w:pPr>
      <w:spacing w:after="120" w:line="280" w:lineRule="exact"/>
      <w:jc w:val="both"/>
    </w:pPr>
    <w:rPr>
      <w:rFonts w:ascii="Arial" w:hAnsi="Arial"/>
      <w:b/>
      <w:sz w:val="22"/>
      <w:u w:val="single"/>
      <w:lang w:val="x-none" w:eastAsia="x-none"/>
    </w:rPr>
  </w:style>
  <w:style w:type="character" w:customStyle="1" w:styleId="Corpsdetexte2Car">
    <w:name w:val="Corps de texte 2 Car"/>
    <w:link w:val="Corpsdetexte2"/>
    <w:rsid w:val="002D6E43"/>
    <w:rPr>
      <w:rFonts w:ascii="Arial" w:hAnsi="Arial"/>
      <w:b/>
      <w:sz w:val="22"/>
      <w:u w:val="single"/>
    </w:rPr>
  </w:style>
  <w:style w:type="paragraph" w:customStyle="1" w:styleId="CM85">
    <w:name w:val="CM85"/>
    <w:basedOn w:val="Default"/>
    <w:next w:val="Default"/>
    <w:rsid w:val="00EB74A9"/>
    <w:pPr>
      <w:spacing w:line="288" w:lineRule="atLeast"/>
    </w:pPr>
    <w:rPr>
      <w:color w:val="auto"/>
    </w:rPr>
  </w:style>
  <w:style w:type="paragraph" w:customStyle="1" w:styleId="TITI1">
    <w:name w:val="TITI.1"/>
    <w:basedOn w:val="Normal"/>
    <w:rsid w:val="00EB74A9"/>
    <w:pPr>
      <w:keepNext/>
      <w:keepLines/>
      <w:widowControl w:val="0"/>
      <w:jc w:val="both"/>
    </w:pPr>
    <w:rPr>
      <w:b/>
      <w:smallCaps/>
      <w:sz w:val="24"/>
    </w:rPr>
  </w:style>
  <w:style w:type="paragraph" w:customStyle="1" w:styleId="xl65">
    <w:name w:val="xl65"/>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Normal"/>
    <w:rsid w:val="00213611"/>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7">
    <w:name w:val="xl67"/>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9">
    <w:name w:val="xl69"/>
    <w:basedOn w:val="Normal"/>
    <w:rsid w:val="00213611"/>
    <w:pPr>
      <w:pBdr>
        <w:top w:val="single" w:sz="4" w:space="0" w:color="auto"/>
        <w:left w:val="single" w:sz="8" w:space="0" w:color="auto"/>
        <w:bottom w:val="single" w:sz="8" w:space="0" w:color="auto"/>
        <w:right w:val="single" w:sz="4" w:space="0" w:color="auto"/>
      </w:pBdr>
      <w:spacing w:before="100" w:beforeAutospacing="1" w:after="100" w:afterAutospacing="1"/>
    </w:pPr>
    <w:rPr>
      <w:sz w:val="24"/>
      <w:szCs w:val="24"/>
    </w:rPr>
  </w:style>
  <w:style w:type="paragraph" w:customStyle="1" w:styleId="xl70">
    <w:name w:val="xl70"/>
    <w:basedOn w:val="Normal"/>
    <w:rsid w:val="00213611"/>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71">
    <w:name w:val="xl71"/>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72">
    <w:name w:val="xl72"/>
    <w:basedOn w:val="Normal"/>
    <w:rsid w:val="00213611"/>
    <w:pPr>
      <w:pBdr>
        <w:top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3">
    <w:name w:val="xl73"/>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4">
    <w:name w:val="xl74"/>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75">
    <w:name w:val="xl75"/>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6">
    <w:name w:val="xl76"/>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7">
    <w:name w:val="xl77"/>
    <w:basedOn w:val="Normal"/>
    <w:rsid w:val="00213611"/>
    <w:pPr>
      <w:pBdr>
        <w:top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78">
    <w:name w:val="xl78"/>
    <w:basedOn w:val="Normal"/>
    <w:rsid w:val="00213611"/>
    <w:pPr>
      <w:pBdr>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79">
    <w:name w:val="xl79"/>
    <w:basedOn w:val="Normal"/>
    <w:rsid w:val="00213611"/>
    <w:pPr>
      <w:pBdr>
        <w:top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80">
    <w:name w:val="xl80"/>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81">
    <w:name w:val="xl81"/>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82">
    <w:name w:val="xl82"/>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83">
    <w:name w:val="xl83"/>
    <w:basedOn w:val="Normal"/>
    <w:rsid w:val="00213611"/>
    <w:pPr>
      <w:pBdr>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84">
    <w:name w:val="xl84"/>
    <w:basedOn w:val="Normal"/>
    <w:rsid w:val="00213611"/>
    <w:pPr>
      <w:pBdr>
        <w:bottom w:val="single" w:sz="4" w:space="0" w:color="auto"/>
        <w:right w:val="single" w:sz="4" w:space="0" w:color="auto"/>
      </w:pBdr>
      <w:spacing w:before="100" w:beforeAutospacing="1" w:after="100" w:afterAutospacing="1"/>
    </w:pPr>
    <w:rPr>
      <w:sz w:val="24"/>
      <w:szCs w:val="24"/>
    </w:rPr>
  </w:style>
  <w:style w:type="paragraph" w:customStyle="1" w:styleId="xl85">
    <w:name w:val="xl85"/>
    <w:basedOn w:val="Normal"/>
    <w:rsid w:val="00213611"/>
    <w:pPr>
      <w:spacing w:before="100" w:beforeAutospacing="1" w:after="100" w:afterAutospacing="1"/>
    </w:pPr>
    <w:rPr>
      <w:sz w:val="24"/>
      <w:szCs w:val="24"/>
    </w:rPr>
  </w:style>
  <w:style w:type="paragraph" w:customStyle="1" w:styleId="xl86">
    <w:name w:val="xl86"/>
    <w:basedOn w:val="Normal"/>
    <w:rsid w:val="00213611"/>
    <w:pPr>
      <w:pBdr>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87">
    <w:name w:val="xl87"/>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88">
    <w:name w:val="xl88"/>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89">
    <w:name w:val="xl89"/>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90">
    <w:name w:val="xl90"/>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91">
    <w:name w:val="xl91"/>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92">
    <w:name w:val="xl92"/>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93">
    <w:name w:val="xl93"/>
    <w:basedOn w:val="Normal"/>
    <w:rsid w:val="00213611"/>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94">
    <w:name w:val="xl94"/>
    <w:basedOn w:val="Normal"/>
    <w:rsid w:val="00213611"/>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95">
    <w:name w:val="xl95"/>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96">
    <w:name w:val="xl96"/>
    <w:basedOn w:val="Normal"/>
    <w:rsid w:val="00213611"/>
    <w:pPr>
      <w:pBdr>
        <w:bottom w:val="single" w:sz="8" w:space="0" w:color="auto"/>
      </w:pBdr>
      <w:spacing w:before="100" w:beforeAutospacing="1" w:after="100" w:afterAutospacing="1"/>
    </w:pPr>
    <w:rPr>
      <w:sz w:val="24"/>
      <w:szCs w:val="24"/>
    </w:rPr>
  </w:style>
  <w:style w:type="paragraph" w:customStyle="1" w:styleId="xl97">
    <w:name w:val="xl97"/>
    <w:basedOn w:val="Normal"/>
    <w:rsid w:val="00213611"/>
    <w:pPr>
      <w:pBdr>
        <w:top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8">
    <w:name w:val="xl98"/>
    <w:basedOn w:val="Normal"/>
    <w:rsid w:val="00213611"/>
    <w:pPr>
      <w:pBdr>
        <w:top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99">
    <w:name w:val="xl99"/>
    <w:basedOn w:val="Normal"/>
    <w:rsid w:val="00213611"/>
    <w:pPr>
      <w:pBdr>
        <w:top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0">
    <w:name w:val="xl100"/>
    <w:basedOn w:val="Normal"/>
    <w:rsid w:val="00213611"/>
    <w:pPr>
      <w:pBdr>
        <w:top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1">
    <w:name w:val="xl101"/>
    <w:basedOn w:val="Normal"/>
    <w:rsid w:val="00213611"/>
    <w:pPr>
      <w:pBdr>
        <w:top w:val="single" w:sz="4"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2">
    <w:name w:val="xl102"/>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3">
    <w:name w:val="xl103"/>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4">
    <w:name w:val="xl104"/>
    <w:basedOn w:val="Normal"/>
    <w:rsid w:val="00213611"/>
    <w:pPr>
      <w:pBdr>
        <w:top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5">
    <w:name w:val="xl105"/>
    <w:basedOn w:val="Normal"/>
    <w:rsid w:val="00213611"/>
    <w:pPr>
      <w:pBdr>
        <w:top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6">
    <w:name w:val="xl106"/>
    <w:basedOn w:val="Normal"/>
    <w:rsid w:val="00213611"/>
    <w:pPr>
      <w:pBdr>
        <w:top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7">
    <w:name w:val="xl107"/>
    <w:basedOn w:val="Normal"/>
    <w:rsid w:val="00213611"/>
    <w:pPr>
      <w:pBdr>
        <w:top w:val="single" w:sz="4"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8">
    <w:name w:val="xl108"/>
    <w:basedOn w:val="Normal"/>
    <w:rsid w:val="00213611"/>
    <w:pPr>
      <w:spacing w:before="100" w:beforeAutospacing="1" w:after="100" w:afterAutospacing="1"/>
      <w:jc w:val="both"/>
      <w:textAlignment w:val="center"/>
    </w:pPr>
    <w:rPr>
      <w:sz w:val="24"/>
      <w:szCs w:val="24"/>
    </w:rPr>
  </w:style>
  <w:style w:type="paragraph" w:customStyle="1" w:styleId="xl109">
    <w:name w:val="xl109"/>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10">
    <w:name w:val="xl110"/>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1">
    <w:name w:val="xl111"/>
    <w:basedOn w:val="Normal"/>
    <w:rsid w:val="00213611"/>
    <w:pPr>
      <w:pBdr>
        <w:top w:val="single" w:sz="8"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12">
    <w:name w:val="xl112"/>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3">
    <w:name w:val="xl113"/>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14">
    <w:name w:val="xl114"/>
    <w:basedOn w:val="Normal"/>
    <w:rsid w:val="00213611"/>
    <w:pPr>
      <w:pBdr>
        <w:top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5">
    <w:name w:val="xl115"/>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6">
    <w:name w:val="xl116"/>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17">
    <w:name w:val="xl117"/>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8">
    <w:name w:val="xl118"/>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9">
    <w:name w:val="xl119"/>
    <w:basedOn w:val="Normal"/>
    <w:rsid w:val="00213611"/>
    <w:pPr>
      <w:pBdr>
        <w:top w:val="single" w:sz="4" w:space="0" w:color="auto"/>
        <w:bottom w:val="single" w:sz="4" w:space="0" w:color="auto"/>
        <w:right w:val="single" w:sz="8" w:space="0" w:color="auto"/>
      </w:pBdr>
      <w:spacing w:before="100" w:beforeAutospacing="1" w:after="100" w:afterAutospacing="1"/>
      <w:jc w:val="both"/>
      <w:textAlignment w:val="center"/>
    </w:pPr>
    <w:rPr>
      <w:sz w:val="22"/>
      <w:szCs w:val="22"/>
    </w:rPr>
  </w:style>
  <w:style w:type="paragraph" w:customStyle="1" w:styleId="xl120">
    <w:name w:val="xl120"/>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1">
    <w:name w:val="xl121"/>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2">
    <w:name w:val="xl122"/>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23">
    <w:name w:val="xl123"/>
    <w:basedOn w:val="Normal"/>
    <w:rsid w:val="00213611"/>
    <w:pPr>
      <w:pBdr>
        <w:top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4">
    <w:name w:val="xl124"/>
    <w:basedOn w:val="Normal"/>
    <w:rsid w:val="00213611"/>
    <w:pPr>
      <w:pBdr>
        <w:top w:val="single" w:sz="4" w:space="0" w:color="auto"/>
        <w:left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25">
    <w:name w:val="xl125"/>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26">
    <w:name w:val="xl126"/>
    <w:basedOn w:val="Normal"/>
    <w:rsid w:val="00213611"/>
    <w:pPr>
      <w:pBdr>
        <w:top w:val="single" w:sz="4" w:space="0" w:color="auto"/>
        <w:left w:val="single" w:sz="8"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27">
    <w:name w:val="xl127"/>
    <w:basedOn w:val="Normal"/>
    <w:rsid w:val="00213611"/>
    <w:pPr>
      <w:pBdr>
        <w:top w:val="single" w:sz="4" w:space="0" w:color="auto"/>
        <w:right w:val="single" w:sz="8" w:space="0" w:color="auto"/>
      </w:pBdr>
      <w:spacing w:before="100" w:beforeAutospacing="1" w:after="100" w:afterAutospacing="1"/>
      <w:jc w:val="both"/>
      <w:textAlignment w:val="center"/>
    </w:pPr>
    <w:rPr>
      <w:sz w:val="22"/>
      <w:szCs w:val="22"/>
    </w:rPr>
  </w:style>
  <w:style w:type="paragraph" w:customStyle="1" w:styleId="xl128">
    <w:name w:val="xl128"/>
    <w:basedOn w:val="Normal"/>
    <w:rsid w:val="00213611"/>
    <w:pPr>
      <w:pBdr>
        <w:top w:val="single" w:sz="4" w:space="0" w:color="auto"/>
        <w:left w:val="single" w:sz="8" w:space="0" w:color="auto"/>
        <w:right w:val="single" w:sz="4" w:space="0" w:color="auto"/>
      </w:pBdr>
      <w:spacing w:before="100" w:beforeAutospacing="1" w:after="100" w:afterAutospacing="1"/>
      <w:jc w:val="both"/>
      <w:textAlignment w:val="center"/>
    </w:pPr>
    <w:rPr>
      <w:sz w:val="24"/>
      <w:szCs w:val="24"/>
    </w:rPr>
  </w:style>
  <w:style w:type="paragraph" w:customStyle="1" w:styleId="xl129">
    <w:name w:val="xl129"/>
    <w:basedOn w:val="Normal"/>
    <w:rsid w:val="00213611"/>
    <w:pPr>
      <w:pBdr>
        <w:top w:val="single" w:sz="4" w:space="0" w:color="auto"/>
        <w:left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30">
    <w:name w:val="xl130"/>
    <w:basedOn w:val="Normal"/>
    <w:rsid w:val="00213611"/>
    <w:pPr>
      <w:pBdr>
        <w:top w:val="single" w:sz="4" w:space="0" w:color="auto"/>
        <w:left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31">
    <w:name w:val="xl131"/>
    <w:basedOn w:val="Normal"/>
    <w:rsid w:val="00213611"/>
    <w:pPr>
      <w:pBdr>
        <w:top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32">
    <w:name w:val="xl132"/>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jc w:val="both"/>
      <w:textAlignment w:val="center"/>
    </w:pPr>
    <w:rPr>
      <w:sz w:val="24"/>
      <w:szCs w:val="24"/>
    </w:rPr>
  </w:style>
  <w:style w:type="paragraph" w:customStyle="1" w:styleId="xl133">
    <w:name w:val="xl133"/>
    <w:basedOn w:val="Normal"/>
    <w:rsid w:val="00213611"/>
    <w:pPr>
      <w:pBdr>
        <w:top w:val="single" w:sz="4" w:space="0" w:color="auto"/>
        <w:left w:val="single" w:sz="8"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134">
    <w:name w:val="xl134"/>
    <w:basedOn w:val="Normal"/>
    <w:rsid w:val="00213611"/>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135">
    <w:name w:val="xl135"/>
    <w:basedOn w:val="Normal"/>
    <w:rsid w:val="0021361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136">
    <w:name w:val="xl136"/>
    <w:basedOn w:val="Normal"/>
    <w:rsid w:val="00213611"/>
    <w:pPr>
      <w:pBdr>
        <w:top w:val="single" w:sz="8" w:space="0" w:color="auto"/>
        <w:left w:val="single" w:sz="8" w:space="0" w:color="auto"/>
        <w:bottom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7">
    <w:name w:val="xl137"/>
    <w:basedOn w:val="Normal"/>
    <w:rsid w:val="00213611"/>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TITI">
    <w:name w:val="TITI"/>
    <w:basedOn w:val="Normal"/>
    <w:rsid w:val="004D3A44"/>
    <w:pPr>
      <w:widowControl w:val="0"/>
      <w:spacing w:line="-220" w:lineRule="auto"/>
      <w:ind w:left="567" w:right="-2" w:hanging="567"/>
      <w:jc w:val="both"/>
    </w:pPr>
    <w:rPr>
      <w:b/>
      <w:caps/>
      <w:sz w:val="24"/>
    </w:rPr>
  </w:style>
  <w:style w:type="paragraph" w:customStyle="1" w:styleId="ART">
    <w:name w:val="ART"/>
    <w:basedOn w:val="Normal"/>
    <w:rsid w:val="004D3A44"/>
    <w:pPr>
      <w:widowControl w:val="0"/>
      <w:ind w:left="1560" w:hanging="1560"/>
      <w:jc w:val="both"/>
    </w:pPr>
    <w:rPr>
      <w:rFonts w:ascii="Courier PS" w:hAnsi="Courier PS"/>
      <w:b/>
      <w:sz w:val="24"/>
      <w:u w:val="single"/>
    </w:rPr>
  </w:style>
  <w:style w:type="paragraph" w:customStyle="1" w:styleId="TITI11">
    <w:name w:val="TITI.1.1"/>
    <w:basedOn w:val="Normal"/>
    <w:rsid w:val="004D3A44"/>
    <w:pPr>
      <w:keepNext/>
      <w:widowControl w:val="0"/>
      <w:ind w:left="567"/>
      <w:jc w:val="both"/>
    </w:pPr>
    <w:rPr>
      <w:b/>
      <w:sz w:val="24"/>
    </w:rPr>
  </w:style>
  <w:style w:type="paragraph" w:customStyle="1" w:styleId="TITI111">
    <w:name w:val="TITI.1.1.1"/>
    <w:basedOn w:val="Normal"/>
    <w:rsid w:val="004D3A44"/>
    <w:pPr>
      <w:widowControl w:val="0"/>
      <w:ind w:left="567"/>
      <w:jc w:val="both"/>
    </w:pPr>
    <w:rPr>
      <w:b/>
      <w:i/>
      <w:sz w:val="24"/>
    </w:rPr>
  </w:style>
  <w:style w:type="paragraph" w:customStyle="1" w:styleId="TITI1111a">
    <w:name w:val="TITI.1.1.1.1.a"/>
    <w:basedOn w:val="Normal"/>
    <w:rsid w:val="004D3A44"/>
    <w:pPr>
      <w:widowControl w:val="0"/>
      <w:ind w:left="1134"/>
      <w:jc w:val="both"/>
    </w:pPr>
    <w:rPr>
      <w:i/>
      <w:sz w:val="24"/>
    </w:rPr>
  </w:style>
  <w:style w:type="paragraph" w:customStyle="1" w:styleId="Titi1111a1">
    <w:name w:val="Titi1.1.1.1.a.1"/>
    <w:basedOn w:val="Normal"/>
    <w:rsid w:val="004D3A44"/>
    <w:pPr>
      <w:widowControl w:val="0"/>
      <w:ind w:left="1814" w:hanging="567"/>
      <w:jc w:val="both"/>
    </w:pPr>
    <w:rPr>
      <w:i/>
      <w:sz w:val="24"/>
      <w:u w:val="single"/>
    </w:rPr>
  </w:style>
  <w:style w:type="paragraph" w:customStyle="1" w:styleId="titi1111a1s">
    <w:name w:val="titi.1.1.1.1.a.1.s"/>
    <w:basedOn w:val="Normal"/>
    <w:rsid w:val="004D3A44"/>
    <w:pPr>
      <w:widowControl w:val="0"/>
      <w:ind w:left="1304"/>
      <w:jc w:val="both"/>
    </w:pPr>
    <w:rPr>
      <w:sz w:val="24"/>
      <w:u w:val="single"/>
    </w:rPr>
  </w:style>
  <w:style w:type="paragraph" w:customStyle="1" w:styleId="ALINEA">
    <w:name w:val="ALINEA"/>
    <w:basedOn w:val="Normal"/>
    <w:rsid w:val="004D3A44"/>
    <w:pPr>
      <w:widowControl w:val="0"/>
      <w:tabs>
        <w:tab w:val="left" w:pos="426"/>
        <w:tab w:val="left" w:pos="1702"/>
      </w:tabs>
      <w:spacing w:before="120" w:after="120"/>
      <w:ind w:left="709" w:hanging="284"/>
      <w:jc w:val="both"/>
    </w:pPr>
    <w:rPr>
      <w:b/>
      <w:i/>
      <w:sz w:val="24"/>
    </w:rPr>
  </w:style>
  <w:style w:type="paragraph" w:customStyle="1" w:styleId="SART">
    <w:name w:val="S/ART"/>
    <w:basedOn w:val="Normal"/>
    <w:rsid w:val="004D3A44"/>
    <w:pPr>
      <w:widowControl w:val="0"/>
    </w:pPr>
    <w:rPr>
      <w:rFonts w:ascii="Courier PS" w:hAnsi="Courier PS"/>
      <w:caps/>
      <w:sz w:val="24"/>
    </w:rPr>
  </w:style>
  <w:style w:type="paragraph" w:customStyle="1" w:styleId="SSART">
    <w:name w:val="SS/ART"/>
    <w:basedOn w:val="Normal"/>
    <w:rsid w:val="004D3A44"/>
    <w:pPr>
      <w:widowControl w:val="0"/>
    </w:pPr>
    <w:rPr>
      <w:b/>
      <w:sz w:val="24"/>
    </w:rPr>
  </w:style>
  <w:style w:type="paragraph" w:customStyle="1" w:styleId="SSSART">
    <w:name w:val="SSS/ART"/>
    <w:basedOn w:val="Normal"/>
    <w:rsid w:val="004D3A44"/>
    <w:pPr>
      <w:widowControl w:val="0"/>
      <w:spacing w:before="120" w:after="120"/>
      <w:ind w:left="284"/>
    </w:pPr>
    <w:rPr>
      <w:b/>
      <w:i/>
      <w:sz w:val="24"/>
    </w:rPr>
  </w:style>
  <w:style w:type="paragraph" w:styleId="Listepuces">
    <w:name w:val="List Bullet"/>
    <w:basedOn w:val="Normal"/>
    <w:link w:val="ListepucesCar"/>
    <w:autoRedefine/>
    <w:rsid w:val="004D3A44"/>
    <w:pPr>
      <w:ind w:left="283" w:hanging="283"/>
    </w:pPr>
    <w:rPr>
      <w:snapToGrid w:val="0"/>
      <w:lang w:val="x-none" w:eastAsia="x-none"/>
    </w:rPr>
  </w:style>
  <w:style w:type="paragraph" w:customStyle="1" w:styleId="Style3">
    <w:name w:val="Style3"/>
    <w:basedOn w:val="Normal"/>
    <w:link w:val="Style3Car"/>
    <w:uiPriority w:val="99"/>
    <w:qFormat/>
    <w:rsid w:val="00624C4F"/>
    <w:pPr>
      <w:widowControl w:val="0"/>
      <w:autoSpaceDE w:val="0"/>
      <w:autoSpaceDN w:val="0"/>
      <w:adjustRightInd w:val="0"/>
      <w:jc w:val="both"/>
    </w:pPr>
    <w:rPr>
      <w:sz w:val="24"/>
      <w:szCs w:val="24"/>
    </w:rPr>
  </w:style>
  <w:style w:type="paragraph" w:customStyle="1" w:styleId="Style5">
    <w:name w:val="Style5"/>
    <w:basedOn w:val="Normal"/>
    <w:link w:val="Style5Car"/>
    <w:uiPriority w:val="99"/>
    <w:qFormat/>
    <w:rsid w:val="00624C4F"/>
    <w:pPr>
      <w:widowControl w:val="0"/>
      <w:autoSpaceDE w:val="0"/>
      <w:autoSpaceDN w:val="0"/>
      <w:adjustRightInd w:val="0"/>
      <w:spacing w:line="254" w:lineRule="exact"/>
      <w:ind w:hanging="523"/>
    </w:pPr>
    <w:rPr>
      <w:sz w:val="24"/>
      <w:szCs w:val="24"/>
    </w:rPr>
  </w:style>
  <w:style w:type="character" w:customStyle="1" w:styleId="FontStyle19">
    <w:name w:val="Font Style19"/>
    <w:uiPriority w:val="99"/>
    <w:rsid w:val="00624C4F"/>
    <w:rPr>
      <w:rFonts w:ascii="Times New Roman" w:hAnsi="Times New Roman" w:cs="Times New Roman"/>
      <w:sz w:val="20"/>
      <w:szCs w:val="20"/>
    </w:rPr>
  </w:style>
  <w:style w:type="paragraph" w:customStyle="1" w:styleId="Style8">
    <w:name w:val="Style8"/>
    <w:basedOn w:val="Normal"/>
    <w:uiPriority w:val="99"/>
    <w:rsid w:val="00624C4F"/>
    <w:pPr>
      <w:widowControl w:val="0"/>
      <w:autoSpaceDE w:val="0"/>
      <w:autoSpaceDN w:val="0"/>
      <w:adjustRightInd w:val="0"/>
      <w:spacing w:line="374" w:lineRule="exact"/>
    </w:pPr>
    <w:rPr>
      <w:sz w:val="24"/>
      <w:szCs w:val="24"/>
    </w:rPr>
  </w:style>
  <w:style w:type="paragraph" w:customStyle="1" w:styleId="Normalcentr2">
    <w:name w:val="Normal centré2"/>
    <w:basedOn w:val="Normal"/>
    <w:rsid w:val="00624C4F"/>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2">
    <w:name w:val="Retrait corps de texte 22"/>
    <w:basedOn w:val="Normal"/>
    <w:rsid w:val="00624C4F"/>
    <w:pPr>
      <w:suppressAutoHyphens/>
      <w:overflowPunct w:val="0"/>
      <w:autoSpaceDE w:val="0"/>
      <w:autoSpaceDN w:val="0"/>
      <w:adjustRightInd w:val="0"/>
      <w:ind w:left="695" w:hanging="695"/>
      <w:jc w:val="both"/>
      <w:textAlignment w:val="baseline"/>
    </w:pPr>
    <w:rPr>
      <w:rFonts w:ascii="Tahoma" w:hAnsi="Tahoma"/>
      <w:sz w:val="24"/>
    </w:rPr>
  </w:style>
  <w:style w:type="paragraph" w:styleId="Rvision">
    <w:name w:val="Revision"/>
    <w:rsid w:val="00624C4F"/>
    <w:pPr>
      <w:suppressAutoHyphens/>
      <w:autoSpaceDN w:val="0"/>
      <w:textAlignment w:val="baseline"/>
    </w:pPr>
    <w:rPr>
      <w:sz w:val="24"/>
      <w:szCs w:val="24"/>
    </w:rPr>
  </w:style>
  <w:style w:type="paragraph" w:styleId="Sansinterligne">
    <w:name w:val="No Spacing"/>
    <w:aliases w:val="MOYEN TITRE"/>
    <w:qFormat/>
    <w:rsid w:val="00624C4F"/>
    <w:pPr>
      <w:suppressAutoHyphens/>
      <w:autoSpaceDN w:val="0"/>
      <w:textAlignment w:val="baseline"/>
    </w:pPr>
    <w:rPr>
      <w:sz w:val="24"/>
      <w:szCs w:val="24"/>
    </w:rPr>
  </w:style>
  <w:style w:type="character" w:styleId="Numrodeligne">
    <w:name w:val="line number"/>
    <w:basedOn w:val="Policepardfaut"/>
    <w:rsid w:val="00624C4F"/>
  </w:style>
  <w:style w:type="paragraph" w:customStyle="1" w:styleId="TitrePieceDAO">
    <w:name w:val="TitrePieceDAO"/>
    <w:basedOn w:val="Paragraphedeliste"/>
    <w:rsid w:val="00624C4F"/>
    <w:pPr>
      <w:widowControl w:val="0"/>
      <w:numPr>
        <w:numId w:val="24"/>
      </w:numPr>
      <w:suppressAutoHyphens/>
      <w:autoSpaceDE w:val="0"/>
      <w:autoSpaceDN w:val="0"/>
      <w:spacing w:after="160" w:line="244" w:lineRule="auto"/>
      <w:contextualSpacing w:val="0"/>
      <w:jc w:val="center"/>
      <w:textAlignment w:val="baseline"/>
    </w:pPr>
    <w:rPr>
      <w:rFonts w:ascii="Arial" w:eastAsia="Calibri" w:hAnsi="Arial" w:cs="Arial"/>
      <w:noProof w:val="0"/>
      <w:spacing w:val="45"/>
      <w:sz w:val="60"/>
      <w:szCs w:val="60"/>
      <w:lang w:val="fr-FR" w:eastAsia="en-US"/>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uiPriority w:val="34"/>
    <w:qFormat/>
    <w:rsid w:val="00624C4F"/>
    <w:rPr>
      <w:rFonts w:ascii="Calibri" w:eastAsia="Calibri" w:hAnsi="Calibri"/>
      <w:sz w:val="22"/>
      <w:szCs w:val="22"/>
      <w:lang w:eastAsia="en-US"/>
    </w:rPr>
  </w:style>
  <w:style w:type="character" w:customStyle="1" w:styleId="TitrePieceDAOCar">
    <w:name w:val="TitrePieceDAO Car"/>
    <w:rsid w:val="00624C4F"/>
    <w:rPr>
      <w:rFonts w:ascii="Arial" w:eastAsia="Calibri" w:hAnsi="Arial" w:cs="Arial"/>
      <w:spacing w:val="45"/>
      <w:position w:val="0"/>
      <w:sz w:val="60"/>
      <w:szCs w:val="60"/>
      <w:vertAlign w:val="baseline"/>
      <w:lang w:eastAsia="en-US"/>
    </w:rPr>
  </w:style>
  <w:style w:type="character" w:customStyle="1" w:styleId="SansinterligneCar">
    <w:name w:val="Sans interligne Car"/>
    <w:aliases w:val="MOYEN TITRE Car"/>
    <w:rsid w:val="00624C4F"/>
    <w:rPr>
      <w:sz w:val="24"/>
      <w:szCs w:val="24"/>
    </w:rPr>
  </w:style>
  <w:style w:type="numbering" w:customStyle="1" w:styleId="LFO19">
    <w:name w:val="LFO19"/>
    <w:basedOn w:val="Aucuneliste"/>
    <w:rsid w:val="00624C4F"/>
    <w:pPr>
      <w:numPr>
        <w:numId w:val="24"/>
      </w:numPr>
    </w:pPr>
  </w:style>
  <w:style w:type="paragraph" w:customStyle="1" w:styleId="Normalcentr3">
    <w:name w:val="Normal centré3"/>
    <w:basedOn w:val="Normal"/>
    <w:rsid w:val="008A0D45"/>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3">
    <w:name w:val="Retrait corps de texte 23"/>
    <w:basedOn w:val="Normal"/>
    <w:uiPriority w:val="99"/>
    <w:rsid w:val="008A0D45"/>
    <w:pPr>
      <w:suppressAutoHyphens/>
      <w:overflowPunct w:val="0"/>
      <w:autoSpaceDE w:val="0"/>
      <w:autoSpaceDN w:val="0"/>
      <w:adjustRightInd w:val="0"/>
      <w:ind w:left="695" w:hanging="695"/>
      <w:jc w:val="both"/>
      <w:textAlignment w:val="baseline"/>
    </w:pPr>
    <w:rPr>
      <w:rFonts w:ascii="Tahoma" w:hAnsi="Tahoma"/>
      <w:sz w:val="24"/>
    </w:rPr>
  </w:style>
  <w:style w:type="paragraph" w:customStyle="1" w:styleId="xl41">
    <w:name w:val="xl41"/>
    <w:basedOn w:val="Normal"/>
    <w:rsid w:val="0009753B"/>
    <w:pPr>
      <w:pBdr>
        <w:right w:val="double" w:sz="6" w:space="0" w:color="auto"/>
      </w:pBdr>
      <w:spacing w:before="100" w:beforeAutospacing="1" w:after="100" w:afterAutospacing="1"/>
      <w:jc w:val="center"/>
    </w:pPr>
    <w:rPr>
      <w:rFonts w:ascii="Arial" w:eastAsia="Arial Unicode MS" w:hAnsi="Arial" w:cs="Arial"/>
      <w:b/>
      <w:bCs/>
      <w:szCs w:val="24"/>
    </w:rPr>
  </w:style>
  <w:style w:type="paragraph" w:customStyle="1" w:styleId="CM4">
    <w:name w:val="CM4"/>
    <w:basedOn w:val="Default"/>
    <w:next w:val="Default"/>
    <w:uiPriority w:val="99"/>
    <w:rsid w:val="0009753B"/>
    <w:pPr>
      <w:spacing w:line="263" w:lineRule="atLeast"/>
    </w:pPr>
    <w:rPr>
      <w:color w:val="auto"/>
    </w:rPr>
  </w:style>
  <w:style w:type="paragraph" w:customStyle="1" w:styleId="CM115">
    <w:name w:val="CM115"/>
    <w:basedOn w:val="Default"/>
    <w:next w:val="Default"/>
    <w:rsid w:val="0009753B"/>
    <w:pPr>
      <w:spacing w:after="1938"/>
    </w:pPr>
    <w:rPr>
      <w:color w:val="auto"/>
    </w:rPr>
  </w:style>
  <w:style w:type="paragraph" w:customStyle="1" w:styleId="CM24">
    <w:name w:val="CM24"/>
    <w:basedOn w:val="Default"/>
    <w:next w:val="Default"/>
    <w:rsid w:val="0009753B"/>
    <w:pPr>
      <w:spacing w:line="223" w:lineRule="atLeast"/>
    </w:pPr>
    <w:rPr>
      <w:color w:val="auto"/>
    </w:rPr>
  </w:style>
  <w:style w:type="paragraph" w:customStyle="1" w:styleId="CM112">
    <w:name w:val="CM112"/>
    <w:basedOn w:val="Default"/>
    <w:next w:val="Default"/>
    <w:rsid w:val="0009753B"/>
    <w:pPr>
      <w:spacing w:after="920"/>
    </w:pPr>
    <w:rPr>
      <w:color w:val="auto"/>
    </w:rPr>
  </w:style>
  <w:style w:type="paragraph" w:customStyle="1" w:styleId="CM118">
    <w:name w:val="CM118"/>
    <w:basedOn w:val="Default"/>
    <w:next w:val="Default"/>
    <w:rsid w:val="0009753B"/>
    <w:pPr>
      <w:spacing w:after="6950"/>
    </w:pPr>
    <w:rPr>
      <w:color w:val="auto"/>
    </w:rPr>
  </w:style>
  <w:style w:type="paragraph" w:customStyle="1" w:styleId="CM101">
    <w:name w:val="CM101"/>
    <w:basedOn w:val="Default"/>
    <w:next w:val="Default"/>
    <w:rsid w:val="0009753B"/>
    <w:pPr>
      <w:spacing w:after="58"/>
    </w:pPr>
    <w:rPr>
      <w:color w:val="auto"/>
    </w:rPr>
  </w:style>
  <w:style w:type="paragraph" w:customStyle="1" w:styleId="CM103">
    <w:name w:val="CM103"/>
    <w:basedOn w:val="Default"/>
    <w:next w:val="Default"/>
    <w:rsid w:val="0009753B"/>
    <w:pPr>
      <w:spacing w:after="738"/>
    </w:pPr>
    <w:rPr>
      <w:color w:val="auto"/>
    </w:rPr>
  </w:style>
  <w:style w:type="paragraph" w:customStyle="1" w:styleId="CM109">
    <w:name w:val="CM109"/>
    <w:basedOn w:val="Default"/>
    <w:next w:val="Default"/>
    <w:rsid w:val="0009753B"/>
    <w:pPr>
      <w:spacing w:after="1340"/>
    </w:pPr>
    <w:rPr>
      <w:color w:val="auto"/>
    </w:rPr>
  </w:style>
  <w:style w:type="paragraph" w:customStyle="1" w:styleId="CM18">
    <w:name w:val="CM18"/>
    <w:basedOn w:val="Default"/>
    <w:next w:val="Default"/>
    <w:rsid w:val="0009753B"/>
    <w:pPr>
      <w:spacing w:line="460" w:lineRule="atLeast"/>
    </w:pPr>
    <w:rPr>
      <w:color w:val="auto"/>
    </w:rPr>
  </w:style>
  <w:style w:type="paragraph" w:customStyle="1" w:styleId="CM113">
    <w:name w:val="CM113"/>
    <w:basedOn w:val="Default"/>
    <w:next w:val="Default"/>
    <w:rsid w:val="0009753B"/>
    <w:pPr>
      <w:spacing w:after="102"/>
    </w:pPr>
    <w:rPr>
      <w:color w:val="auto"/>
    </w:rPr>
  </w:style>
  <w:style w:type="paragraph" w:customStyle="1" w:styleId="CM23">
    <w:name w:val="CM23"/>
    <w:basedOn w:val="Default"/>
    <w:next w:val="Default"/>
    <w:rsid w:val="0009753B"/>
    <w:pPr>
      <w:spacing w:line="220" w:lineRule="atLeast"/>
    </w:pPr>
    <w:rPr>
      <w:color w:val="auto"/>
    </w:rPr>
  </w:style>
  <w:style w:type="paragraph" w:customStyle="1" w:styleId="CM25">
    <w:name w:val="CM25"/>
    <w:basedOn w:val="Default"/>
    <w:next w:val="Default"/>
    <w:rsid w:val="0009753B"/>
    <w:pPr>
      <w:spacing w:line="266" w:lineRule="atLeast"/>
    </w:pPr>
    <w:rPr>
      <w:color w:val="auto"/>
    </w:rPr>
  </w:style>
  <w:style w:type="paragraph" w:customStyle="1" w:styleId="CM45">
    <w:name w:val="CM45"/>
    <w:basedOn w:val="Default"/>
    <w:next w:val="Default"/>
    <w:rsid w:val="0009753B"/>
    <w:pPr>
      <w:spacing w:line="266" w:lineRule="atLeast"/>
    </w:pPr>
    <w:rPr>
      <w:color w:val="auto"/>
    </w:rPr>
  </w:style>
  <w:style w:type="paragraph" w:customStyle="1" w:styleId="CM123">
    <w:name w:val="CM123"/>
    <w:basedOn w:val="Default"/>
    <w:next w:val="Default"/>
    <w:rsid w:val="0009753B"/>
    <w:pPr>
      <w:spacing w:after="6530"/>
    </w:pPr>
    <w:rPr>
      <w:color w:val="auto"/>
    </w:rPr>
  </w:style>
  <w:style w:type="paragraph" w:customStyle="1" w:styleId="CM121">
    <w:name w:val="CM121"/>
    <w:basedOn w:val="Default"/>
    <w:next w:val="Default"/>
    <w:rsid w:val="0009753B"/>
    <w:pPr>
      <w:spacing w:after="863"/>
    </w:pPr>
    <w:rPr>
      <w:color w:val="auto"/>
    </w:rPr>
  </w:style>
  <w:style w:type="paragraph" w:customStyle="1" w:styleId="CM33">
    <w:name w:val="CM33"/>
    <w:basedOn w:val="Default"/>
    <w:next w:val="Default"/>
    <w:rsid w:val="0009753B"/>
    <w:pPr>
      <w:spacing w:line="266" w:lineRule="atLeast"/>
    </w:pPr>
    <w:rPr>
      <w:color w:val="auto"/>
    </w:rPr>
  </w:style>
  <w:style w:type="paragraph" w:customStyle="1" w:styleId="CM74">
    <w:name w:val="CM74"/>
    <w:basedOn w:val="Default"/>
    <w:next w:val="Default"/>
    <w:rsid w:val="0009753B"/>
    <w:pPr>
      <w:spacing w:line="240" w:lineRule="atLeast"/>
    </w:pPr>
    <w:rPr>
      <w:color w:val="auto"/>
    </w:rPr>
  </w:style>
  <w:style w:type="paragraph" w:customStyle="1" w:styleId="CM124">
    <w:name w:val="CM124"/>
    <w:basedOn w:val="Default"/>
    <w:next w:val="Default"/>
    <w:rsid w:val="0009753B"/>
    <w:pPr>
      <w:spacing w:after="7465"/>
    </w:pPr>
    <w:rPr>
      <w:color w:val="auto"/>
    </w:rPr>
  </w:style>
  <w:style w:type="paragraph" w:styleId="Notedebasdepage">
    <w:name w:val="footnote text"/>
    <w:basedOn w:val="Normal"/>
    <w:link w:val="NotedebasdepageCar"/>
    <w:uiPriority w:val="99"/>
    <w:rsid w:val="0009753B"/>
    <w:pPr>
      <w:jc w:val="both"/>
    </w:pPr>
    <w:rPr>
      <w:snapToGrid w:val="0"/>
      <w:lang w:val="x-none" w:eastAsia="x-none"/>
    </w:rPr>
  </w:style>
  <w:style w:type="character" w:customStyle="1" w:styleId="NotedebasdepageCar">
    <w:name w:val="Note de bas de page Car"/>
    <w:link w:val="Notedebasdepage"/>
    <w:uiPriority w:val="99"/>
    <w:rsid w:val="0009753B"/>
    <w:rPr>
      <w:snapToGrid w:val="0"/>
    </w:rPr>
  </w:style>
  <w:style w:type="character" w:styleId="Appelnotedebasdep">
    <w:name w:val="footnote reference"/>
    <w:uiPriority w:val="99"/>
    <w:rsid w:val="0009753B"/>
    <w:rPr>
      <w:vertAlign w:val="superscript"/>
    </w:rPr>
  </w:style>
  <w:style w:type="paragraph" w:customStyle="1" w:styleId="Corpsdetexte21">
    <w:name w:val="Corps de texte 21"/>
    <w:basedOn w:val="Normal"/>
    <w:rsid w:val="0009753B"/>
    <w:pPr>
      <w:widowControl w:val="0"/>
      <w:jc w:val="both"/>
    </w:pPr>
    <w:rPr>
      <w:rFonts w:ascii="Arial Narrow" w:hAnsi="Arial Narrow"/>
      <w:sz w:val="24"/>
    </w:rPr>
  </w:style>
  <w:style w:type="paragraph" w:customStyle="1" w:styleId="p25">
    <w:name w:val="p25"/>
    <w:basedOn w:val="Normal"/>
    <w:rsid w:val="0009753B"/>
    <w:pPr>
      <w:widowControl w:val="0"/>
      <w:tabs>
        <w:tab w:val="left" w:pos="720"/>
      </w:tabs>
      <w:autoSpaceDE w:val="0"/>
      <w:autoSpaceDN w:val="0"/>
      <w:adjustRightInd w:val="0"/>
      <w:spacing w:line="240" w:lineRule="atLeast"/>
      <w:jc w:val="both"/>
    </w:pPr>
    <w:rPr>
      <w:szCs w:val="24"/>
    </w:rPr>
  </w:style>
  <w:style w:type="paragraph" w:customStyle="1" w:styleId="CM111">
    <w:name w:val="CM111"/>
    <w:basedOn w:val="Default"/>
    <w:next w:val="Default"/>
    <w:rsid w:val="0009753B"/>
    <w:pPr>
      <w:spacing w:after="7375"/>
    </w:pPr>
    <w:rPr>
      <w:color w:val="auto"/>
    </w:rPr>
  </w:style>
  <w:style w:type="paragraph" w:customStyle="1" w:styleId="CM3">
    <w:name w:val="CM3"/>
    <w:basedOn w:val="Default"/>
    <w:next w:val="Default"/>
    <w:rsid w:val="0009753B"/>
    <w:pPr>
      <w:spacing w:line="288" w:lineRule="atLeast"/>
    </w:pPr>
    <w:rPr>
      <w:color w:val="auto"/>
    </w:rPr>
  </w:style>
  <w:style w:type="paragraph" w:customStyle="1" w:styleId="CM110">
    <w:name w:val="CM110"/>
    <w:basedOn w:val="Default"/>
    <w:next w:val="Default"/>
    <w:rsid w:val="0009753B"/>
    <w:pPr>
      <w:spacing w:after="808"/>
    </w:pPr>
    <w:rPr>
      <w:color w:val="auto"/>
    </w:rPr>
  </w:style>
  <w:style w:type="paragraph" w:customStyle="1" w:styleId="CM26">
    <w:name w:val="CM26"/>
    <w:basedOn w:val="Default"/>
    <w:next w:val="Default"/>
    <w:rsid w:val="0009753B"/>
    <w:pPr>
      <w:spacing w:line="336" w:lineRule="atLeast"/>
    </w:pPr>
    <w:rPr>
      <w:color w:val="auto"/>
    </w:rPr>
  </w:style>
  <w:style w:type="paragraph" w:styleId="En-ttedetabledesmatires">
    <w:name w:val="TOC Heading"/>
    <w:basedOn w:val="Titre1"/>
    <w:next w:val="Normal"/>
    <w:uiPriority w:val="39"/>
    <w:unhideWhenUsed/>
    <w:qFormat/>
    <w:rsid w:val="0009753B"/>
    <w:pPr>
      <w:keepLines/>
      <w:spacing w:before="480" w:after="0" w:line="276" w:lineRule="auto"/>
      <w:outlineLvl w:val="9"/>
    </w:pPr>
    <w:rPr>
      <w:color w:val="365F91"/>
      <w:kern w:val="0"/>
      <w:sz w:val="28"/>
      <w:szCs w:val="28"/>
      <w:lang w:eastAsia="en-US"/>
    </w:rPr>
  </w:style>
  <w:style w:type="paragraph" w:styleId="Textebrut">
    <w:name w:val="Plain Text"/>
    <w:basedOn w:val="Normal"/>
    <w:link w:val="TextebrutCar"/>
    <w:rsid w:val="0009753B"/>
    <w:rPr>
      <w:rFonts w:ascii="Courier New" w:hAnsi="Courier New"/>
      <w:lang w:val="x-none" w:eastAsia="x-none"/>
    </w:rPr>
  </w:style>
  <w:style w:type="character" w:customStyle="1" w:styleId="TextebrutCar">
    <w:name w:val="Texte brut Car"/>
    <w:link w:val="Textebrut"/>
    <w:rsid w:val="0009753B"/>
    <w:rPr>
      <w:rFonts w:ascii="Courier New" w:hAnsi="Courier New" w:cs="Courier New"/>
    </w:rPr>
  </w:style>
  <w:style w:type="paragraph" w:customStyle="1" w:styleId="TiretP06">
    <w:name w:val="Tiret P06"/>
    <w:basedOn w:val="Corpsdetexte"/>
    <w:rsid w:val="0009753B"/>
    <w:pPr>
      <w:numPr>
        <w:numId w:val="27"/>
      </w:numPr>
      <w:suppressAutoHyphens w:val="0"/>
      <w:overflowPunct/>
      <w:autoSpaceDE/>
      <w:autoSpaceDN/>
      <w:adjustRightInd/>
      <w:spacing w:after="60"/>
      <w:jc w:val="both"/>
      <w:textAlignment w:val="auto"/>
    </w:pPr>
    <w:rPr>
      <w:rFonts w:ascii="Times New Roman" w:hAnsi="Times New Roman"/>
      <w:b w:val="0"/>
      <w:sz w:val="22"/>
      <w:szCs w:val="24"/>
    </w:rPr>
  </w:style>
  <w:style w:type="paragraph" w:customStyle="1" w:styleId="CM80">
    <w:name w:val="CM80"/>
    <w:basedOn w:val="Normal"/>
    <w:next w:val="Normal"/>
    <w:rsid w:val="0009753B"/>
    <w:pPr>
      <w:widowControl w:val="0"/>
      <w:autoSpaceDE w:val="0"/>
      <w:autoSpaceDN w:val="0"/>
      <w:adjustRightInd w:val="0"/>
      <w:spacing w:after="195"/>
    </w:pPr>
    <w:rPr>
      <w:rFonts w:ascii="Helvetica" w:hAnsi="Helvetica" w:cs="Helvetica"/>
      <w:sz w:val="24"/>
      <w:szCs w:val="24"/>
    </w:rPr>
  </w:style>
  <w:style w:type="paragraph" w:customStyle="1" w:styleId="CM97">
    <w:name w:val="CM97"/>
    <w:basedOn w:val="Default"/>
    <w:next w:val="Default"/>
    <w:rsid w:val="0009753B"/>
    <w:pPr>
      <w:spacing w:after="6950"/>
    </w:pPr>
    <w:rPr>
      <w:color w:val="auto"/>
    </w:rPr>
  </w:style>
  <w:style w:type="paragraph" w:customStyle="1" w:styleId="CM93">
    <w:name w:val="CM93"/>
    <w:basedOn w:val="Default"/>
    <w:next w:val="Default"/>
    <w:rsid w:val="0009753B"/>
    <w:pPr>
      <w:spacing w:after="107"/>
    </w:pPr>
    <w:rPr>
      <w:color w:val="auto"/>
    </w:rPr>
  </w:style>
  <w:style w:type="paragraph" w:customStyle="1" w:styleId="Point">
    <w:name w:val="Point"/>
    <w:basedOn w:val="Normal"/>
    <w:rsid w:val="0009753B"/>
    <w:pPr>
      <w:spacing w:after="60"/>
      <w:jc w:val="both"/>
    </w:pPr>
    <w:rPr>
      <w:sz w:val="22"/>
    </w:rPr>
  </w:style>
  <w:style w:type="paragraph" w:customStyle="1" w:styleId="CM81">
    <w:name w:val="CM81"/>
    <w:basedOn w:val="Default"/>
    <w:next w:val="Default"/>
    <w:rsid w:val="0009753B"/>
    <w:pPr>
      <w:spacing w:after="270"/>
    </w:pPr>
    <w:rPr>
      <w:color w:val="auto"/>
    </w:rPr>
  </w:style>
  <w:style w:type="paragraph" w:customStyle="1" w:styleId="CM39">
    <w:name w:val="CM39"/>
    <w:basedOn w:val="Default"/>
    <w:next w:val="Default"/>
    <w:rsid w:val="0009753B"/>
    <w:pPr>
      <w:spacing w:line="266" w:lineRule="atLeast"/>
    </w:pPr>
    <w:rPr>
      <w:color w:val="auto"/>
    </w:rPr>
  </w:style>
  <w:style w:type="paragraph" w:customStyle="1" w:styleId="par1">
    <w:name w:val="par1"/>
    <w:basedOn w:val="Normal"/>
    <w:rsid w:val="0009753B"/>
    <w:pPr>
      <w:spacing w:after="120"/>
      <w:ind w:left="709"/>
      <w:jc w:val="both"/>
    </w:pPr>
    <w:rPr>
      <w:sz w:val="24"/>
      <w:szCs w:val="24"/>
    </w:rPr>
  </w:style>
  <w:style w:type="paragraph" w:customStyle="1" w:styleId="CM82">
    <w:name w:val="CM82"/>
    <w:basedOn w:val="Default"/>
    <w:next w:val="Default"/>
    <w:rsid w:val="0009753B"/>
    <w:pPr>
      <w:spacing w:after="133"/>
    </w:pPr>
    <w:rPr>
      <w:color w:val="auto"/>
    </w:rPr>
  </w:style>
  <w:style w:type="paragraph" w:customStyle="1" w:styleId="CM83">
    <w:name w:val="CM83"/>
    <w:basedOn w:val="Default"/>
    <w:next w:val="Default"/>
    <w:rsid w:val="0009753B"/>
    <w:pPr>
      <w:spacing w:after="60"/>
    </w:pPr>
    <w:rPr>
      <w:color w:val="auto"/>
    </w:rPr>
  </w:style>
  <w:style w:type="paragraph" w:customStyle="1" w:styleId="CM84">
    <w:name w:val="CM84"/>
    <w:basedOn w:val="Default"/>
    <w:next w:val="Default"/>
    <w:rsid w:val="0009753B"/>
    <w:pPr>
      <w:spacing w:after="563"/>
    </w:pPr>
    <w:rPr>
      <w:color w:val="auto"/>
    </w:rPr>
  </w:style>
  <w:style w:type="paragraph" w:customStyle="1" w:styleId="CM86">
    <w:name w:val="CM86"/>
    <w:basedOn w:val="Default"/>
    <w:next w:val="Default"/>
    <w:rsid w:val="0009753B"/>
    <w:pPr>
      <w:spacing w:after="1030"/>
    </w:pPr>
    <w:rPr>
      <w:color w:val="auto"/>
    </w:rPr>
  </w:style>
  <w:style w:type="paragraph" w:customStyle="1" w:styleId="CM11">
    <w:name w:val="CM11"/>
    <w:basedOn w:val="Default"/>
    <w:next w:val="Default"/>
    <w:rsid w:val="0009753B"/>
    <w:rPr>
      <w:color w:val="auto"/>
    </w:rPr>
  </w:style>
  <w:style w:type="paragraph" w:customStyle="1" w:styleId="CM88">
    <w:name w:val="CM88"/>
    <w:basedOn w:val="Default"/>
    <w:next w:val="Default"/>
    <w:rsid w:val="0009753B"/>
    <w:pPr>
      <w:spacing w:after="883"/>
    </w:pPr>
    <w:rPr>
      <w:color w:val="auto"/>
    </w:rPr>
  </w:style>
  <w:style w:type="paragraph" w:customStyle="1" w:styleId="CM89">
    <w:name w:val="CM89"/>
    <w:basedOn w:val="Default"/>
    <w:next w:val="Default"/>
    <w:rsid w:val="0009753B"/>
    <w:pPr>
      <w:spacing w:after="450"/>
    </w:pPr>
    <w:rPr>
      <w:color w:val="auto"/>
    </w:rPr>
  </w:style>
  <w:style w:type="paragraph" w:customStyle="1" w:styleId="CM94">
    <w:name w:val="CM94"/>
    <w:basedOn w:val="Default"/>
    <w:next w:val="Default"/>
    <w:rsid w:val="0009753B"/>
    <w:pPr>
      <w:spacing w:after="360"/>
    </w:pPr>
    <w:rPr>
      <w:color w:val="auto"/>
    </w:rPr>
  </w:style>
  <w:style w:type="paragraph" w:customStyle="1" w:styleId="CM47">
    <w:name w:val="CM47"/>
    <w:basedOn w:val="Default"/>
    <w:next w:val="Default"/>
    <w:rsid w:val="0009753B"/>
    <w:pPr>
      <w:spacing w:line="748" w:lineRule="atLeast"/>
    </w:pPr>
    <w:rPr>
      <w:color w:val="auto"/>
    </w:rPr>
  </w:style>
  <w:style w:type="paragraph" w:customStyle="1" w:styleId="CM48">
    <w:name w:val="CM48"/>
    <w:basedOn w:val="Default"/>
    <w:next w:val="Default"/>
    <w:rsid w:val="0009753B"/>
    <w:rPr>
      <w:color w:val="auto"/>
    </w:rPr>
  </w:style>
  <w:style w:type="paragraph" w:customStyle="1" w:styleId="CM50">
    <w:name w:val="CM50"/>
    <w:basedOn w:val="Default"/>
    <w:next w:val="Default"/>
    <w:rsid w:val="0009753B"/>
    <w:pPr>
      <w:spacing w:line="408" w:lineRule="atLeast"/>
    </w:pPr>
    <w:rPr>
      <w:color w:val="auto"/>
    </w:rPr>
  </w:style>
  <w:style w:type="paragraph" w:customStyle="1" w:styleId="CM52">
    <w:name w:val="CM52"/>
    <w:basedOn w:val="Default"/>
    <w:next w:val="Default"/>
    <w:rsid w:val="0009753B"/>
    <w:rPr>
      <w:color w:val="auto"/>
    </w:rPr>
  </w:style>
  <w:style w:type="paragraph" w:customStyle="1" w:styleId="CM54">
    <w:name w:val="CM54"/>
    <w:basedOn w:val="Default"/>
    <w:next w:val="Default"/>
    <w:rsid w:val="0009753B"/>
    <w:pPr>
      <w:spacing w:line="576" w:lineRule="atLeast"/>
    </w:pPr>
    <w:rPr>
      <w:color w:val="auto"/>
    </w:rPr>
  </w:style>
  <w:style w:type="paragraph" w:customStyle="1" w:styleId="CM56">
    <w:name w:val="CM56"/>
    <w:basedOn w:val="Default"/>
    <w:next w:val="Default"/>
    <w:rsid w:val="0009753B"/>
    <w:rPr>
      <w:color w:val="auto"/>
    </w:rPr>
  </w:style>
  <w:style w:type="paragraph" w:customStyle="1" w:styleId="CM57">
    <w:name w:val="CM57"/>
    <w:basedOn w:val="Default"/>
    <w:next w:val="Default"/>
    <w:rsid w:val="0009753B"/>
    <w:pPr>
      <w:spacing w:line="923" w:lineRule="atLeast"/>
    </w:pPr>
    <w:rPr>
      <w:color w:val="auto"/>
    </w:rPr>
  </w:style>
  <w:style w:type="paragraph" w:customStyle="1" w:styleId="CM90">
    <w:name w:val="CM90"/>
    <w:basedOn w:val="Default"/>
    <w:next w:val="Default"/>
    <w:rsid w:val="0009753B"/>
    <w:pPr>
      <w:spacing w:after="820"/>
    </w:pPr>
    <w:rPr>
      <w:color w:val="auto"/>
    </w:rPr>
  </w:style>
  <w:style w:type="paragraph" w:customStyle="1" w:styleId="CM29">
    <w:name w:val="CM29"/>
    <w:basedOn w:val="Default"/>
    <w:next w:val="Default"/>
    <w:rsid w:val="0009753B"/>
    <w:pPr>
      <w:spacing w:line="266" w:lineRule="atLeast"/>
    </w:pPr>
    <w:rPr>
      <w:color w:val="auto"/>
    </w:rPr>
  </w:style>
  <w:style w:type="paragraph" w:customStyle="1" w:styleId="Puce11">
    <w:name w:val="Puce 1"/>
    <w:basedOn w:val="Normal"/>
    <w:uiPriority w:val="99"/>
    <w:rsid w:val="0009753B"/>
    <w:pPr>
      <w:widowControl w:val="0"/>
      <w:tabs>
        <w:tab w:val="left" w:pos="851"/>
      </w:tabs>
      <w:spacing w:after="60"/>
      <w:ind w:left="851" w:hanging="284"/>
      <w:jc w:val="both"/>
    </w:pPr>
    <w:rPr>
      <w:rFonts w:ascii="Arial" w:hAnsi="Arial" w:cs="Arial"/>
    </w:rPr>
  </w:style>
  <w:style w:type="paragraph" w:customStyle="1" w:styleId="Enum1">
    <w:name w:val="Enum 1"/>
    <w:basedOn w:val="Puce11"/>
    <w:rsid w:val="0009753B"/>
    <w:pPr>
      <w:numPr>
        <w:numId w:val="28"/>
      </w:numPr>
      <w:tabs>
        <w:tab w:val="clear" w:pos="851"/>
      </w:tabs>
      <w:spacing w:before="60"/>
    </w:pPr>
  </w:style>
  <w:style w:type="paragraph" w:customStyle="1" w:styleId="CM79">
    <w:name w:val="CM79"/>
    <w:basedOn w:val="Default"/>
    <w:next w:val="Default"/>
    <w:rsid w:val="0009753B"/>
    <w:pPr>
      <w:spacing w:line="460" w:lineRule="atLeast"/>
    </w:pPr>
    <w:rPr>
      <w:color w:val="auto"/>
    </w:rPr>
  </w:style>
  <w:style w:type="paragraph" w:customStyle="1" w:styleId="Titre1P06">
    <w:name w:val="Titre 1 P06"/>
    <w:basedOn w:val="Normal"/>
    <w:rsid w:val="0009753B"/>
    <w:pPr>
      <w:spacing w:before="480" w:after="120"/>
      <w:jc w:val="both"/>
    </w:pPr>
    <w:rPr>
      <w:b/>
      <w:caps/>
      <w:sz w:val="24"/>
      <w:szCs w:val="24"/>
    </w:rPr>
  </w:style>
  <w:style w:type="paragraph" w:customStyle="1" w:styleId="Puceronde2P06">
    <w:name w:val="Puce ronde 2 P06"/>
    <w:basedOn w:val="Corpsdetexte"/>
    <w:rsid w:val="0009753B"/>
    <w:pPr>
      <w:tabs>
        <w:tab w:val="left" w:pos="1276"/>
      </w:tabs>
      <w:suppressAutoHyphens w:val="0"/>
      <w:overflowPunct/>
      <w:autoSpaceDE/>
      <w:autoSpaceDN/>
      <w:adjustRightInd/>
      <w:spacing w:after="60"/>
      <w:ind w:left="1276" w:hanging="425"/>
      <w:jc w:val="both"/>
      <w:textAlignment w:val="auto"/>
    </w:pPr>
    <w:rPr>
      <w:rFonts w:ascii="Times New Roman" w:hAnsi="Times New Roman"/>
      <w:b w:val="0"/>
      <w:sz w:val="22"/>
      <w:szCs w:val="24"/>
    </w:rPr>
  </w:style>
  <w:style w:type="paragraph" w:customStyle="1" w:styleId="Sp2P06">
    <w:name w:val="Spé2 P06"/>
    <w:basedOn w:val="Sp1P06"/>
    <w:rsid w:val="0009753B"/>
    <w:pPr>
      <w:numPr>
        <w:ilvl w:val="0"/>
        <w:numId w:val="0"/>
      </w:numPr>
      <w:tabs>
        <w:tab w:val="clear" w:pos="2410"/>
        <w:tab w:val="clear" w:pos="2694"/>
        <w:tab w:val="num" w:pos="360"/>
        <w:tab w:val="num" w:pos="1134"/>
      </w:tabs>
      <w:ind w:left="1134" w:hanging="360"/>
    </w:pPr>
    <w:rPr>
      <w:i/>
      <w:iCs/>
    </w:rPr>
  </w:style>
  <w:style w:type="paragraph" w:customStyle="1" w:styleId="Sp1P06">
    <w:name w:val="Spé1 P06"/>
    <w:basedOn w:val="Corpsdetexte"/>
    <w:rsid w:val="0009753B"/>
    <w:pPr>
      <w:numPr>
        <w:ilvl w:val="1"/>
        <w:numId w:val="29"/>
      </w:numPr>
      <w:tabs>
        <w:tab w:val="clear" w:pos="1440"/>
        <w:tab w:val="left" w:pos="2410"/>
        <w:tab w:val="left" w:pos="2694"/>
      </w:tabs>
      <w:suppressAutoHyphens w:val="0"/>
      <w:overflowPunct/>
      <w:autoSpaceDE/>
      <w:autoSpaceDN/>
      <w:adjustRightInd/>
      <w:spacing w:after="60"/>
      <w:ind w:left="2693" w:hanging="2693"/>
      <w:jc w:val="both"/>
      <w:textAlignment w:val="auto"/>
    </w:pPr>
    <w:rPr>
      <w:rFonts w:ascii="Times New Roman" w:hAnsi="Times New Roman"/>
      <w:b w:val="0"/>
      <w:sz w:val="22"/>
      <w:szCs w:val="24"/>
    </w:rPr>
  </w:style>
  <w:style w:type="paragraph" w:customStyle="1" w:styleId="Sp3P06">
    <w:name w:val="Spé3 P06"/>
    <w:basedOn w:val="TiretP06"/>
    <w:rsid w:val="0009753B"/>
    <w:pPr>
      <w:numPr>
        <w:numId w:val="30"/>
      </w:numPr>
      <w:tabs>
        <w:tab w:val="clear" w:pos="1134"/>
        <w:tab w:val="num" w:pos="644"/>
        <w:tab w:val="num" w:pos="1560"/>
      </w:tabs>
      <w:ind w:left="1560" w:hanging="425"/>
    </w:pPr>
  </w:style>
  <w:style w:type="paragraph" w:customStyle="1" w:styleId="Corpsdetexte22">
    <w:name w:val="Corps de texte 22"/>
    <w:basedOn w:val="Normal"/>
    <w:rsid w:val="0009753B"/>
    <w:pPr>
      <w:widowControl w:val="0"/>
      <w:jc w:val="both"/>
    </w:pPr>
    <w:rPr>
      <w:rFonts w:ascii="Arial Narrow" w:hAnsi="Arial Narrow"/>
      <w:sz w:val="24"/>
    </w:rPr>
  </w:style>
  <w:style w:type="paragraph" w:customStyle="1" w:styleId="font5">
    <w:name w:val="font5"/>
    <w:basedOn w:val="Normal"/>
    <w:rsid w:val="0009753B"/>
    <w:pPr>
      <w:spacing w:before="100" w:beforeAutospacing="1" w:after="100" w:afterAutospacing="1"/>
    </w:pPr>
    <w:rPr>
      <w:rFonts w:ascii="Cambria" w:hAnsi="Cambria"/>
    </w:rPr>
  </w:style>
  <w:style w:type="paragraph" w:customStyle="1" w:styleId="font6">
    <w:name w:val="font6"/>
    <w:basedOn w:val="Normal"/>
    <w:rsid w:val="0009753B"/>
    <w:pPr>
      <w:spacing w:before="100" w:beforeAutospacing="1" w:after="100" w:afterAutospacing="1"/>
    </w:pPr>
    <w:rPr>
      <w:rFonts w:ascii="Calibri" w:hAnsi="Calibri"/>
    </w:rPr>
  </w:style>
  <w:style w:type="paragraph" w:customStyle="1" w:styleId="xl138">
    <w:name w:val="xl138"/>
    <w:basedOn w:val="Normal"/>
    <w:rsid w:val="0009753B"/>
    <w:pPr>
      <w:pBdr>
        <w:top w:val="single" w:sz="4" w:space="0" w:color="auto"/>
        <w:bottom w:val="single" w:sz="4" w:space="0" w:color="auto"/>
      </w:pBdr>
      <w:spacing w:before="100" w:beforeAutospacing="1" w:after="100" w:afterAutospacing="1"/>
      <w:jc w:val="center"/>
    </w:pPr>
    <w:rPr>
      <w:rFonts w:ascii="Cambria" w:hAnsi="Cambria"/>
      <w:b/>
      <w:bCs/>
      <w:sz w:val="24"/>
      <w:szCs w:val="24"/>
    </w:rPr>
  </w:style>
  <w:style w:type="paragraph" w:customStyle="1" w:styleId="xl139">
    <w:name w:val="xl139"/>
    <w:basedOn w:val="Normal"/>
    <w:rsid w:val="0009753B"/>
    <w:pPr>
      <w:pBdr>
        <w:top w:val="single" w:sz="4" w:space="0" w:color="auto"/>
        <w:bottom w:val="single" w:sz="4" w:space="0" w:color="auto"/>
        <w:right w:val="single" w:sz="4" w:space="0" w:color="auto"/>
      </w:pBdr>
      <w:spacing w:before="100" w:beforeAutospacing="1" w:after="100" w:afterAutospacing="1"/>
      <w:jc w:val="center"/>
    </w:pPr>
    <w:rPr>
      <w:rFonts w:ascii="Cambria" w:hAnsi="Cambria"/>
      <w:b/>
      <w:bCs/>
      <w:sz w:val="24"/>
      <w:szCs w:val="24"/>
    </w:rPr>
  </w:style>
  <w:style w:type="paragraph" w:customStyle="1" w:styleId="xl140">
    <w:name w:val="xl140"/>
    <w:basedOn w:val="Normal"/>
    <w:rsid w:val="0009753B"/>
    <w:pPr>
      <w:pBdr>
        <w:top w:val="single" w:sz="4" w:space="0" w:color="auto"/>
        <w:left w:val="single" w:sz="4" w:space="0" w:color="auto"/>
        <w:bottom w:val="single" w:sz="4" w:space="0" w:color="auto"/>
      </w:pBdr>
      <w:spacing w:before="100" w:beforeAutospacing="1" w:after="100" w:afterAutospacing="1"/>
      <w:jc w:val="center"/>
    </w:pPr>
    <w:rPr>
      <w:rFonts w:ascii="Calibri" w:hAnsi="Calibri"/>
      <w:sz w:val="24"/>
      <w:szCs w:val="24"/>
    </w:rPr>
  </w:style>
  <w:style w:type="paragraph" w:customStyle="1" w:styleId="xl141">
    <w:name w:val="xl141"/>
    <w:basedOn w:val="Normal"/>
    <w:rsid w:val="0009753B"/>
    <w:pPr>
      <w:pBdr>
        <w:top w:val="single" w:sz="4" w:space="0" w:color="auto"/>
        <w:left w:val="single" w:sz="4" w:space="0" w:color="auto"/>
        <w:bottom w:val="single" w:sz="4" w:space="0" w:color="auto"/>
      </w:pBdr>
      <w:spacing w:before="100" w:beforeAutospacing="1" w:after="100" w:afterAutospacing="1"/>
    </w:pPr>
    <w:rPr>
      <w:rFonts w:ascii="Cambria" w:hAnsi="Cambria"/>
      <w:sz w:val="24"/>
      <w:szCs w:val="24"/>
    </w:rPr>
  </w:style>
  <w:style w:type="paragraph" w:customStyle="1" w:styleId="xl142">
    <w:name w:val="xl142"/>
    <w:basedOn w:val="Normal"/>
    <w:rsid w:val="0009753B"/>
    <w:pPr>
      <w:pBdr>
        <w:top w:val="single" w:sz="4" w:space="0" w:color="auto"/>
        <w:bottom w:val="single" w:sz="4" w:space="0" w:color="auto"/>
        <w:right w:val="single" w:sz="4" w:space="0" w:color="auto"/>
      </w:pBdr>
      <w:spacing w:before="100" w:beforeAutospacing="1" w:after="100" w:afterAutospacing="1"/>
      <w:jc w:val="center"/>
    </w:pPr>
    <w:rPr>
      <w:rFonts w:ascii="Calibri" w:hAnsi="Calibri"/>
      <w:sz w:val="24"/>
      <w:szCs w:val="24"/>
    </w:rPr>
  </w:style>
  <w:style w:type="paragraph" w:customStyle="1" w:styleId="xl143">
    <w:name w:val="xl143"/>
    <w:basedOn w:val="Normal"/>
    <w:rsid w:val="0009753B"/>
    <w:pPr>
      <w:pBdr>
        <w:top w:val="single" w:sz="4" w:space="0" w:color="auto"/>
        <w:left w:val="single" w:sz="4" w:space="0" w:color="auto"/>
        <w:bottom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4">
    <w:name w:val="xl144"/>
    <w:basedOn w:val="Normal"/>
    <w:rsid w:val="0009753B"/>
    <w:pPr>
      <w:pBdr>
        <w:top w:val="single" w:sz="4" w:space="0" w:color="auto"/>
        <w:bottom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5">
    <w:name w:val="xl145"/>
    <w:basedOn w:val="Normal"/>
    <w:rsid w:val="0009753B"/>
    <w:pPr>
      <w:pBdr>
        <w:top w:val="single" w:sz="4" w:space="0" w:color="auto"/>
        <w:bottom w:val="single" w:sz="4" w:space="0" w:color="auto"/>
        <w:right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6">
    <w:name w:val="xl146"/>
    <w:basedOn w:val="Normal"/>
    <w:rsid w:val="0009753B"/>
    <w:pPr>
      <w:pBdr>
        <w:top w:val="single" w:sz="4" w:space="0" w:color="auto"/>
        <w:bottom w:val="single" w:sz="4" w:space="0" w:color="auto"/>
      </w:pBdr>
      <w:spacing w:before="100" w:beforeAutospacing="1" w:after="100" w:afterAutospacing="1"/>
      <w:jc w:val="both"/>
      <w:textAlignment w:val="center"/>
    </w:pPr>
    <w:rPr>
      <w:rFonts w:ascii="Cambria" w:hAnsi="Cambria"/>
      <w:sz w:val="18"/>
      <w:szCs w:val="18"/>
    </w:rPr>
  </w:style>
  <w:style w:type="paragraph" w:customStyle="1" w:styleId="xl147">
    <w:name w:val="xl147"/>
    <w:basedOn w:val="Normal"/>
    <w:rsid w:val="0009753B"/>
    <w:pPr>
      <w:pBdr>
        <w:left w:val="single" w:sz="4" w:space="0" w:color="auto"/>
        <w:bottom w:val="single" w:sz="4" w:space="0" w:color="auto"/>
      </w:pBdr>
      <w:spacing w:before="100" w:beforeAutospacing="1" w:after="100" w:afterAutospacing="1"/>
      <w:jc w:val="center"/>
    </w:pPr>
    <w:rPr>
      <w:rFonts w:ascii="Cambria" w:hAnsi="Cambria"/>
      <w:sz w:val="24"/>
      <w:szCs w:val="24"/>
    </w:rPr>
  </w:style>
  <w:style w:type="paragraph" w:customStyle="1" w:styleId="xl148">
    <w:name w:val="xl148"/>
    <w:basedOn w:val="Normal"/>
    <w:rsid w:val="0009753B"/>
    <w:pPr>
      <w:pBdr>
        <w:bottom w:val="single" w:sz="4" w:space="0" w:color="auto"/>
        <w:right w:val="single" w:sz="4" w:space="0" w:color="auto"/>
      </w:pBdr>
      <w:spacing w:before="100" w:beforeAutospacing="1" w:after="100" w:afterAutospacing="1"/>
      <w:jc w:val="center"/>
    </w:pPr>
    <w:rPr>
      <w:rFonts w:ascii="Cambria" w:hAnsi="Cambria"/>
      <w:sz w:val="24"/>
      <w:szCs w:val="24"/>
    </w:rPr>
  </w:style>
  <w:style w:type="paragraph" w:customStyle="1" w:styleId="CM60">
    <w:name w:val="CM60"/>
    <w:basedOn w:val="Normal"/>
    <w:next w:val="Normal"/>
    <w:rsid w:val="0009753B"/>
    <w:pPr>
      <w:widowControl w:val="0"/>
      <w:autoSpaceDE w:val="0"/>
      <w:autoSpaceDN w:val="0"/>
      <w:adjustRightInd w:val="0"/>
      <w:spacing w:line="408" w:lineRule="atLeast"/>
    </w:pPr>
    <w:rPr>
      <w:rFonts w:ascii="Helvetica" w:hAnsi="Helvetica" w:cs="Helvetica"/>
      <w:sz w:val="24"/>
      <w:szCs w:val="24"/>
    </w:rPr>
  </w:style>
  <w:style w:type="paragraph" w:customStyle="1" w:styleId="Normalcentr4">
    <w:name w:val="Normal centré4"/>
    <w:basedOn w:val="Normal"/>
    <w:rsid w:val="0009753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4">
    <w:name w:val="Retrait corps de texte 24"/>
    <w:basedOn w:val="Normal"/>
    <w:rsid w:val="0009753B"/>
    <w:pPr>
      <w:suppressAutoHyphens/>
      <w:overflowPunct w:val="0"/>
      <w:autoSpaceDE w:val="0"/>
      <w:autoSpaceDN w:val="0"/>
      <w:adjustRightInd w:val="0"/>
      <w:ind w:left="695" w:hanging="695"/>
      <w:jc w:val="both"/>
      <w:textAlignment w:val="baseline"/>
    </w:pPr>
    <w:rPr>
      <w:rFonts w:ascii="Tahoma" w:hAnsi="Tahoma"/>
      <w:sz w:val="24"/>
    </w:rPr>
  </w:style>
  <w:style w:type="paragraph" w:styleId="Liste">
    <w:name w:val="List"/>
    <w:aliases w:val="1. List"/>
    <w:basedOn w:val="Normal"/>
    <w:unhideWhenUsed/>
    <w:rsid w:val="0009753B"/>
    <w:pPr>
      <w:ind w:left="283" w:hanging="283"/>
      <w:contextualSpacing/>
    </w:pPr>
    <w:rPr>
      <w:rFonts w:ascii="Tahoma" w:hAnsi="Tahoma"/>
      <w:szCs w:val="24"/>
    </w:rPr>
  </w:style>
  <w:style w:type="paragraph" w:customStyle="1" w:styleId="tit1">
    <w:name w:val="tit1"/>
    <w:basedOn w:val="Normal"/>
    <w:rsid w:val="0009753B"/>
    <w:pPr>
      <w:spacing w:before="120" w:after="120"/>
      <w:jc w:val="both"/>
    </w:pPr>
    <w:rPr>
      <w:b/>
      <w:sz w:val="24"/>
      <w:lang w:val="en-US"/>
    </w:rPr>
  </w:style>
  <w:style w:type="paragraph" w:customStyle="1" w:styleId="petita">
    <w:name w:val="petit a"/>
    <w:basedOn w:val="Normal"/>
    <w:rsid w:val="0009753B"/>
    <w:pPr>
      <w:numPr>
        <w:numId w:val="31"/>
      </w:numPr>
    </w:pPr>
    <w:rPr>
      <w:sz w:val="24"/>
      <w:szCs w:val="24"/>
    </w:rPr>
  </w:style>
  <w:style w:type="paragraph" w:customStyle="1" w:styleId="Style2">
    <w:name w:val="Style2"/>
    <w:basedOn w:val="Style1"/>
    <w:link w:val="Style2Car"/>
    <w:qFormat/>
    <w:rsid w:val="0009753B"/>
    <w:pPr>
      <w:widowControl/>
      <w:spacing w:before="120"/>
    </w:pPr>
    <w:rPr>
      <w:rFonts w:ascii="Tahoma" w:hAnsi="Tahoma"/>
      <w:color w:val="000000"/>
      <w:lang w:val="x-none" w:eastAsia="x-none"/>
    </w:rPr>
  </w:style>
  <w:style w:type="character" w:customStyle="1" w:styleId="Style1Car">
    <w:name w:val="Style1 Car"/>
    <w:basedOn w:val="Policepardfaut"/>
    <w:link w:val="Style1"/>
    <w:rsid w:val="0009753B"/>
  </w:style>
  <w:style w:type="character" w:customStyle="1" w:styleId="Style2Car">
    <w:name w:val="Style2 Car"/>
    <w:link w:val="Style2"/>
    <w:rsid w:val="0009753B"/>
    <w:rPr>
      <w:rFonts w:ascii="Tahoma" w:hAnsi="Tahoma" w:cs="Tahoma"/>
      <w:color w:val="000000"/>
    </w:rPr>
  </w:style>
  <w:style w:type="table" w:customStyle="1" w:styleId="Grilledutableau1">
    <w:name w:val="Grille du tableau1"/>
    <w:basedOn w:val="TableauNormal"/>
    <w:next w:val="Grilledutableau"/>
    <w:uiPriority w:val="39"/>
    <w:rsid w:val="0009753B"/>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21">
    <w:name w:val="Style21"/>
    <w:basedOn w:val="Normal"/>
    <w:uiPriority w:val="99"/>
    <w:rsid w:val="00EB68B3"/>
    <w:pPr>
      <w:widowControl w:val="0"/>
      <w:autoSpaceDE w:val="0"/>
      <w:autoSpaceDN w:val="0"/>
      <w:adjustRightInd w:val="0"/>
      <w:spacing w:line="377" w:lineRule="exact"/>
    </w:pPr>
    <w:rPr>
      <w:sz w:val="24"/>
      <w:szCs w:val="24"/>
    </w:rPr>
  </w:style>
  <w:style w:type="paragraph" w:customStyle="1" w:styleId="Style23">
    <w:name w:val="Style23"/>
    <w:basedOn w:val="Normal"/>
    <w:uiPriority w:val="99"/>
    <w:rsid w:val="00EB68B3"/>
    <w:pPr>
      <w:widowControl w:val="0"/>
      <w:autoSpaceDE w:val="0"/>
      <w:autoSpaceDN w:val="0"/>
      <w:adjustRightInd w:val="0"/>
      <w:spacing w:line="298" w:lineRule="exact"/>
      <w:ind w:firstLine="691"/>
      <w:jc w:val="both"/>
    </w:pPr>
    <w:rPr>
      <w:sz w:val="24"/>
      <w:szCs w:val="24"/>
    </w:rPr>
  </w:style>
  <w:style w:type="character" w:customStyle="1" w:styleId="FontStyle128">
    <w:name w:val="Font Style128"/>
    <w:uiPriority w:val="99"/>
    <w:rsid w:val="00EB68B3"/>
    <w:rPr>
      <w:rFonts w:ascii="Times New Roman" w:hAnsi="Times New Roman" w:cs="Times New Roman"/>
      <w:spacing w:val="20"/>
      <w:sz w:val="18"/>
      <w:szCs w:val="18"/>
    </w:rPr>
  </w:style>
  <w:style w:type="character" w:customStyle="1" w:styleId="FontStyle129">
    <w:name w:val="Font Style129"/>
    <w:uiPriority w:val="99"/>
    <w:rsid w:val="00EB68B3"/>
    <w:rPr>
      <w:rFonts w:ascii="Times New Roman" w:hAnsi="Times New Roman" w:cs="Times New Roman"/>
      <w:b/>
      <w:bCs/>
      <w:spacing w:val="20"/>
      <w:sz w:val="18"/>
      <w:szCs w:val="18"/>
    </w:rPr>
  </w:style>
  <w:style w:type="paragraph" w:customStyle="1" w:styleId="font7">
    <w:name w:val="font7"/>
    <w:basedOn w:val="Normal"/>
    <w:rsid w:val="00EB68B3"/>
    <w:pPr>
      <w:spacing w:before="100" w:beforeAutospacing="1" w:after="100" w:afterAutospacing="1"/>
    </w:pPr>
    <w:rPr>
      <w:b/>
      <w:bCs/>
      <w:sz w:val="28"/>
      <w:szCs w:val="28"/>
    </w:rPr>
  </w:style>
  <w:style w:type="paragraph" w:customStyle="1" w:styleId="font8">
    <w:name w:val="font8"/>
    <w:basedOn w:val="Normal"/>
    <w:rsid w:val="00EB68B3"/>
    <w:pPr>
      <w:spacing w:before="100" w:beforeAutospacing="1" w:after="100" w:afterAutospacing="1"/>
    </w:pPr>
    <w:rPr>
      <w:rFonts w:ascii="Arial" w:hAnsi="Arial" w:cs="Arial"/>
      <w:sz w:val="28"/>
      <w:szCs w:val="28"/>
    </w:rPr>
  </w:style>
  <w:style w:type="paragraph" w:customStyle="1" w:styleId="font9">
    <w:name w:val="font9"/>
    <w:basedOn w:val="Normal"/>
    <w:rsid w:val="00EB68B3"/>
    <w:pPr>
      <w:spacing w:before="100" w:beforeAutospacing="1" w:after="100" w:afterAutospacing="1"/>
    </w:pPr>
    <w:rPr>
      <w:rFonts w:ascii="Arial" w:hAnsi="Arial" w:cs="Arial"/>
      <w:b/>
      <w:bCs/>
      <w:i/>
      <w:iCs/>
      <w:sz w:val="28"/>
      <w:szCs w:val="28"/>
    </w:rPr>
  </w:style>
  <w:style w:type="paragraph" w:customStyle="1" w:styleId="font10">
    <w:name w:val="font10"/>
    <w:basedOn w:val="Normal"/>
    <w:rsid w:val="00EB68B3"/>
    <w:pPr>
      <w:spacing w:before="100" w:beforeAutospacing="1" w:after="100" w:afterAutospacing="1"/>
    </w:pPr>
    <w:rPr>
      <w:rFonts w:ascii="Calibri" w:hAnsi="Calibri"/>
      <w:b/>
      <w:bCs/>
      <w:sz w:val="28"/>
      <w:szCs w:val="28"/>
    </w:rPr>
  </w:style>
  <w:style w:type="paragraph" w:customStyle="1" w:styleId="font11">
    <w:name w:val="font11"/>
    <w:basedOn w:val="Normal"/>
    <w:rsid w:val="00EB68B3"/>
    <w:pPr>
      <w:spacing w:before="100" w:beforeAutospacing="1" w:after="100" w:afterAutospacing="1"/>
    </w:pPr>
    <w:rPr>
      <w:rFonts w:ascii="Arial" w:hAnsi="Arial" w:cs="Arial"/>
      <w:sz w:val="28"/>
      <w:szCs w:val="28"/>
    </w:rPr>
  </w:style>
  <w:style w:type="paragraph" w:customStyle="1" w:styleId="font12">
    <w:name w:val="font12"/>
    <w:basedOn w:val="Normal"/>
    <w:rsid w:val="00EB68B3"/>
    <w:pPr>
      <w:spacing w:before="100" w:beforeAutospacing="1" w:after="100" w:afterAutospacing="1"/>
    </w:pPr>
    <w:rPr>
      <w:rFonts w:ascii="Calibri" w:hAnsi="Calibri"/>
      <w:sz w:val="28"/>
      <w:szCs w:val="28"/>
    </w:rPr>
  </w:style>
  <w:style w:type="paragraph" w:customStyle="1" w:styleId="CM27">
    <w:name w:val="CM27"/>
    <w:basedOn w:val="Default"/>
    <w:next w:val="Default"/>
    <w:rsid w:val="00EB68B3"/>
    <w:pPr>
      <w:spacing w:line="266" w:lineRule="atLeast"/>
    </w:pPr>
    <w:rPr>
      <w:color w:val="auto"/>
    </w:rPr>
  </w:style>
  <w:style w:type="paragraph" w:styleId="TitreTR">
    <w:name w:val="toa heading"/>
    <w:basedOn w:val="Normal"/>
    <w:next w:val="Normal"/>
    <w:rsid w:val="00EB68B3"/>
    <w:pPr>
      <w:tabs>
        <w:tab w:val="left" w:pos="9000"/>
        <w:tab w:val="right" w:pos="9360"/>
      </w:tabs>
      <w:suppressAutoHyphens/>
      <w:overflowPunct w:val="0"/>
      <w:autoSpaceDE w:val="0"/>
      <w:autoSpaceDN w:val="0"/>
      <w:adjustRightInd w:val="0"/>
      <w:jc w:val="both"/>
      <w:textAlignment w:val="baseline"/>
    </w:pPr>
    <w:rPr>
      <w:sz w:val="24"/>
    </w:rPr>
  </w:style>
  <w:style w:type="paragraph" w:customStyle="1" w:styleId="BodyText21">
    <w:name w:val="Body Text 21"/>
    <w:basedOn w:val="Normal"/>
    <w:rsid w:val="00EB68B3"/>
    <w:pPr>
      <w:widowControl w:val="0"/>
      <w:jc w:val="both"/>
    </w:pPr>
    <w:rPr>
      <w:rFonts w:ascii="Arial Narrow" w:hAnsi="Arial Narrow"/>
      <w:sz w:val="24"/>
    </w:rPr>
  </w:style>
  <w:style w:type="paragraph" w:customStyle="1" w:styleId="En-ttedetabledesmatires1">
    <w:name w:val="En-tête de table des matières1"/>
    <w:basedOn w:val="Titre1"/>
    <w:next w:val="Normal"/>
    <w:uiPriority w:val="39"/>
    <w:semiHidden/>
    <w:unhideWhenUsed/>
    <w:qFormat/>
    <w:rsid w:val="00EB68B3"/>
    <w:pPr>
      <w:keepLines/>
      <w:spacing w:before="480" w:after="0"/>
      <w:outlineLvl w:val="9"/>
    </w:pPr>
    <w:rPr>
      <w:color w:val="365F91"/>
      <w:kern w:val="0"/>
      <w:sz w:val="28"/>
      <w:szCs w:val="28"/>
      <w:lang w:val="fr-FR" w:eastAsia="fr-FR"/>
    </w:rPr>
  </w:style>
  <w:style w:type="paragraph" w:customStyle="1" w:styleId="Par10">
    <w:name w:val="Par1"/>
    <w:basedOn w:val="Normal"/>
    <w:rsid w:val="00EB68B3"/>
    <w:pPr>
      <w:ind w:left="1440" w:hanging="360"/>
    </w:pPr>
    <w:rPr>
      <w:sz w:val="24"/>
      <w:szCs w:val="24"/>
      <w:lang w:val="fr-CA"/>
    </w:rPr>
  </w:style>
  <w:style w:type="paragraph" w:customStyle="1" w:styleId="En-ttedetabledesmatires2">
    <w:name w:val="En-tête de table des matières2"/>
    <w:basedOn w:val="Titre1"/>
    <w:next w:val="Normal"/>
    <w:uiPriority w:val="39"/>
    <w:semiHidden/>
    <w:unhideWhenUsed/>
    <w:qFormat/>
    <w:rsid w:val="00EB68B3"/>
    <w:pPr>
      <w:keepLines/>
      <w:spacing w:before="480" w:after="0"/>
      <w:outlineLvl w:val="9"/>
    </w:pPr>
    <w:rPr>
      <w:color w:val="365F91"/>
      <w:kern w:val="0"/>
      <w:sz w:val="28"/>
      <w:szCs w:val="28"/>
      <w:lang w:val="fr-FR" w:eastAsia="fr-FR"/>
    </w:rPr>
  </w:style>
  <w:style w:type="paragraph" w:customStyle="1" w:styleId="retrait">
    <w:name w:val="retrait"/>
    <w:basedOn w:val="Normal"/>
    <w:rsid w:val="00EB68B3"/>
    <w:pPr>
      <w:spacing w:line="240" w:lineRule="atLeast"/>
    </w:pPr>
    <w:rPr>
      <w:sz w:val="24"/>
    </w:rPr>
  </w:style>
  <w:style w:type="paragraph" w:customStyle="1" w:styleId="Normalcentre">
    <w:name w:val="Normal centre"/>
    <w:basedOn w:val="Normal"/>
    <w:rsid w:val="00EB68B3"/>
    <w:pPr>
      <w:spacing w:before="60"/>
      <w:jc w:val="center"/>
    </w:pPr>
    <w:rPr>
      <w:sz w:val="24"/>
      <w:szCs w:val="24"/>
    </w:rPr>
  </w:style>
  <w:style w:type="paragraph" w:customStyle="1" w:styleId="Listeencopie">
    <w:name w:val="Liste en copie"/>
    <w:basedOn w:val="Normal"/>
    <w:rsid w:val="00EB68B3"/>
    <w:rPr>
      <w:sz w:val="24"/>
      <w:szCs w:val="24"/>
    </w:rPr>
  </w:style>
  <w:style w:type="paragraph" w:customStyle="1" w:styleId="BankNormal">
    <w:name w:val="BankNormal"/>
    <w:basedOn w:val="Normal"/>
    <w:rsid w:val="00EB68B3"/>
    <w:pPr>
      <w:spacing w:after="240"/>
    </w:pPr>
    <w:rPr>
      <w:sz w:val="24"/>
      <w:lang w:eastAsia="en-US"/>
    </w:rPr>
  </w:style>
  <w:style w:type="paragraph" w:customStyle="1" w:styleId="0">
    <w:name w:val="0"/>
    <w:rsid w:val="00EB68B3"/>
    <w:pPr>
      <w:numPr>
        <w:numId w:val="35"/>
      </w:numPr>
      <w:tabs>
        <w:tab w:val="clear" w:pos="720"/>
        <w:tab w:val="left" w:pos="113"/>
        <w:tab w:val="left" w:pos="1560"/>
        <w:tab w:val="right" w:pos="9072"/>
      </w:tabs>
      <w:spacing w:after="60"/>
      <w:ind w:left="283" w:hanging="283"/>
      <w:jc w:val="both"/>
    </w:pPr>
    <w:rPr>
      <w:sz w:val="22"/>
    </w:rPr>
  </w:style>
  <w:style w:type="paragraph" w:customStyle="1" w:styleId="texte">
    <w:name w:val="_texte"/>
    <w:basedOn w:val="Normal"/>
    <w:rsid w:val="00EB68B3"/>
    <w:pPr>
      <w:numPr>
        <w:ilvl w:val="1"/>
        <w:numId w:val="35"/>
      </w:numPr>
      <w:tabs>
        <w:tab w:val="clear" w:pos="1440"/>
      </w:tabs>
      <w:ind w:left="1134" w:firstLine="0"/>
      <w:jc w:val="both"/>
    </w:pPr>
    <w:rPr>
      <w:sz w:val="24"/>
      <w:szCs w:val="24"/>
    </w:rPr>
  </w:style>
  <w:style w:type="paragraph" w:customStyle="1" w:styleId="puce10">
    <w:name w:val="_puce1"/>
    <w:basedOn w:val="Normal"/>
    <w:rsid w:val="00EB68B3"/>
    <w:pPr>
      <w:numPr>
        <w:numId w:val="2"/>
      </w:numPr>
      <w:tabs>
        <w:tab w:val="num" w:pos="1134"/>
      </w:tabs>
      <w:jc w:val="both"/>
    </w:pPr>
    <w:rPr>
      <w:sz w:val="24"/>
      <w:szCs w:val="24"/>
    </w:rPr>
  </w:style>
  <w:style w:type="paragraph" w:customStyle="1" w:styleId="puce2">
    <w:name w:val="_puce2"/>
    <w:basedOn w:val="Normal"/>
    <w:rsid w:val="00EB68B3"/>
    <w:pPr>
      <w:numPr>
        <w:numId w:val="36"/>
      </w:numPr>
      <w:tabs>
        <w:tab w:val="clear" w:pos="360"/>
        <w:tab w:val="num" w:pos="1701"/>
      </w:tabs>
      <w:ind w:left="1701" w:hanging="283"/>
      <w:jc w:val="both"/>
    </w:pPr>
    <w:rPr>
      <w:sz w:val="24"/>
      <w:szCs w:val="24"/>
    </w:rPr>
  </w:style>
  <w:style w:type="paragraph" w:customStyle="1" w:styleId="ChapterNumber">
    <w:name w:val="ChapterNumber"/>
    <w:basedOn w:val="Normal"/>
    <w:next w:val="Normal"/>
    <w:rsid w:val="00EB68B3"/>
    <w:pPr>
      <w:spacing w:after="360"/>
    </w:pPr>
    <w:rPr>
      <w:sz w:val="24"/>
      <w:lang w:eastAsia="en-US"/>
    </w:rPr>
  </w:style>
  <w:style w:type="paragraph" w:styleId="Retraitnormal">
    <w:name w:val="Normal Indent"/>
    <w:basedOn w:val="Normal"/>
    <w:rsid w:val="00EB68B3"/>
    <w:pPr>
      <w:ind w:left="720"/>
    </w:pPr>
    <w:rPr>
      <w:sz w:val="24"/>
      <w:lang w:eastAsia="en-US"/>
    </w:rPr>
  </w:style>
  <w:style w:type="paragraph" w:customStyle="1" w:styleId="TextBox">
    <w:name w:val="Text Box"/>
    <w:basedOn w:val="Normal"/>
    <w:rsid w:val="00EB68B3"/>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ind w:left="288" w:right="288"/>
      <w:jc w:val="both"/>
    </w:pPr>
    <w:rPr>
      <w:lang w:eastAsia="en-US"/>
    </w:rPr>
  </w:style>
  <w:style w:type="paragraph" w:customStyle="1" w:styleId="TextBoxdots">
    <w:name w:val="Text Box (dots)"/>
    <w:basedOn w:val="Normal"/>
    <w:rsid w:val="00EB68B3"/>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jc w:val="both"/>
    </w:pPr>
    <w:rPr>
      <w:sz w:val="22"/>
      <w:lang w:eastAsia="en-US"/>
    </w:rPr>
  </w:style>
  <w:style w:type="paragraph" w:customStyle="1" w:styleId="TextBoxFramed">
    <w:name w:val="Text Box Framed"/>
    <w:basedOn w:val="Normal"/>
    <w:rsid w:val="00EB68B3"/>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pPr>
    <w:rPr>
      <w:sz w:val="22"/>
      <w:lang w:eastAsia="en-US"/>
    </w:rPr>
  </w:style>
  <w:style w:type="paragraph" w:customStyle="1" w:styleId="TextBoxUnframed">
    <w:name w:val="Text Box Unframed"/>
    <w:basedOn w:val="Normal"/>
    <w:rsid w:val="00EB68B3"/>
    <w:pPr>
      <w:keepLines/>
      <w:pBdr>
        <w:top w:val="single" w:sz="6" w:space="7" w:color="auto" w:shadow="1"/>
        <w:left w:val="single" w:sz="6" w:space="7" w:color="auto" w:shadow="1"/>
        <w:bottom w:val="single" w:sz="6" w:space="7" w:color="auto" w:shadow="1"/>
        <w:right w:val="single" w:sz="6" w:space="7" w:color="auto" w:shadow="1"/>
      </w:pBdr>
      <w:shd w:val="pct10" w:color="auto" w:fill="auto"/>
    </w:pPr>
    <w:rPr>
      <w:sz w:val="22"/>
      <w:lang w:eastAsia="en-US"/>
    </w:rPr>
  </w:style>
  <w:style w:type="paragraph" w:customStyle="1" w:styleId="Heading1a">
    <w:name w:val="Heading 1a"/>
    <w:basedOn w:val="Titre1"/>
    <w:next w:val="BankNormal"/>
    <w:rsid w:val="00EB68B3"/>
    <w:pPr>
      <w:keepLines/>
      <w:spacing w:before="720" w:after="240"/>
      <w:jc w:val="center"/>
      <w:outlineLvl w:val="9"/>
    </w:pPr>
    <w:rPr>
      <w:rFonts w:ascii="Times New Roman Bold" w:hAnsi="Times New Roman Bold"/>
      <w:bCs w:val="0"/>
      <w:kern w:val="0"/>
      <w:szCs w:val="20"/>
      <w:lang w:val="fr-FR" w:eastAsia="en-US"/>
    </w:rPr>
  </w:style>
  <w:style w:type="paragraph" w:customStyle="1" w:styleId="BoxCaption">
    <w:name w:val="Box Caption"/>
    <w:basedOn w:val="TextBox"/>
    <w:rsid w:val="00EB68B3"/>
    <w:pPr>
      <w:framePr w:wrap="auto"/>
    </w:pPr>
    <w:rPr>
      <w:rFonts w:ascii="Arial" w:hAnsi="Arial"/>
      <w:b/>
    </w:rPr>
  </w:style>
  <w:style w:type="paragraph" w:customStyle="1" w:styleId="BulletIndent">
    <w:name w:val="BulletIndent"/>
    <w:basedOn w:val="Retraitnormal"/>
    <w:rsid w:val="00EB68B3"/>
    <w:pPr>
      <w:spacing w:before="100" w:after="100"/>
      <w:ind w:left="2520" w:hanging="360"/>
      <w:jc w:val="both"/>
    </w:pPr>
  </w:style>
  <w:style w:type="paragraph" w:customStyle="1" w:styleId="CaptionBox">
    <w:name w:val="Caption Box"/>
    <w:basedOn w:val="BoxCaption"/>
    <w:rsid w:val="00EB68B3"/>
    <w:pPr>
      <w:framePr w:wrap="auto"/>
    </w:pPr>
  </w:style>
  <w:style w:type="paragraph" w:customStyle="1" w:styleId="FootnoteBullet">
    <w:name w:val="Footnote Bullet"/>
    <w:basedOn w:val="Normal"/>
    <w:rsid w:val="00EB68B3"/>
    <w:pPr>
      <w:keepNext/>
      <w:spacing w:after="60"/>
      <w:ind w:left="1080" w:hanging="360"/>
    </w:pPr>
    <w:rPr>
      <w:lang w:eastAsia="en-US"/>
    </w:rPr>
  </w:style>
  <w:style w:type="paragraph" w:customStyle="1" w:styleId="MainBullets">
    <w:name w:val="MainBullets"/>
    <w:basedOn w:val="Normal"/>
    <w:rsid w:val="00EB68B3"/>
    <w:pPr>
      <w:spacing w:after="180"/>
      <w:ind w:left="1080" w:hanging="360"/>
      <w:jc w:val="both"/>
    </w:pPr>
    <w:rPr>
      <w:sz w:val="24"/>
      <w:lang w:eastAsia="en-US"/>
    </w:rPr>
  </w:style>
  <w:style w:type="paragraph" w:customStyle="1" w:styleId="TextBoxBullets">
    <w:name w:val="Text Box Bullets"/>
    <w:basedOn w:val="Normal"/>
    <w:rsid w:val="00EB68B3"/>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tabs>
        <w:tab w:val="left" w:pos="630"/>
      </w:tabs>
      <w:spacing w:before="60" w:after="60"/>
      <w:ind w:left="648" w:right="288" w:hanging="360"/>
      <w:jc w:val="both"/>
    </w:pPr>
    <w:rPr>
      <w:lang w:eastAsia="en-US"/>
    </w:rPr>
  </w:style>
  <w:style w:type="paragraph" w:customStyle="1" w:styleId="TextBoxIndent">
    <w:name w:val="Text Box Indent"/>
    <w:basedOn w:val="TextBox"/>
    <w:rsid w:val="00EB68B3"/>
    <w:pPr>
      <w:framePr w:wrap="auto"/>
      <w:tabs>
        <w:tab w:val="left" w:pos="630"/>
      </w:tabs>
      <w:ind w:left="1080" w:hanging="792"/>
    </w:pPr>
  </w:style>
  <w:style w:type="paragraph" w:customStyle="1" w:styleId="Normali">
    <w:name w:val="Normal(i)"/>
    <w:basedOn w:val="Normala"/>
    <w:rsid w:val="00EB68B3"/>
    <w:pPr>
      <w:numPr>
        <w:ilvl w:val="0"/>
        <w:numId w:val="0"/>
      </w:numPr>
      <w:tabs>
        <w:tab w:val="clear" w:pos="1418"/>
        <w:tab w:val="left" w:pos="1843"/>
      </w:tabs>
    </w:pPr>
  </w:style>
  <w:style w:type="paragraph" w:customStyle="1" w:styleId="Normala">
    <w:name w:val="Normal(a)"/>
    <w:basedOn w:val="Normal"/>
    <w:rsid w:val="00EB68B3"/>
    <w:pPr>
      <w:keepLines/>
      <w:numPr>
        <w:ilvl w:val="2"/>
        <w:numId w:val="1"/>
      </w:numPr>
      <w:tabs>
        <w:tab w:val="left" w:pos="1418"/>
      </w:tabs>
      <w:spacing w:after="120"/>
      <w:jc w:val="both"/>
    </w:pPr>
    <w:rPr>
      <w:sz w:val="24"/>
      <w:lang w:val="en-GB" w:eastAsia="en-GB"/>
    </w:rPr>
  </w:style>
  <w:style w:type="paragraph" w:styleId="Listecontinue">
    <w:name w:val="List Continue"/>
    <w:basedOn w:val="Normal"/>
    <w:rsid w:val="00EB68B3"/>
    <w:pPr>
      <w:spacing w:after="120"/>
      <w:ind w:left="283"/>
    </w:pPr>
    <w:rPr>
      <w:sz w:val="24"/>
      <w:szCs w:val="24"/>
      <w:lang w:val="en-US" w:eastAsia="en-US"/>
    </w:rPr>
  </w:style>
  <w:style w:type="paragraph" w:styleId="NormalWeb">
    <w:name w:val="Normal (Web)"/>
    <w:basedOn w:val="Normal"/>
    <w:uiPriority w:val="99"/>
    <w:rsid w:val="00EB68B3"/>
    <w:pPr>
      <w:spacing w:before="100" w:beforeAutospacing="1" w:after="100" w:afterAutospacing="1"/>
    </w:pPr>
    <w:rPr>
      <w:rFonts w:ascii="Arial Unicode MS" w:eastAsia="Arial Unicode MS" w:hAnsi="Arial Unicode MS" w:cs="Arial Unicode MS"/>
      <w:color w:val="000000"/>
      <w:sz w:val="24"/>
      <w:szCs w:val="24"/>
      <w:lang w:val="en-US" w:eastAsia="en-US"/>
    </w:rPr>
  </w:style>
  <w:style w:type="paragraph" w:customStyle="1" w:styleId="annex">
    <w:name w:val="annex"/>
    <w:basedOn w:val="Normal"/>
    <w:rsid w:val="00EB68B3"/>
    <w:pPr>
      <w:jc w:val="center"/>
    </w:pPr>
    <w:rPr>
      <w:b/>
      <w:sz w:val="100"/>
      <w:lang w:eastAsia="en-US"/>
    </w:rPr>
  </w:style>
  <w:style w:type="paragraph" w:customStyle="1" w:styleId="A1-heading1">
    <w:name w:val="A1-heading1"/>
    <w:basedOn w:val="Titre1"/>
    <w:rsid w:val="00EB68B3"/>
    <w:pPr>
      <w:keepLines/>
      <w:spacing w:after="240"/>
      <w:jc w:val="center"/>
    </w:pPr>
    <w:rPr>
      <w:rFonts w:ascii="Times New Roman Bold" w:hAnsi="Times New Roman Bold"/>
      <w:bCs w:val="0"/>
      <w:kern w:val="0"/>
      <w:szCs w:val="20"/>
      <w:lang w:val="fr-FR" w:eastAsia="en-US"/>
    </w:rPr>
  </w:style>
  <w:style w:type="paragraph" w:customStyle="1" w:styleId="A1-heading3">
    <w:name w:val="A1-heading3"/>
    <w:basedOn w:val="Titre3"/>
    <w:rsid w:val="00EB68B3"/>
    <w:pPr>
      <w:keepNext w:val="0"/>
      <w:spacing w:before="0" w:after="200"/>
      <w:ind w:left="720" w:hanging="720"/>
    </w:pPr>
    <w:rPr>
      <w:rFonts w:ascii="Times New Roman" w:hAnsi="Times New Roman"/>
      <w:bCs w:val="0"/>
      <w:sz w:val="24"/>
      <w:szCs w:val="20"/>
      <w:lang w:eastAsia="en-US"/>
    </w:rPr>
  </w:style>
  <w:style w:type="paragraph" w:customStyle="1" w:styleId="A1-heading2">
    <w:name w:val="A1-heading2"/>
    <w:basedOn w:val="Titre2"/>
    <w:rsid w:val="00EB68B3"/>
    <w:pPr>
      <w:keepLines/>
      <w:numPr>
        <w:numId w:val="0"/>
      </w:numPr>
      <w:spacing w:after="240"/>
      <w:jc w:val="center"/>
    </w:pPr>
    <w:rPr>
      <w:rFonts w:ascii="Times New Roman Bold" w:hAnsi="Times New Roman Bold"/>
      <w:bCs w:val="0"/>
      <w:i w:val="0"/>
      <w:iCs w:val="0"/>
      <w:smallCaps/>
      <w:sz w:val="24"/>
      <w:szCs w:val="20"/>
      <w:lang w:val="fr-FR" w:eastAsia="en-US"/>
    </w:rPr>
  </w:style>
  <w:style w:type="paragraph" w:customStyle="1" w:styleId="A1-heading4">
    <w:name w:val="A1-heading4"/>
    <w:basedOn w:val="Titre4"/>
    <w:rsid w:val="00EB68B3"/>
    <w:pPr>
      <w:keepNext w:val="0"/>
      <w:tabs>
        <w:tab w:val="clear" w:pos="4680"/>
      </w:tabs>
      <w:overflowPunct/>
      <w:autoSpaceDE/>
      <w:autoSpaceDN/>
      <w:adjustRightInd/>
      <w:spacing w:after="200"/>
      <w:ind w:left="864" w:hanging="576"/>
      <w:textAlignment w:val="auto"/>
    </w:pPr>
    <w:rPr>
      <w:rFonts w:ascii="Times New Roman Bold" w:hAnsi="Times New Roman Bold"/>
      <w:sz w:val="24"/>
      <w:lang w:val="fr-FR" w:eastAsia="en-US"/>
    </w:rPr>
  </w:style>
  <w:style w:type="paragraph" w:customStyle="1" w:styleId="A2-heading3">
    <w:name w:val="A2-heading3"/>
    <w:basedOn w:val="A1-heading3"/>
    <w:rsid w:val="00EB68B3"/>
  </w:style>
  <w:style w:type="paragraph" w:customStyle="1" w:styleId="A2-heading4">
    <w:name w:val="A2-heading4"/>
    <w:basedOn w:val="A1-heading4"/>
    <w:rsid w:val="00EB68B3"/>
  </w:style>
  <w:style w:type="paragraph" w:customStyle="1" w:styleId="A2-heading2">
    <w:name w:val="A2-heading2"/>
    <w:basedOn w:val="Titre2"/>
    <w:rsid w:val="00EB68B3"/>
    <w:pPr>
      <w:keepLines/>
      <w:numPr>
        <w:numId w:val="37"/>
      </w:numPr>
      <w:tabs>
        <w:tab w:val="clear" w:pos="1428"/>
      </w:tabs>
      <w:spacing w:before="120" w:after="240"/>
      <w:ind w:left="0" w:firstLine="0"/>
      <w:jc w:val="center"/>
    </w:pPr>
    <w:rPr>
      <w:rFonts w:ascii="Times New Roman Bold" w:hAnsi="Times New Roman Bold"/>
      <w:bCs w:val="0"/>
      <w:i w:val="0"/>
      <w:iCs w:val="0"/>
      <w:smallCaps/>
      <w:sz w:val="24"/>
      <w:szCs w:val="20"/>
      <w:lang w:val="fr-FR" w:eastAsia="en-US"/>
    </w:rPr>
  </w:style>
  <w:style w:type="paragraph" w:customStyle="1" w:styleId="A2-heading1">
    <w:name w:val="A2-heading1"/>
    <w:basedOn w:val="Titre1"/>
    <w:rsid w:val="00EB68B3"/>
    <w:pPr>
      <w:keepLines/>
      <w:spacing w:after="240"/>
      <w:jc w:val="center"/>
    </w:pPr>
    <w:rPr>
      <w:rFonts w:ascii="Times New Roman Bold" w:hAnsi="Times New Roman Bold"/>
      <w:bCs w:val="0"/>
      <w:kern w:val="0"/>
      <w:szCs w:val="20"/>
      <w:lang w:val="fr-FR" w:eastAsia="en-US"/>
    </w:rPr>
  </w:style>
  <w:style w:type="paragraph" w:customStyle="1" w:styleId="Normal1">
    <w:name w:val="Normal1"/>
    <w:basedOn w:val="Normal"/>
    <w:rsid w:val="00EB68B3"/>
    <w:pPr>
      <w:numPr>
        <w:numId w:val="3"/>
      </w:numPr>
      <w:jc w:val="both"/>
    </w:pPr>
    <w:rPr>
      <w:sz w:val="24"/>
      <w:szCs w:val="24"/>
    </w:rPr>
  </w:style>
  <w:style w:type="character" w:customStyle="1" w:styleId="CarCar1">
    <w:name w:val="Car Car1"/>
    <w:aliases w:val="Titre 3 Car1,Section Header3 Car1,見出し 3 Char Car1,Titre MA3 Car1,Titre 3 EIE Car1,Number 3 Car1,Centered Car1,Titolo 3 Car1"/>
    <w:locked/>
    <w:rsid w:val="00EB68B3"/>
    <w:rPr>
      <w:sz w:val="24"/>
      <w:szCs w:val="24"/>
      <w:lang w:val="fr-FR" w:eastAsia="fr-FR" w:bidi="ar-SA"/>
    </w:rPr>
  </w:style>
  <w:style w:type="character" w:customStyle="1" w:styleId="Chapterhead">
    <w:name w:val="Chapter head"/>
    <w:rsid w:val="00EB68B3"/>
    <w:rPr>
      <w:b/>
      <w:bCs/>
      <w:sz w:val="36"/>
      <w:szCs w:val="36"/>
    </w:rPr>
  </w:style>
  <w:style w:type="character" w:customStyle="1" w:styleId="Table">
    <w:name w:val="Table"/>
    <w:rsid w:val="00EB68B3"/>
    <w:rPr>
      <w:rFonts w:ascii="Arial" w:hAnsi="Arial"/>
      <w:noProof w:val="0"/>
      <w:sz w:val="20"/>
      <w:szCs w:val="20"/>
      <w:lang w:val="en-US"/>
    </w:rPr>
  </w:style>
  <w:style w:type="paragraph" w:customStyle="1" w:styleId="CM40">
    <w:name w:val="CM40"/>
    <w:basedOn w:val="Default"/>
    <w:next w:val="Default"/>
    <w:rsid w:val="00EB68B3"/>
    <w:pPr>
      <w:spacing w:line="216" w:lineRule="atLeast"/>
    </w:pPr>
    <w:rPr>
      <w:color w:val="auto"/>
    </w:rPr>
  </w:style>
  <w:style w:type="paragraph" w:customStyle="1" w:styleId="CM61">
    <w:name w:val="CM61"/>
    <w:basedOn w:val="Default"/>
    <w:next w:val="Default"/>
    <w:rsid w:val="00EB68B3"/>
    <w:pPr>
      <w:spacing w:line="240" w:lineRule="atLeast"/>
    </w:pPr>
    <w:rPr>
      <w:color w:val="auto"/>
    </w:rPr>
  </w:style>
  <w:style w:type="paragraph" w:customStyle="1" w:styleId="CM68">
    <w:name w:val="CM68"/>
    <w:basedOn w:val="Default"/>
    <w:next w:val="Default"/>
    <w:rsid w:val="00EB68B3"/>
    <w:pPr>
      <w:spacing w:line="266" w:lineRule="atLeast"/>
    </w:pPr>
    <w:rPr>
      <w:color w:val="auto"/>
    </w:rPr>
  </w:style>
  <w:style w:type="character" w:customStyle="1" w:styleId="CarCar">
    <w:name w:val="Car Car"/>
    <w:rsid w:val="00EB68B3"/>
    <w:rPr>
      <w:sz w:val="24"/>
      <w:szCs w:val="24"/>
      <w:lang w:val="fr-FR" w:eastAsia="fr-FR" w:bidi="ar-SA"/>
    </w:rPr>
  </w:style>
  <w:style w:type="paragraph" w:customStyle="1" w:styleId="CM49">
    <w:name w:val="CM49"/>
    <w:basedOn w:val="Default"/>
    <w:next w:val="Default"/>
    <w:rsid w:val="00EB68B3"/>
    <w:pPr>
      <w:spacing w:line="288" w:lineRule="atLeast"/>
    </w:pPr>
    <w:rPr>
      <w:color w:val="auto"/>
    </w:rPr>
  </w:style>
  <w:style w:type="paragraph" w:customStyle="1" w:styleId="CM75">
    <w:name w:val="CM75"/>
    <w:basedOn w:val="Default"/>
    <w:next w:val="Default"/>
    <w:rsid w:val="00EB68B3"/>
    <w:pPr>
      <w:spacing w:line="288" w:lineRule="atLeast"/>
    </w:pPr>
    <w:rPr>
      <w:color w:val="auto"/>
    </w:rPr>
  </w:style>
  <w:style w:type="table" w:customStyle="1" w:styleId="Grilledutableau2">
    <w:name w:val="Grille du tableau2"/>
    <w:basedOn w:val="TableauNormal"/>
    <w:next w:val="Grilledutableau"/>
    <w:uiPriority w:val="39"/>
    <w:rsid w:val="00EB68B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Outline">
    <w:name w:val="Outline"/>
    <w:basedOn w:val="Normal"/>
    <w:rsid w:val="00EB68B3"/>
    <w:pPr>
      <w:overflowPunct w:val="0"/>
      <w:autoSpaceDE w:val="0"/>
      <w:autoSpaceDN w:val="0"/>
      <w:adjustRightInd w:val="0"/>
      <w:spacing w:before="240"/>
      <w:textAlignment w:val="baseline"/>
    </w:pPr>
    <w:rPr>
      <w:kern w:val="28"/>
      <w:sz w:val="24"/>
    </w:rPr>
  </w:style>
  <w:style w:type="paragraph" w:customStyle="1" w:styleId="Outline1">
    <w:name w:val="Outline1"/>
    <w:basedOn w:val="Outline"/>
    <w:next w:val="Normal"/>
    <w:rsid w:val="00EB68B3"/>
    <w:pPr>
      <w:keepNext/>
      <w:tabs>
        <w:tab w:val="left" w:pos="432"/>
      </w:tabs>
      <w:ind w:left="432" w:hanging="432"/>
    </w:pPr>
  </w:style>
  <w:style w:type="paragraph" w:customStyle="1" w:styleId="2AutoList1">
    <w:name w:val="2AutoList1"/>
    <w:basedOn w:val="Normal"/>
    <w:rsid w:val="00EB68B3"/>
    <w:pPr>
      <w:tabs>
        <w:tab w:val="left" w:pos="504"/>
      </w:tabs>
      <w:overflowPunct w:val="0"/>
      <w:autoSpaceDE w:val="0"/>
      <w:autoSpaceDN w:val="0"/>
      <w:adjustRightInd w:val="0"/>
      <w:ind w:left="504" w:hanging="504"/>
      <w:jc w:val="both"/>
      <w:textAlignment w:val="baseline"/>
    </w:pPr>
    <w:rPr>
      <w:sz w:val="24"/>
      <w:lang w:val="es-ES_tradnl"/>
    </w:rPr>
  </w:style>
  <w:style w:type="paragraph" w:customStyle="1" w:styleId="Header3-Paragraph">
    <w:name w:val="Header 3 - Paragraph"/>
    <w:basedOn w:val="Normal"/>
    <w:rsid w:val="00EB68B3"/>
    <w:pPr>
      <w:tabs>
        <w:tab w:val="left" w:pos="504"/>
      </w:tabs>
      <w:overflowPunct w:val="0"/>
      <w:autoSpaceDE w:val="0"/>
      <w:autoSpaceDN w:val="0"/>
      <w:adjustRightInd w:val="0"/>
      <w:spacing w:after="200"/>
      <w:ind w:left="504" w:hanging="504"/>
      <w:jc w:val="both"/>
      <w:textAlignment w:val="baseline"/>
    </w:pPr>
    <w:rPr>
      <w:sz w:val="24"/>
      <w:lang w:val="en-US"/>
    </w:rPr>
  </w:style>
  <w:style w:type="paragraph" w:customStyle="1" w:styleId="Header1-Clauses">
    <w:name w:val="Header 1 - Clauses"/>
    <w:basedOn w:val="Normal"/>
    <w:rsid w:val="00EB68B3"/>
    <w:pPr>
      <w:tabs>
        <w:tab w:val="left" w:pos="432"/>
      </w:tabs>
      <w:overflowPunct w:val="0"/>
      <w:autoSpaceDE w:val="0"/>
      <w:autoSpaceDN w:val="0"/>
      <w:adjustRightInd w:val="0"/>
      <w:ind w:left="432" w:hanging="432"/>
      <w:textAlignment w:val="baseline"/>
    </w:pPr>
    <w:rPr>
      <w:b/>
      <w:sz w:val="24"/>
      <w:lang w:val="es-ES_tradnl"/>
    </w:rPr>
  </w:style>
  <w:style w:type="paragraph" w:customStyle="1" w:styleId="Section1Header1">
    <w:name w:val="Section 1 Header 1"/>
    <w:basedOn w:val="Normal"/>
    <w:rsid w:val="00EB68B3"/>
    <w:pPr>
      <w:overflowPunct w:val="0"/>
      <w:autoSpaceDE w:val="0"/>
      <w:autoSpaceDN w:val="0"/>
      <w:adjustRightInd w:val="0"/>
      <w:spacing w:before="120" w:after="120"/>
      <w:jc w:val="center"/>
      <w:textAlignment w:val="baseline"/>
    </w:pPr>
    <w:rPr>
      <w:b/>
      <w:sz w:val="28"/>
    </w:rPr>
  </w:style>
  <w:style w:type="character" w:customStyle="1" w:styleId="TextedebullesCar1">
    <w:name w:val="Texte de bulles Car1"/>
    <w:uiPriority w:val="99"/>
    <w:semiHidden/>
    <w:rsid w:val="00EB68B3"/>
    <w:rPr>
      <w:rFonts w:ascii="Tahoma" w:eastAsia="Times New Roman" w:hAnsi="Tahoma" w:cs="Tahoma"/>
      <w:sz w:val="16"/>
      <w:szCs w:val="16"/>
    </w:rPr>
  </w:style>
  <w:style w:type="paragraph" w:customStyle="1" w:styleId="Pucea">
    <w:name w:val="Puce a"/>
    <w:basedOn w:val="Normal"/>
    <w:rsid w:val="00EB68B3"/>
    <w:pPr>
      <w:widowControl w:val="0"/>
      <w:tabs>
        <w:tab w:val="num" w:pos="425"/>
      </w:tabs>
      <w:spacing w:before="60" w:after="60"/>
      <w:ind w:left="425" w:hanging="424"/>
      <w:jc w:val="both"/>
    </w:pPr>
    <w:rPr>
      <w:rFonts w:ascii="Arial" w:hAnsi="Arial" w:cs="Arial"/>
    </w:rPr>
  </w:style>
  <w:style w:type="paragraph" w:customStyle="1" w:styleId="Spcial">
    <w:name w:val="Spécial"/>
    <w:basedOn w:val="Titre4"/>
    <w:uiPriority w:val="99"/>
    <w:rsid w:val="00EB68B3"/>
    <w:pPr>
      <w:widowControl w:val="0"/>
      <w:tabs>
        <w:tab w:val="clear" w:pos="4680"/>
      </w:tabs>
      <w:overflowPunct/>
      <w:autoSpaceDE/>
      <w:autoSpaceDN/>
      <w:adjustRightInd/>
      <w:spacing w:before="120" w:after="60"/>
      <w:textAlignment w:val="auto"/>
    </w:pPr>
    <w:rPr>
      <w:rFonts w:ascii="Arial" w:hAnsi="Arial" w:cs="Arial"/>
      <w:b w:val="0"/>
      <w:bCs/>
      <w:i/>
      <w:iCs/>
      <w:sz w:val="20"/>
      <w:u w:val="single"/>
      <w:lang w:val="fr-FR" w:eastAsia="fr-FR"/>
    </w:rPr>
  </w:style>
  <w:style w:type="paragraph" w:customStyle="1" w:styleId="Tiret">
    <w:name w:val="Tiret"/>
    <w:basedOn w:val="Spcial"/>
    <w:rsid w:val="00EB68B3"/>
    <w:pPr>
      <w:keepNext w:val="0"/>
      <w:numPr>
        <w:ilvl w:val="3"/>
      </w:numPr>
      <w:tabs>
        <w:tab w:val="left" w:pos="1701"/>
      </w:tabs>
      <w:spacing w:before="0"/>
      <w:ind w:left="1701" w:hanging="425"/>
    </w:pPr>
    <w:rPr>
      <w:i w:val="0"/>
      <w:iCs w:val="0"/>
      <w:u w:val="none"/>
    </w:rPr>
  </w:style>
  <w:style w:type="paragraph" w:customStyle="1" w:styleId="Corpsdetexte1a">
    <w:name w:val="Corps de texte 1a"/>
    <w:basedOn w:val="Normal"/>
    <w:rsid w:val="00EB68B3"/>
    <w:pPr>
      <w:widowControl w:val="0"/>
      <w:tabs>
        <w:tab w:val="left" w:pos="851"/>
      </w:tabs>
      <w:spacing w:before="120" w:after="60"/>
      <w:ind w:left="851" w:hanging="284"/>
      <w:jc w:val="both"/>
    </w:pPr>
    <w:rPr>
      <w:rFonts w:ascii="Arial" w:hAnsi="Arial"/>
    </w:rPr>
  </w:style>
  <w:style w:type="paragraph" w:customStyle="1" w:styleId="PS3">
    <w:name w:val="PS3"/>
    <w:basedOn w:val="Normal"/>
    <w:rsid w:val="00EB68B3"/>
    <w:pPr>
      <w:keepNext/>
      <w:keepLines/>
      <w:spacing w:after="60"/>
      <w:ind w:left="1985"/>
      <w:jc w:val="both"/>
    </w:pPr>
    <w:rPr>
      <w:rFonts w:ascii="Arial" w:hAnsi="Arial" w:cs="Arial"/>
    </w:rPr>
  </w:style>
  <w:style w:type="paragraph" w:customStyle="1" w:styleId="xl63">
    <w:name w:val="xl63"/>
    <w:basedOn w:val="Normal"/>
    <w:rsid w:val="00EB68B3"/>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64">
    <w:name w:val="xl64"/>
    <w:basedOn w:val="Normal"/>
    <w:rsid w:val="00EB68B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character" w:customStyle="1" w:styleId="a1">
    <w:name w:val="a1"/>
    <w:rsid w:val="00EB68B3"/>
    <w:rPr>
      <w:rFonts w:ascii="Courier" w:hAnsi="Courier"/>
      <w:noProof w:val="0"/>
      <w:sz w:val="20"/>
      <w:lang w:val="en-US"/>
    </w:rPr>
  </w:style>
  <w:style w:type="character" w:customStyle="1" w:styleId="EquationCaption">
    <w:name w:val="_Equation Caption"/>
    <w:rsid w:val="00EB68B3"/>
  </w:style>
  <w:style w:type="character" w:styleId="Appeldenotedefin">
    <w:name w:val="endnote reference"/>
    <w:semiHidden/>
    <w:rsid w:val="00EB68B3"/>
    <w:rPr>
      <w:vertAlign w:val="superscript"/>
    </w:rPr>
  </w:style>
  <w:style w:type="paragraph" w:customStyle="1" w:styleId="Head21">
    <w:name w:val="Head 2.1"/>
    <w:basedOn w:val="Normal"/>
    <w:rsid w:val="00EB68B3"/>
    <w:pPr>
      <w:suppressAutoHyphens/>
      <w:overflowPunct w:val="0"/>
      <w:autoSpaceDE w:val="0"/>
      <w:autoSpaceDN w:val="0"/>
      <w:adjustRightInd w:val="0"/>
      <w:jc w:val="center"/>
      <w:textAlignment w:val="baseline"/>
    </w:pPr>
    <w:rPr>
      <w:b/>
      <w:sz w:val="28"/>
    </w:rPr>
  </w:style>
  <w:style w:type="paragraph" w:customStyle="1" w:styleId="Head32">
    <w:name w:val="Head 3.2"/>
    <w:basedOn w:val="Normal"/>
    <w:rsid w:val="00EB68B3"/>
    <w:pPr>
      <w:tabs>
        <w:tab w:val="left" w:pos="360"/>
      </w:tabs>
      <w:suppressAutoHyphens/>
      <w:overflowPunct w:val="0"/>
      <w:autoSpaceDE w:val="0"/>
      <w:autoSpaceDN w:val="0"/>
      <w:adjustRightInd w:val="0"/>
      <w:ind w:left="360" w:hanging="360"/>
      <w:textAlignment w:val="baseline"/>
    </w:pPr>
    <w:rPr>
      <w:b/>
      <w:sz w:val="24"/>
    </w:rPr>
  </w:style>
  <w:style w:type="paragraph" w:customStyle="1" w:styleId="Head31">
    <w:name w:val="Head 3.1"/>
    <w:basedOn w:val="Normal"/>
    <w:rsid w:val="00EB68B3"/>
    <w:pPr>
      <w:suppressAutoHyphens/>
      <w:overflowPunct w:val="0"/>
      <w:autoSpaceDE w:val="0"/>
      <w:autoSpaceDN w:val="0"/>
      <w:adjustRightInd w:val="0"/>
      <w:jc w:val="center"/>
      <w:textAlignment w:val="baseline"/>
    </w:pPr>
    <w:rPr>
      <w:b/>
      <w:sz w:val="28"/>
    </w:rPr>
  </w:style>
  <w:style w:type="paragraph" w:customStyle="1" w:styleId="Head81">
    <w:name w:val="Head 8.1"/>
    <w:basedOn w:val="Normal"/>
    <w:rsid w:val="00EB68B3"/>
    <w:pPr>
      <w:suppressAutoHyphens/>
      <w:overflowPunct w:val="0"/>
      <w:autoSpaceDE w:val="0"/>
      <w:autoSpaceDN w:val="0"/>
      <w:adjustRightInd w:val="0"/>
      <w:jc w:val="center"/>
      <w:textAlignment w:val="baseline"/>
    </w:pPr>
    <w:rPr>
      <w:b/>
      <w:sz w:val="28"/>
    </w:rPr>
  </w:style>
  <w:style w:type="paragraph" w:customStyle="1" w:styleId="Head41">
    <w:name w:val="Head 4.1"/>
    <w:basedOn w:val="Normal"/>
    <w:rsid w:val="00EB68B3"/>
    <w:pPr>
      <w:suppressAutoHyphens/>
      <w:overflowPunct w:val="0"/>
      <w:autoSpaceDE w:val="0"/>
      <w:autoSpaceDN w:val="0"/>
      <w:adjustRightInd w:val="0"/>
      <w:jc w:val="center"/>
      <w:textAlignment w:val="baseline"/>
    </w:pPr>
    <w:rPr>
      <w:b/>
      <w:sz w:val="28"/>
    </w:rPr>
  </w:style>
  <w:style w:type="paragraph" w:customStyle="1" w:styleId="Head42">
    <w:name w:val="Head 4.2"/>
    <w:basedOn w:val="Normal"/>
    <w:rsid w:val="00EB68B3"/>
    <w:pPr>
      <w:tabs>
        <w:tab w:val="left" w:pos="360"/>
      </w:tabs>
      <w:suppressAutoHyphens/>
      <w:overflowPunct w:val="0"/>
      <w:autoSpaceDE w:val="0"/>
      <w:autoSpaceDN w:val="0"/>
      <w:adjustRightInd w:val="0"/>
      <w:ind w:left="360" w:hanging="360"/>
      <w:textAlignment w:val="baseline"/>
    </w:pPr>
    <w:rPr>
      <w:b/>
      <w:sz w:val="24"/>
    </w:rPr>
  </w:style>
  <w:style w:type="paragraph" w:customStyle="1" w:styleId="i">
    <w:name w:val="(i)"/>
    <w:basedOn w:val="Normal"/>
    <w:rsid w:val="00EB68B3"/>
    <w:pPr>
      <w:suppressAutoHyphens/>
      <w:overflowPunct w:val="0"/>
      <w:autoSpaceDE w:val="0"/>
      <w:autoSpaceDN w:val="0"/>
      <w:adjustRightInd w:val="0"/>
      <w:jc w:val="both"/>
      <w:textAlignment w:val="baseline"/>
    </w:pPr>
    <w:rPr>
      <w:rFonts w:ascii="Tms Rmn" w:hAnsi="Tms Rmn"/>
      <w:sz w:val="24"/>
      <w:lang w:val="en-US"/>
    </w:rPr>
  </w:style>
  <w:style w:type="paragraph" w:customStyle="1" w:styleId="explanatoryclause">
    <w:name w:val="explanatory_clause"/>
    <w:basedOn w:val="Normal"/>
    <w:rsid w:val="00EB68B3"/>
    <w:pPr>
      <w:suppressAutoHyphens/>
      <w:overflowPunct w:val="0"/>
      <w:autoSpaceDE w:val="0"/>
      <w:autoSpaceDN w:val="0"/>
      <w:adjustRightInd w:val="0"/>
      <w:spacing w:after="240"/>
      <w:ind w:left="738" w:right="-14" w:hanging="738"/>
      <w:textAlignment w:val="baseline"/>
    </w:pPr>
    <w:rPr>
      <w:rFonts w:ascii="Arial" w:hAnsi="Arial"/>
      <w:sz w:val="22"/>
      <w:lang w:val="en-US"/>
    </w:rPr>
  </w:style>
  <w:style w:type="paragraph" w:customStyle="1" w:styleId="Subtitle2">
    <w:name w:val="Subtitle 2"/>
    <w:basedOn w:val="Pieddepage"/>
    <w:rsid w:val="00EB68B3"/>
    <w:pPr>
      <w:tabs>
        <w:tab w:val="clear" w:pos="4536"/>
        <w:tab w:val="clear" w:pos="9072"/>
      </w:tabs>
      <w:suppressAutoHyphens w:val="0"/>
      <w:spacing w:before="120"/>
      <w:jc w:val="center"/>
    </w:pPr>
    <w:rPr>
      <w:b/>
      <w:sz w:val="32"/>
      <w:lang w:val="fr-FR" w:eastAsia="fr-FR"/>
    </w:rPr>
  </w:style>
  <w:style w:type="paragraph" w:customStyle="1" w:styleId="Outline2">
    <w:name w:val="Outline2"/>
    <w:basedOn w:val="Normal"/>
    <w:rsid w:val="00EB68B3"/>
    <w:pPr>
      <w:tabs>
        <w:tab w:val="left" w:pos="864"/>
      </w:tabs>
      <w:overflowPunct w:val="0"/>
      <w:autoSpaceDE w:val="0"/>
      <w:autoSpaceDN w:val="0"/>
      <w:adjustRightInd w:val="0"/>
      <w:spacing w:before="240"/>
      <w:ind w:left="864" w:hanging="504"/>
      <w:textAlignment w:val="baseline"/>
    </w:pPr>
    <w:rPr>
      <w:kern w:val="28"/>
      <w:sz w:val="24"/>
    </w:rPr>
  </w:style>
  <w:style w:type="paragraph" w:customStyle="1" w:styleId="Outline3">
    <w:name w:val="Outline3"/>
    <w:basedOn w:val="Normal"/>
    <w:rsid w:val="00EB68B3"/>
    <w:pPr>
      <w:tabs>
        <w:tab w:val="left" w:pos="1368"/>
      </w:tabs>
      <w:overflowPunct w:val="0"/>
      <w:autoSpaceDE w:val="0"/>
      <w:autoSpaceDN w:val="0"/>
      <w:adjustRightInd w:val="0"/>
      <w:spacing w:before="240"/>
      <w:ind w:left="1368" w:hanging="504"/>
      <w:textAlignment w:val="baseline"/>
    </w:pPr>
    <w:rPr>
      <w:kern w:val="28"/>
      <w:sz w:val="24"/>
    </w:rPr>
  </w:style>
  <w:style w:type="paragraph" w:customStyle="1" w:styleId="Outline4">
    <w:name w:val="Outline4"/>
    <w:basedOn w:val="Normal"/>
    <w:rsid w:val="00EB68B3"/>
    <w:pPr>
      <w:tabs>
        <w:tab w:val="left" w:pos="1872"/>
      </w:tabs>
      <w:overflowPunct w:val="0"/>
      <w:autoSpaceDE w:val="0"/>
      <w:autoSpaceDN w:val="0"/>
      <w:adjustRightInd w:val="0"/>
      <w:spacing w:before="240"/>
      <w:ind w:left="1872" w:hanging="504"/>
      <w:textAlignment w:val="baseline"/>
    </w:pPr>
    <w:rPr>
      <w:kern w:val="28"/>
      <w:sz w:val="24"/>
    </w:rPr>
  </w:style>
  <w:style w:type="paragraph" w:customStyle="1" w:styleId="outlinebullet">
    <w:name w:val="outlinebullet"/>
    <w:basedOn w:val="Normal"/>
    <w:rsid w:val="00EB68B3"/>
    <w:pPr>
      <w:tabs>
        <w:tab w:val="left" w:pos="1440"/>
      </w:tabs>
      <w:overflowPunct w:val="0"/>
      <w:autoSpaceDE w:val="0"/>
      <w:autoSpaceDN w:val="0"/>
      <w:adjustRightInd w:val="0"/>
      <w:spacing w:before="120"/>
      <w:ind w:left="1440" w:hanging="450"/>
      <w:textAlignment w:val="baseline"/>
    </w:pPr>
    <w:rPr>
      <w:sz w:val="24"/>
    </w:rPr>
  </w:style>
  <w:style w:type="paragraph" w:customStyle="1" w:styleId="SectionVIIHeader2">
    <w:name w:val="Section VII Header2"/>
    <w:basedOn w:val="Titre1"/>
    <w:rsid w:val="00EB68B3"/>
    <w:pPr>
      <w:keepNext w:val="0"/>
      <w:tabs>
        <w:tab w:val="left" w:pos="360"/>
      </w:tabs>
      <w:overflowPunct w:val="0"/>
      <w:autoSpaceDE w:val="0"/>
      <w:autoSpaceDN w:val="0"/>
      <w:adjustRightInd w:val="0"/>
      <w:spacing w:before="0" w:after="200"/>
      <w:ind w:left="360" w:hanging="360"/>
      <w:jc w:val="center"/>
      <w:textAlignment w:val="baseline"/>
      <w:outlineLvl w:val="9"/>
    </w:pPr>
    <w:rPr>
      <w:rFonts w:ascii="Times New Roman" w:hAnsi="Times New Roman"/>
      <w:bCs w:val="0"/>
      <w:kern w:val="28"/>
      <w:szCs w:val="20"/>
      <w:lang w:val="fr-FR" w:eastAsia="fr-FR"/>
    </w:rPr>
  </w:style>
  <w:style w:type="paragraph" w:customStyle="1" w:styleId="P3Header1-Clauses">
    <w:name w:val="P3 Header1-Clauses"/>
    <w:basedOn w:val="Header1-Clauses"/>
    <w:rsid w:val="00EB68B3"/>
    <w:pPr>
      <w:tabs>
        <w:tab w:val="left" w:pos="864"/>
      </w:tabs>
      <w:ind w:left="864"/>
    </w:pPr>
  </w:style>
  <w:style w:type="paragraph" w:customStyle="1" w:styleId="SectionXHeader3">
    <w:name w:val="Section X Header 3"/>
    <w:basedOn w:val="Titre1"/>
    <w:rsid w:val="00EB68B3"/>
    <w:pPr>
      <w:keepNext w:val="0"/>
      <w:overflowPunct w:val="0"/>
      <w:autoSpaceDE w:val="0"/>
      <w:autoSpaceDN w:val="0"/>
      <w:adjustRightInd w:val="0"/>
      <w:spacing w:before="0" w:after="0"/>
      <w:jc w:val="center"/>
      <w:textAlignment w:val="baseline"/>
      <w:outlineLvl w:val="9"/>
    </w:pPr>
    <w:rPr>
      <w:rFonts w:ascii="Times New Roman" w:hAnsi="Times New Roman"/>
      <w:bCs w:val="0"/>
      <w:kern w:val="0"/>
      <w:sz w:val="40"/>
      <w:szCs w:val="20"/>
      <w:lang w:val="fr-FR" w:eastAsia="fr-FR"/>
    </w:rPr>
  </w:style>
  <w:style w:type="paragraph" w:customStyle="1" w:styleId="SectionVHeader">
    <w:name w:val="Section V. Header"/>
    <w:basedOn w:val="Normal"/>
    <w:rsid w:val="00EB68B3"/>
    <w:pPr>
      <w:overflowPunct w:val="0"/>
      <w:autoSpaceDE w:val="0"/>
      <w:autoSpaceDN w:val="0"/>
      <w:adjustRightInd w:val="0"/>
      <w:jc w:val="center"/>
      <w:textAlignment w:val="baseline"/>
    </w:pPr>
    <w:rPr>
      <w:b/>
      <w:sz w:val="36"/>
      <w:lang w:val="es-ES_tradnl"/>
    </w:rPr>
  </w:style>
  <w:style w:type="paragraph" w:customStyle="1" w:styleId="TOCNumber1">
    <w:name w:val="TOC Number1"/>
    <w:basedOn w:val="Titre4"/>
    <w:rsid w:val="00EB68B3"/>
    <w:pPr>
      <w:keepNext w:val="0"/>
      <w:tabs>
        <w:tab w:val="clear" w:pos="4680"/>
      </w:tabs>
      <w:outlineLvl w:val="9"/>
    </w:pPr>
    <w:rPr>
      <w:sz w:val="24"/>
      <w:lang w:val="fr-FR" w:eastAsia="fr-FR"/>
    </w:rPr>
  </w:style>
  <w:style w:type="paragraph" w:customStyle="1" w:styleId="explanatorynotes">
    <w:name w:val="explanatory_notes"/>
    <w:basedOn w:val="Normal"/>
    <w:rsid w:val="00EB68B3"/>
    <w:pPr>
      <w:suppressAutoHyphens/>
      <w:overflowPunct w:val="0"/>
      <w:autoSpaceDE w:val="0"/>
      <w:autoSpaceDN w:val="0"/>
      <w:adjustRightInd w:val="0"/>
      <w:spacing w:after="120" w:line="360" w:lineRule="exact"/>
      <w:jc w:val="both"/>
      <w:textAlignment w:val="baseline"/>
    </w:pPr>
    <w:rPr>
      <w:rFonts w:ascii="Arial" w:hAnsi="Arial"/>
      <w:sz w:val="22"/>
      <w:lang w:val="en-US"/>
    </w:rPr>
  </w:style>
  <w:style w:type="paragraph" w:customStyle="1" w:styleId="Sub-ClauseText">
    <w:name w:val="Sub-Clause Text"/>
    <w:basedOn w:val="Normal"/>
    <w:rsid w:val="00EB68B3"/>
    <w:pPr>
      <w:overflowPunct w:val="0"/>
      <w:autoSpaceDE w:val="0"/>
      <w:autoSpaceDN w:val="0"/>
      <w:adjustRightInd w:val="0"/>
      <w:spacing w:before="120" w:after="120"/>
      <w:jc w:val="both"/>
      <w:textAlignment w:val="baseline"/>
    </w:pPr>
    <w:rPr>
      <w:spacing w:val="-4"/>
      <w:sz w:val="24"/>
      <w:lang w:val="en-US"/>
    </w:rPr>
  </w:style>
  <w:style w:type="paragraph" w:customStyle="1" w:styleId="SectionVIHeader">
    <w:name w:val="Section VI. Header"/>
    <w:basedOn w:val="SectionVHeader"/>
    <w:rsid w:val="00EB68B3"/>
    <w:rPr>
      <w:lang w:val="en-US"/>
    </w:rPr>
  </w:style>
  <w:style w:type="paragraph" w:customStyle="1" w:styleId="Head2">
    <w:name w:val="Head 2"/>
    <w:basedOn w:val="Titre9"/>
    <w:rsid w:val="00EB68B3"/>
    <w:pPr>
      <w:keepNext/>
      <w:suppressAutoHyphens/>
      <w:overflowPunct w:val="0"/>
      <w:autoSpaceDE w:val="0"/>
      <w:autoSpaceDN w:val="0"/>
      <w:adjustRightInd w:val="0"/>
      <w:spacing w:before="0" w:after="0"/>
      <w:ind w:left="0" w:right="0"/>
      <w:jc w:val="both"/>
      <w:textAlignment w:val="baseline"/>
      <w:outlineLvl w:val="9"/>
    </w:pPr>
    <w:rPr>
      <w:rFonts w:ascii="Times New Roman Bold" w:hAnsi="Times New Roman Bold"/>
      <w:b w:val="0"/>
      <w:i w:val="0"/>
      <w:spacing w:val="-4"/>
      <w:sz w:val="32"/>
      <w:lang w:val="en-US" w:eastAsia="fr-FR"/>
    </w:rPr>
  </w:style>
  <w:style w:type="character" w:customStyle="1" w:styleId="Parahead">
    <w:name w:val="Para head"/>
    <w:rsid w:val="00EB68B3"/>
    <w:rPr>
      <w:sz w:val="20"/>
    </w:rPr>
  </w:style>
  <w:style w:type="paragraph" w:customStyle="1" w:styleId="sectionIIIheader">
    <w:name w:val="section III header"/>
    <w:basedOn w:val="Normal"/>
    <w:rsid w:val="00EB68B3"/>
    <w:pPr>
      <w:overflowPunct w:val="0"/>
      <w:autoSpaceDE w:val="0"/>
      <w:autoSpaceDN w:val="0"/>
      <w:adjustRightInd w:val="0"/>
      <w:spacing w:before="240"/>
      <w:textAlignment w:val="baseline"/>
    </w:pPr>
    <w:rPr>
      <w:rFonts w:ascii="Arial Black" w:hAnsi="Arial Black"/>
      <w:sz w:val="24"/>
      <w:lang w:val="en-US"/>
    </w:rPr>
  </w:style>
  <w:style w:type="paragraph" w:customStyle="1" w:styleId="titulo">
    <w:name w:val="titulo"/>
    <w:basedOn w:val="Titre5"/>
    <w:rsid w:val="00EB68B3"/>
    <w:pPr>
      <w:keepNext w:val="0"/>
      <w:widowControl/>
      <w:overflowPunct w:val="0"/>
      <w:autoSpaceDE w:val="0"/>
      <w:autoSpaceDN w:val="0"/>
      <w:adjustRightInd w:val="0"/>
      <w:spacing w:before="0" w:after="240"/>
      <w:ind w:left="0"/>
      <w:jc w:val="center"/>
      <w:textAlignment w:val="baseline"/>
      <w:outlineLvl w:val="9"/>
    </w:pPr>
    <w:rPr>
      <w:rFonts w:ascii="Times New Roman Bold" w:hAnsi="Times New Roman Bold"/>
      <w:bCs w:val="0"/>
      <w:i w:val="0"/>
      <w:iCs w:val="0"/>
      <w:sz w:val="24"/>
      <w:lang w:val="en-US" w:eastAsia="fr-FR"/>
    </w:rPr>
  </w:style>
  <w:style w:type="paragraph" w:customStyle="1" w:styleId="Part">
    <w:name w:val="Part"/>
    <w:basedOn w:val="Normal"/>
    <w:next w:val="Normal"/>
    <w:rsid w:val="00EB68B3"/>
    <w:pPr>
      <w:suppressAutoHyphens/>
      <w:overflowPunct w:val="0"/>
      <w:autoSpaceDE w:val="0"/>
      <w:autoSpaceDN w:val="0"/>
      <w:adjustRightInd w:val="0"/>
      <w:spacing w:before="1200"/>
      <w:jc w:val="center"/>
      <w:textAlignment w:val="baseline"/>
    </w:pPr>
    <w:rPr>
      <w:b/>
      <w:sz w:val="56"/>
    </w:rPr>
  </w:style>
  <w:style w:type="paragraph" w:customStyle="1" w:styleId="StyleHeader1-ClausesLeft0Firstline0">
    <w:name w:val="Style Header 1 - Clauses + Left:  0&quot; First line:  0&quot;"/>
    <w:basedOn w:val="Header1-Clauses"/>
    <w:rsid w:val="00EB68B3"/>
    <w:rPr>
      <w:bCs/>
    </w:rPr>
  </w:style>
  <w:style w:type="paragraph" w:customStyle="1" w:styleId="SectionIVHeader">
    <w:name w:val="Section IV Header"/>
    <w:basedOn w:val="SectionVHeader"/>
    <w:rsid w:val="00EB68B3"/>
    <w:rPr>
      <w:lang w:val="fr-FR"/>
    </w:rPr>
  </w:style>
  <w:style w:type="paragraph" w:customStyle="1" w:styleId="SectionIVHeader-2">
    <w:name w:val="Section IV Header - 2"/>
    <w:basedOn w:val="Head81"/>
    <w:rsid w:val="00EB68B3"/>
  </w:style>
  <w:style w:type="paragraph" w:customStyle="1" w:styleId="StyleSectionIVHeader-2Centered">
    <w:name w:val="Style Section IV Header - 2 + Centered"/>
    <w:basedOn w:val="SectionIVHeader-2"/>
    <w:rsid w:val="00EB68B3"/>
    <w:rPr>
      <w:bCs/>
    </w:rPr>
  </w:style>
  <w:style w:type="paragraph" w:customStyle="1" w:styleId="SectionIXHeading">
    <w:name w:val="Section IX Heading"/>
    <w:basedOn w:val="Head81"/>
    <w:rsid w:val="00EB68B3"/>
    <w:pPr>
      <w:spacing w:before="240" w:after="240"/>
    </w:pPr>
    <w:rPr>
      <w:sz w:val="32"/>
    </w:rPr>
  </w:style>
  <w:style w:type="character" w:customStyle="1" w:styleId="RetraitcorpsdetexteCar1">
    <w:name w:val="Retrait corps de texte Car1"/>
    <w:rsid w:val="00EB68B3"/>
    <w:rPr>
      <w:rFonts w:ascii="Times New Roman" w:eastAsia="Times New Roman" w:hAnsi="Times New Roman"/>
      <w:sz w:val="24"/>
      <w:lang w:val="es-ES_tradnl"/>
    </w:rPr>
  </w:style>
  <w:style w:type="paragraph" w:customStyle="1" w:styleId="UG-Heading1">
    <w:name w:val="UG - Heading 1"/>
    <w:basedOn w:val="Titre1"/>
    <w:rsid w:val="00EB68B3"/>
    <w:pPr>
      <w:spacing w:before="0" w:after="200"/>
      <w:jc w:val="center"/>
    </w:pPr>
    <w:rPr>
      <w:rFonts w:ascii="Times New Roman" w:hAnsi="Times New Roman"/>
      <w:bCs w:val="0"/>
      <w:kern w:val="28"/>
      <w:sz w:val="36"/>
      <w:szCs w:val="20"/>
      <w:lang w:val="fr-FR" w:eastAsia="fr-FR"/>
    </w:rPr>
  </w:style>
  <w:style w:type="paragraph" w:customStyle="1" w:styleId="UG-Heading2">
    <w:name w:val="UG - Heading 2"/>
    <w:basedOn w:val="Titre2"/>
    <w:rsid w:val="00EB68B3"/>
    <w:pPr>
      <w:keepNext w:val="0"/>
      <w:numPr>
        <w:numId w:val="0"/>
      </w:numPr>
      <w:tabs>
        <w:tab w:val="left" w:pos="619"/>
      </w:tabs>
      <w:spacing w:before="0" w:after="200"/>
      <w:jc w:val="center"/>
    </w:pPr>
    <w:rPr>
      <w:rFonts w:ascii="Times New Roman Bold" w:hAnsi="Times New Roman Bold"/>
      <w:bCs w:val="0"/>
      <w:i w:val="0"/>
      <w:iCs w:val="0"/>
      <w:lang w:val="fr-FR" w:eastAsia="fr-FR"/>
    </w:rPr>
  </w:style>
  <w:style w:type="paragraph" w:customStyle="1" w:styleId="UG-Header">
    <w:name w:val="UG - Header"/>
    <w:basedOn w:val="Normal"/>
    <w:rsid w:val="00EB68B3"/>
    <w:pPr>
      <w:suppressAutoHyphens/>
      <w:overflowPunct w:val="0"/>
      <w:autoSpaceDE w:val="0"/>
      <w:autoSpaceDN w:val="0"/>
      <w:adjustRightInd w:val="0"/>
      <w:jc w:val="center"/>
      <w:textAlignment w:val="baseline"/>
    </w:pPr>
    <w:rPr>
      <w:b/>
      <w:sz w:val="72"/>
    </w:rPr>
  </w:style>
  <w:style w:type="character" w:customStyle="1" w:styleId="CommentaireCar1">
    <w:name w:val="Commentaire Car1"/>
    <w:uiPriority w:val="99"/>
    <w:semiHidden/>
    <w:rsid w:val="00EB68B3"/>
    <w:rPr>
      <w:rFonts w:ascii="Times New Roman" w:eastAsia="Times New Roman" w:hAnsi="Times New Roman"/>
    </w:rPr>
  </w:style>
  <w:style w:type="character" w:customStyle="1" w:styleId="ObjetducommentaireCar1">
    <w:name w:val="Objet du commentaire Car1"/>
    <w:uiPriority w:val="99"/>
    <w:semiHidden/>
    <w:rsid w:val="00EB68B3"/>
    <w:rPr>
      <w:b/>
      <w:bCs/>
    </w:rPr>
  </w:style>
  <w:style w:type="paragraph" w:customStyle="1" w:styleId="Texte0">
    <w:name w:val="Texte"/>
    <w:basedOn w:val="Normal"/>
    <w:rsid w:val="00EB68B3"/>
    <w:pPr>
      <w:keepLines/>
      <w:spacing w:before="120"/>
      <w:jc w:val="both"/>
    </w:pPr>
    <w:rPr>
      <w:rFonts w:ascii="Arial" w:hAnsi="Arial"/>
    </w:rPr>
  </w:style>
  <w:style w:type="paragraph" w:customStyle="1" w:styleId="TxBrp29">
    <w:name w:val="TxBr_p29"/>
    <w:basedOn w:val="Normal"/>
    <w:rsid w:val="00EB68B3"/>
    <w:pPr>
      <w:widowControl w:val="0"/>
      <w:tabs>
        <w:tab w:val="left" w:pos="2494"/>
        <w:tab w:val="left" w:pos="2948"/>
      </w:tabs>
      <w:autoSpaceDE w:val="0"/>
      <w:autoSpaceDN w:val="0"/>
      <w:adjustRightInd w:val="0"/>
      <w:spacing w:line="272" w:lineRule="atLeast"/>
      <w:ind w:left="2948" w:hanging="453"/>
    </w:pPr>
    <w:rPr>
      <w:sz w:val="24"/>
      <w:szCs w:val="24"/>
      <w:lang w:val="en-US"/>
    </w:rPr>
  </w:style>
  <w:style w:type="paragraph" w:customStyle="1" w:styleId="Retraitcorpsdetexte31">
    <w:name w:val="Retrait corps de texte 31"/>
    <w:basedOn w:val="Normal"/>
    <w:rsid w:val="00EB68B3"/>
    <w:pPr>
      <w:tabs>
        <w:tab w:val="left" w:pos="0"/>
        <w:tab w:val="right" w:pos="1584"/>
        <w:tab w:val="left" w:pos="1872"/>
        <w:tab w:val="left" w:pos="2448"/>
      </w:tabs>
      <w:overflowPunct w:val="0"/>
      <w:autoSpaceDE w:val="0"/>
      <w:autoSpaceDN w:val="0"/>
      <w:adjustRightInd w:val="0"/>
      <w:ind w:left="2880"/>
      <w:textAlignment w:val="baseline"/>
    </w:pPr>
    <w:rPr>
      <w:sz w:val="24"/>
      <w:lang w:val="fr-CA"/>
    </w:rPr>
  </w:style>
  <w:style w:type="paragraph" w:customStyle="1" w:styleId="Chapitrecentre">
    <w:name w:val="Chapitre centre"/>
    <w:basedOn w:val="Titre1"/>
    <w:next w:val="Corpsdetexte"/>
    <w:rsid w:val="00EB68B3"/>
    <w:pPr>
      <w:keepNext w:val="0"/>
      <w:overflowPunct w:val="0"/>
      <w:autoSpaceDE w:val="0"/>
      <w:autoSpaceDN w:val="0"/>
      <w:adjustRightInd w:val="0"/>
      <w:spacing w:before="480" w:after="480"/>
      <w:jc w:val="center"/>
      <w:textAlignment w:val="baseline"/>
    </w:pPr>
    <w:rPr>
      <w:rFonts w:ascii="Times New Roman" w:hAnsi="Times New Roman"/>
      <w:bCs w:val="0"/>
      <w:noProof/>
      <w:kern w:val="0"/>
      <w:sz w:val="28"/>
      <w:szCs w:val="20"/>
      <w:lang w:val="fr-FR" w:eastAsia="fr-FR"/>
    </w:rPr>
  </w:style>
  <w:style w:type="paragraph" w:customStyle="1" w:styleId="Article1">
    <w:name w:val="Article 1"/>
    <w:basedOn w:val="Titre2"/>
    <w:next w:val="Corpsdetexte"/>
    <w:rsid w:val="00EB68B3"/>
    <w:pPr>
      <w:keepNext w:val="0"/>
      <w:numPr>
        <w:ilvl w:val="1"/>
        <w:numId w:val="0"/>
      </w:numPr>
      <w:overflowPunct w:val="0"/>
      <w:autoSpaceDE w:val="0"/>
      <w:autoSpaceDN w:val="0"/>
      <w:adjustRightInd w:val="0"/>
      <w:spacing w:before="120" w:after="120"/>
      <w:ind w:left="1701" w:hanging="1701"/>
      <w:textAlignment w:val="baseline"/>
    </w:pPr>
    <w:rPr>
      <w:rFonts w:ascii="Times New Roman" w:hAnsi="Times New Roman"/>
      <w:i w:val="0"/>
      <w:iCs w:val="0"/>
      <w:sz w:val="24"/>
      <w:szCs w:val="20"/>
      <w:lang w:val="fr-CA" w:eastAsia="fr-FR"/>
    </w:rPr>
  </w:style>
  <w:style w:type="paragraph" w:customStyle="1" w:styleId="Corpsarticle">
    <w:name w:val="Corps article"/>
    <w:basedOn w:val="Corpsdetexte"/>
    <w:rsid w:val="00EB68B3"/>
    <w:pPr>
      <w:suppressAutoHyphens w:val="0"/>
      <w:jc w:val="both"/>
    </w:pPr>
    <w:rPr>
      <w:rFonts w:ascii="Times New Roman" w:hAnsi="Times New Roman"/>
      <w:b w:val="0"/>
      <w:sz w:val="24"/>
      <w:lang w:val="fr-CA" w:eastAsia="fr-FR"/>
    </w:rPr>
  </w:style>
  <w:style w:type="paragraph" w:customStyle="1" w:styleId="Sousarticle1">
    <w:name w:val="Sous article 1"/>
    <w:basedOn w:val="Titre3"/>
    <w:next w:val="Corpsarticle"/>
    <w:rsid w:val="00EB68B3"/>
    <w:pPr>
      <w:keepNext w:val="0"/>
      <w:numPr>
        <w:ilvl w:val="2"/>
      </w:numPr>
      <w:tabs>
        <w:tab w:val="num" w:pos="720"/>
      </w:tabs>
      <w:overflowPunct w:val="0"/>
      <w:autoSpaceDE w:val="0"/>
      <w:autoSpaceDN w:val="0"/>
      <w:adjustRightInd w:val="0"/>
      <w:spacing w:before="120" w:after="120"/>
      <w:ind w:left="624" w:hanging="624"/>
      <w:textAlignment w:val="baseline"/>
    </w:pPr>
    <w:rPr>
      <w:rFonts w:ascii="Times New Roman" w:hAnsi="Times New Roman"/>
      <w:noProof/>
      <w:sz w:val="24"/>
      <w:szCs w:val="20"/>
    </w:rPr>
  </w:style>
  <w:style w:type="paragraph" w:customStyle="1" w:styleId="Sousarticle2">
    <w:name w:val="Sous article 2"/>
    <w:basedOn w:val="Titre4"/>
    <w:rsid w:val="00EB68B3"/>
    <w:pPr>
      <w:keepNext w:val="0"/>
      <w:numPr>
        <w:ilvl w:val="3"/>
      </w:numPr>
      <w:tabs>
        <w:tab w:val="clear" w:pos="4680"/>
      </w:tabs>
      <w:spacing w:before="120" w:after="120" w:line="360" w:lineRule="auto"/>
      <w:ind w:left="1191" w:hanging="1191"/>
    </w:pPr>
    <w:rPr>
      <w:b w:val="0"/>
      <w:i/>
      <w:iCs/>
      <w:sz w:val="24"/>
      <w:lang w:val="fr-CA" w:eastAsia="fr-FR"/>
    </w:rPr>
  </w:style>
  <w:style w:type="paragraph" w:customStyle="1" w:styleId="Sousarticle2bis">
    <w:name w:val="Sous article 2 bis"/>
    <w:basedOn w:val="Titre4"/>
    <w:next w:val="Corpsarticle"/>
    <w:rsid w:val="00EB68B3"/>
    <w:pPr>
      <w:keepNext w:val="0"/>
      <w:numPr>
        <w:ilvl w:val="3"/>
      </w:numPr>
      <w:tabs>
        <w:tab w:val="clear" w:pos="4680"/>
      </w:tabs>
      <w:spacing w:before="120" w:after="120" w:line="360" w:lineRule="auto"/>
      <w:jc w:val="both"/>
    </w:pPr>
    <w:rPr>
      <w:b w:val="0"/>
      <w:noProof/>
      <w:sz w:val="24"/>
      <w:lang w:val="fr-CA" w:eastAsia="fr-FR"/>
    </w:rPr>
  </w:style>
  <w:style w:type="paragraph" w:customStyle="1" w:styleId="Listenumero1">
    <w:name w:val="Liste numero 1"/>
    <w:basedOn w:val="Retraitcorpsdetexte"/>
    <w:next w:val="Corpsarticle"/>
    <w:rsid w:val="00EB68B3"/>
    <w:pPr>
      <w:widowControl/>
      <w:ind w:left="720"/>
      <w:jc w:val="both"/>
    </w:pPr>
    <w:rPr>
      <w:sz w:val="24"/>
      <w:lang w:val="fr-CA"/>
    </w:rPr>
  </w:style>
  <w:style w:type="paragraph" w:customStyle="1" w:styleId="Listetirets1">
    <w:name w:val="Liste tirets 1"/>
    <w:basedOn w:val="Retraitcorpsdetexte"/>
    <w:next w:val="Corpsarticle"/>
    <w:rsid w:val="00EB68B3"/>
    <w:pPr>
      <w:widowControl/>
      <w:ind w:left="720"/>
      <w:jc w:val="both"/>
    </w:pPr>
    <w:rPr>
      <w:sz w:val="24"/>
      <w:lang w:val="fr-CA"/>
    </w:rPr>
  </w:style>
  <w:style w:type="paragraph" w:customStyle="1" w:styleId="Sousarticle1bis">
    <w:name w:val="Sous article 1 bis"/>
    <w:basedOn w:val="Titre3"/>
    <w:next w:val="Corpsarticle"/>
    <w:rsid w:val="00EB68B3"/>
    <w:pPr>
      <w:keepNext w:val="0"/>
      <w:numPr>
        <w:ilvl w:val="2"/>
      </w:numPr>
      <w:tabs>
        <w:tab w:val="num" w:pos="720"/>
      </w:tabs>
      <w:overflowPunct w:val="0"/>
      <w:autoSpaceDE w:val="0"/>
      <w:autoSpaceDN w:val="0"/>
      <w:adjustRightInd w:val="0"/>
      <w:spacing w:before="120" w:after="120" w:line="360" w:lineRule="auto"/>
      <w:jc w:val="both"/>
      <w:textAlignment w:val="baseline"/>
    </w:pPr>
    <w:rPr>
      <w:rFonts w:ascii="Times New Roman" w:hAnsi="Times New Roman"/>
      <w:b w:val="0"/>
      <w:bCs w:val="0"/>
      <w:sz w:val="24"/>
      <w:szCs w:val="20"/>
      <w:lang w:val="fr-CA"/>
    </w:rPr>
  </w:style>
  <w:style w:type="paragraph" w:customStyle="1" w:styleId="Sousarticle3bis">
    <w:name w:val="Sous article 3 bis"/>
    <w:basedOn w:val="Titre4"/>
    <w:next w:val="Corpsarticle"/>
    <w:rsid w:val="00EB68B3"/>
    <w:pPr>
      <w:keepNext w:val="0"/>
      <w:numPr>
        <w:ilvl w:val="3"/>
      </w:numPr>
      <w:tabs>
        <w:tab w:val="clear" w:pos="4680"/>
      </w:tabs>
      <w:spacing w:before="120" w:after="120" w:line="360" w:lineRule="auto"/>
      <w:jc w:val="both"/>
    </w:pPr>
    <w:rPr>
      <w:b w:val="0"/>
      <w:noProof/>
      <w:sz w:val="24"/>
      <w:lang w:val="fr-FR" w:eastAsia="fr-FR"/>
    </w:rPr>
  </w:style>
  <w:style w:type="paragraph" w:customStyle="1" w:styleId="Titre4align">
    <w:name w:val="Titre 4 aligné"/>
    <w:basedOn w:val="Titre4"/>
    <w:autoRedefine/>
    <w:rsid w:val="00EB68B3"/>
    <w:pPr>
      <w:keepNext w:val="0"/>
      <w:numPr>
        <w:ilvl w:val="3"/>
      </w:numPr>
      <w:tabs>
        <w:tab w:val="clear" w:pos="4680"/>
      </w:tabs>
      <w:spacing w:before="120" w:after="120" w:line="360" w:lineRule="auto"/>
      <w:ind w:left="1191" w:hanging="1191"/>
      <w:jc w:val="both"/>
    </w:pPr>
    <w:rPr>
      <w:b w:val="0"/>
      <w:noProof/>
      <w:sz w:val="24"/>
      <w:lang w:val="fr-FR" w:eastAsia="fr-FR"/>
    </w:rPr>
  </w:style>
  <w:style w:type="paragraph" w:customStyle="1" w:styleId="PAR1bis">
    <w:name w:val="PAR 1bis"/>
    <w:basedOn w:val="Normal"/>
    <w:rsid w:val="00EB68B3"/>
    <w:pPr>
      <w:ind w:left="709" w:hanging="709"/>
      <w:jc w:val="both"/>
    </w:pPr>
    <w:rPr>
      <w:rFonts w:ascii="Times" w:hAnsi="Times"/>
      <w:lang w:val="fr-CA"/>
    </w:rPr>
  </w:style>
  <w:style w:type="paragraph" w:customStyle="1" w:styleId="PAR11">
    <w:name w:val="PAR 1"/>
    <w:basedOn w:val="Normal"/>
    <w:rsid w:val="00EB68B3"/>
    <w:pPr>
      <w:ind w:left="709"/>
      <w:jc w:val="both"/>
    </w:pPr>
    <w:rPr>
      <w:rFonts w:ascii="Times" w:hAnsi="Times"/>
      <w:lang w:val="fr-CA"/>
    </w:rPr>
  </w:style>
  <w:style w:type="paragraph" w:customStyle="1" w:styleId="PAR20">
    <w:name w:val="PAR 2"/>
    <w:basedOn w:val="Normal"/>
    <w:rsid w:val="00EB68B3"/>
    <w:pPr>
      <w:ind w:left="1418"/>
      <w:jc w:val="both"/>
    </w:pPr>
    <w:rPr>
      <w:rFonts w:ascii="Times" w:hAnsi="Times"/>
      <w:lang w:val="fr-CA"/>
    </w:rPr>
  </w:style>
  <w:style w:type="paragraph" w:customStyle="1" w:styleId="TIT10">
    <w:name w:val="TIT 1"/>
    <w:basedOn w:val="Normal"/>
    <w:rsid w:val="00EB68B3"/>
    <w:pPr>
      <w:spacing w:line="240" w:lineRule="atLeast"/>
      <w:ind w:right="566"/>
    </w:pPr>
    <w:rPr>
      <w:b/>
      <w:sz w:val="22"/>
    </w:rPr>
  </w:style>
  <w:style w:type="paragraph" w:customStyle="1" w:styleId="TIT2">
    <w:name w:val="TIT 2"/>
    <w:basedOn w:val="Normal"/>
    <w:rsid w:val="00EB68B3"/>
    <w:pPr>
      <w:spacing w:line="240" w:lineRule="atLeast"/>
      <w:jc w:val="both"/>
    </w:pPr>
    <w:rPr>
      <w:rFonts w:ascii="TimesNewRomanPS" w:hAnsi="TimesNewRomanPS"/>
      <w:b/>
      <w:color w:val="000000"/>
      <w:u w:val="single"/>
      <w:lang w:val="fr-CA"/>
    </w:rPr>
  </w:style>
  <w:style w:type="paragraph" w:customStyle="1" w:styleId="TIT3">
    <w:name w:val="TIT 3"/>
    <w:basedOn w:val="Normal"/>
    <w:rsid w:val="00EB68B3"/>
    <w:pPr>
      <w:jc w:val="both"/>
    </w:pPr>
    <w:rPr>
      <w:rFonts w:ascii="TimesNewRomanPS" w:hAnsi="TimesNewRomanPS"/>
      <w:color w:val="000000"/>
      <w:u w:val="single"/>
      <w:lang w:val="fr-CA"/>
    </w:rPr>
  </w:style>
  <w:style w:type="paragraph" w:customStyle="1" w:styleId="PAR1BIS0">
    <w:name w:val="PAR 1 BIS"/>
    <w:basedOn w:val="Normal"/>
    <w:rsid w:val="00EB68B3"/>
    <w:pPr>
      <w:ind w:left="709" w:hanging="709"/>
      <w:jc w:val="both"/>
    </w:pPr>
    <w:rPr>
      <w:rFonts w:ascii="TimesNewRomanPS" w:hAnsi="TimesNewRomanPS"/>
      <w:color w:val="000000"/>
      <w:lang w:val="fr-CA"/>
    </w:rPr>
  </w:style>
  <w:style w:type="paragraph" w:customStyle="1" w:styleId="PAR2BIS">
    <w:name w:val="PAR 2 BIS"/>
    <w:basedOn w:val="PAR1BIS0"/>
    <w:rsid w:val="00EB68B3"/>
    <w:pPr>
      <w:ind w:left="1418"/>
    </w:pPr>
  </w:style>
  <w:style w:type="paragraph" w:customStyle="1" w:styleId="Tit20">
    <w:name w:val="Tit 2"/>
    <w:basedOn w:val="Normal"/>
    <w:rsid w:val="00EB68B3"/>
    <w:pPr>
      <w:spacing w:line="240" w:lineRule="atLeast"/>
      <w:jc w:val="both"/>
    </w:pPr>
    <w:rPr>
      <w:rFonts w:ascii="Times" w:hAnsi="Times"/>
      <w:b/>
      <w:u w:val="single"/>
      <w:lang w:val="fr-CA"/>
    </w:rPr>
  </w:style>
  <w:style w:type="paragraph" w:customStyle="1" w:styleId="Soustitre10">
    <w:name w:val="Sous titre 10"/>
    <w:basedOn w:val="Normal"/>
    <w:autoRedefine/>
    <w:rsid w:val="00EB68B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360" w:lineRule="auto"/>
      <w:jc w:val="center"/>
    </w:pPr>
    <w:rPr>
      <w:b/>
      <w:sz w:val="24"/>
      <w:lang w:val="fr-CA"/>
    </w:rPr>
  </w:style>
  <w:style w:type="paragraph" w:customStyle="1" w:styleId="Chapeaud">
    <w:name w:val="Chapeau d"/>
    <w:basedOn w:val="Normal"/>
    <w:autoRedefine/>
    <w:rsid w:val="00EB68B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right"/>
    </w:pPr>
    <w:rPr>
      <w:rFonts w:ascii="Verdana" w:hAnsi="Verdana"/>
      <w:bCs/>
      <w:sz w:val="24"/>
      <w:lang w:val="fr-CA"/>
    </w:rPr>
  </w:style>
  <w:style w:type="paragraph" w:customStyle="1" w:styleId="Devisesn">
    <w:name w:val="Devise sn"/>
    <w:basedOn w:val="En-tte"/>
    <w:autoRedefine/>
    <w:rsid w:val="00EB68B3"/>
    <w:pPr>
      <w:tabs>
        <w:tab w:val="clear" w:pos="4536"/>
        <w:tab w:val="clear" w:pos="9072"/>
        <w:tab w:val="center" w:pos="4320"/>
        <w:tab w:val="right" w:pos="8640"/>
      </w:tabs>
      <w:jc w:val="center"/>
    </w:pPr>
    <w:rPr>
      <w:spacing w:val="20"/>
      <w:sz w:val="24"/>
      <w:vertAlign w:val="superscript"/>
      <w:lang w:val="fr-CA"/>
    </w:rPr>
  </w:style>
  <w:style w:type="paragraph" w:customStyle="1" w:styleId="Titre30">
    <w:name w:val="Titre3"/>
    <w:basedOn w:val="Normal"/>
    <w:next w:val="Normal"/>
    <w:rsid w:val="00EB68B3"/>
    <w:pPr>
      <w:keepLines/>
      <w:spacing w:before="240" w:after="120" w:line="360" w:lineRule="atLeast"/>
      <w:ind w:left="284" w:firstLine="567"/>
      <w:jc w:val="both"/>
    </w:pPr>
    <w:rPr>
      <w:rFonts w:ascii="Roman PS" w:hAnsi="Roman PS"/>
      <w:b/>
      <w:sz w:val="22"/>
    </w:rPr>
  </w:style>
  <w:style w:type="paragraph" w:customStyle="1" w:styleId="12">
    <w:name w:val="12"/>
    <w:rsid w:val="00EB68B3"/>
    <w:pPr>
      <w:spacing w:line="240" w:lineRule="exact"/>
      <w:jc w:val="both"/>
    </w:pPr>
    <w:rPr>
      <w:rFonts w:ascii="Courier" w:hAnsi="Courier"/>
      <w:sz w:val="24"/>
    </w:rPr>
  </w:style>
  <w:style w:type="paragraph" w:customStyle="1" w:styleId="Titre20">
    <w:name w:val="Titre2"/>
    <w:basedOn w:val="Normal"/>
    <w:next w:val="Normal"/>
    <w:rsid w:val="00EB68B3"/>
    <w:pPr>
      <w:keepLines/>
      <w:spacing w:before="240" w:after="120" w:line="360" w:lineRule="atLeast"/>
      <w:ind w:left="170" w:firstLine="567"/>
      <w:jc w:val="both"/>
    </w:pPr>
    <w:rPr>
      <w:rFonts w:ascii="Roman PS" w:hAnsi="Roman PS"/>
      <w:b/>
      <w:smallCaps/>
      <w:sz w:val="24"/>
    </w:rPr>
  </w:style>
  <w:style w:type="paragraph" w:customStyle="1" w:styleId="vidence1">
    <w:name w:val="évidence1"/>
    <w:basedOn w:val="Normal"/>
    <w:next w:val="Normal"/>
    <w:rsid w:val="00EB68B3"/>
    <w:pPr>
      <w:keepLines/>
      <w:spacing w:line="360" w:lineRule="atLeast"/>
      <w:ind w:left="1134" w:hanging="283"/>
      <w:jc w:val="both"/>
    </w:pPr>
    <w:rPr>
      <w:rFonts w:ascii="Roman PS" w:hAnsi="Roman PS"/>
      <w:sz w:val="22"/>
    </w:rPr>
  </w:style>
  <w:style w:type="paragraph" w:customStyle="1" w:styleId="10">
    <w:name w:val="10"/>
    <w:rsid w:val="00EB68B3"/>
    <w:pPr>
      <w:spacing w:line="240" w:lineRule="exact"/>
      <w:jc w:val="both"/>
    </w:pPr>
    <w:rPr>
      <w:rFonts w:ascii="Courier" w:hAnsi="Courier"/>
    </w:rPr>
  </w:style>
  <w:style w:type="paragraph" w:customStyle="1" w:styleId="Titre40">
    <w:name w:val="Titre4"/>
    <w:basedOn w:val="Normal"/>
    <w:next w:val="Normal"/>
    <w:rsid w:val="00EB68B3"/>
    <w:pPr>
      <w:keepLines/>
      <w:spacing w:before="240" w:after="120" w:line="360" w:lineRule="atLeast"/>
      <w:ind w:left="567" w:firstLine="567"/>
      <w:jc w:val="both"/>
    </w:pPr>
    <w:rPr>
      <w:rFonts w:ascii="Roman PS" w:hAnsi="Roman PS"/>
      <w:smallCaps/>
      <w:sz w:val="22"/>
      <w:u w:val="single"/>
    </w:rPr>
  </w:style>
  <w:style w:type="paragraph" w:customStyle="1" w:styleId="Indice1">
    <w:name w:val="Indice1"/>
    <w:basedOn w:val="Normal"/>
    <w:rsid w:val="00EB68B3"/>
    <w:pPr>
      <w:ind w:left="720" w:hanging="720"/>
    </w:pPr>
    <w:rPr>
      <w:sz w:val="22"/>
      <w:szCs w:val="22"/>
      <w:lang w:eastAsia="en-US"/>
    </w:rPr>
  </w:style>
  <w:style w:type="paragraph" w:styleId="Listepuces3">
    <w:name w:val="List Bullet 3"/>
    <w:basedOn w:val="Normal"/>
    <w:autoRedefine/>
    <w:rsid w:val="00EB68B3"/>
    <w:pPr>
      <w:tabs>
        <w:tab w:val="left" w:pos="926"/>
        <w:tab w:val="num" w:pos="1780"/>
      </w:tabs>
      <w:spacing w:before="120" w:after="120"/>
      <w:ind w:left="1775" w:hanging="357"/>
    </w:pPr>
    <w:rPr>
      <w:rFonts w:ascii="Arial" w:hAnsi="Arial"/>
      <w:snapToGrid w:val="0"/>
      <w:sz w:val="24"/>
    </w:rPr>
  </w:style>
  <w:style w:type="paragraph" w:customStyle="1" w:styleId="Block">
    <w:name w:val="Block"/>
    <w:basedOn w:val="Normal"/>
    <w:rsid w:val="00EB68B3"/>
    <w:pPr>
      <w:widowControl w:val="0"/>
    </w:pPr>
    <w:rPr>
      <w:b/>
      <w:bCs/>
      <w:sz w:val="22"/>
      <w:szCs w:val="22"/>
      <w:lang w:val="en-US" w:eastAsia="en-US"/>
    </w:rPr>
  </w:style>
  <w:style w:type="paragraph" w:customStyle="1" w:styleId="xl47">
    <w:name w:val="xl47"/>
    <w:basedOn w:val="Normal"/>
    <w:rsid w:val="00EB68B3"/>
    <w:pPr>
      <w:spacing w:before="100" w:beforeAutospacing="1" w:after="100" w:afterAutospacing="1"/>
      <w:jc w:val="center"/>
    </w:pPr>
    <w:rPr>
      <w:rFonts w:ascii="Symbol" w:eastAsia="Arial Unicode MS" w:hAnsi="Symbol" w:cs="Arial Unicode MS"/>
      <w:sz w:val="24"/>
      <w:szCs w:val="24"/>
    </w:rPr>
  </w:style>
  <w:style w:type="paragraph" w:customStyle="1" w:styleId="Texte1">
    <w:name w:val="Texte 1"/>
    <w:basedOn w:val="Normal"/>
    <w:rsid w:val="00EB68B3"/>
    <w:pPr>
      <w:overflowPunct w:val="0"/>
      <w:autoSpaceDE w:val="0"/>
      <w:autoSpaceDN w:val="0"/>
      <w:adjustRightInd w:val="0"/>
      <w:spacing w:after="240"/>
      <w:ind w:left="993"/>
      <w:jc w:val="both"/>
      <w:textAlignment w:val="baseline"/>
    </w:pPr>
    <w:rPr>
      <w:rFonts w:ascii="Arial" w:hAnsi="Arial"/>
      <w:sz w:val="21"/>
    </w:rPr>
  </w:style>
  <w:style w:type="paragraph" w:customStyle="1" w:styleId="Evidence">
    <w:name w:val="Evidence"/>
    <w:basedOn w:val="Normal"/>
    <w:next w:val="Normal"/>
    <w:autoRedefine/>
    <w:rsid w:val="00EB68B3"/>
    <w:pPr>
      <w:keepLines/>
      <w:widowControl w:val="0"/>
      <w:spacing w:line="360" w:lineRule="auto"/>
      <w:ind w:left="5" w:hanging="31"/>
      <w:jc w:val="both"/>
    </w:pPr>
    <w:rPr>
      <w:rFonts w:ascii="Arial" w:hAnsi="Arial"/>
    </w:rPr>
  </w:style>
  <w:style w:type="paragraph" w:customStyle="1" w:styleId="TITRENIVEAU3">
    <w:name w:val="TITRE NIVEAU 3"/>
    <w:rsid w:val="00EB68B3"/>
    <w:pPr>
      <w:spacing w:after="240" w:line="240" w:lineRule="exact"/>
      <w:ind w:left="567"/>
    </w:pPr>
    <w:rPr>
      <w:rFonts w:ascii="Helv" w:hAnsi="Helv"/>
      <w:b/>
      <w:bCs/>
      <w:sz w:val="24"/>
      <w:szCs w:val="24"/>
      <w:u w:val="single"/>
    </w:rPr>
  </w:style>
  <w:style w:type="paragraph" w:customStyle="1" w:styleId="PARAGRAPHENIVEAU2">
    <w:name w:val="PARAGRAPHE NIVEAU 2"/>
    <w:rsid w:val="00EB68B3"/>
    <w:pPr>
      <w:spacing w:after="240" w:line="240" w:lineRule="exact"/>
      <w:ind w:left="567"/>
      <w:jc w:val="both"/>
    </w:pPr>
    <w:rPr>
      <w:rFonts w:ascii="Helv" w:hAnsi="Helv"/>
    </w:rPr>
  </w:style>
  <w:style w:type="paragraph" w:customStyle="1" w:styleId="banknormal0">
    <w:name w:val="banknormal"/>
    <w:basedOn w:val="Normal"/>
    <w:rsid w:val="00EB68B3"/>
    <w:pPr>
      <w:spacing w:after="240"/>
    </w:pPr>
    <w:rPr>
      <w:rFonts w:eastAsia="Calibri"/>
      <w:sz w:val="24"/>
      <w:szCs w:val="24"/>
    </w:rPr>
  </w:style>
  <w:style w:type="character" w:customStyle="1" w:styleId="ListepucesCar">
    <w:name w:val="Liste à puces Car"/>
    <w:link w:val="Listepuces"/>
    <w:locked/>
    <w:rsid w:val="00EB68B3"/>
    <w:rPr>
      <w:snapToGrid w:val="0"/>
    </w:rPr>
  </w:style>
  <w:style w:type="paragraph" w:customStyle="1" w:styleId="RET1">
    <w:name w:val="RET1"/>
    <w:basedOn w:val="Normal"/>
    <w:rsid w:val="00EB68B3"/>
    <w:pPr>
      <w:overflowPunct w:val="0"/>
      <w:autoSpaceDE w:val="0"/>
      <w:autoSpaceDN w:val="0"/>
      <w:adjustRightInd w:val="0"/>
      <w:spacing w:before="120" w:after="120"/>
      <w:ind w:left="284" w:hanging="284"/>
      <w:jc w:val="both"/>
      <w:textAlignment w:val="baseline"/>
    </w:pPr>
    <w:rPr>
      <w:rFonts w:eastAsia="MS Mincho"/>
      <w:sz w:val="24"/>
      <w:lang w:eastAsia="ja-JP"/>
    </w:rPr>
  </w:style>
  <w:style w:type="paragraph" w:customStyle="1" w:styleId="TEXTE2">
    <w:name w:val="TEXTE"/>
    <w:basedOn w:val="Normal"/>
    <w:rsid w:val="00EB68B3"/>
    <w:pPr>
      <w:overflowPunct w:val="0"/>
      <w:autoSpaceDE w:val="0"/>
      <w:autoSpaceDN w:val="0"/>
      <w:adjustRightInd w:val="0"/>
      <w:spacing w:before="120" w:after="120"/>
      <w:jc w:val="both"/>
      <w:textAlignment w:val="baseline"/>
    </w:pPr>
    <w:rPr>
      <w:rFonts w:eastAsia="MS Mincho"/>
      <w:sz w:val="24"/>
      <w:lang w:eastAsia="ja-JP"/>
    </w:rPr>
  </w:style>
  <w:style w:type="paragraph" w:customStyle="1" w:styleId="TITREa">
    <w:name w:val="TITRE a)"/>
    <w:basedOn w:val="TEXTE2"/>
    <w:rsid w:val="00EB68B3"/>
    <w:pPr>
      <w:tabs>
        <w:tab w:val="left" w:pos="1134"/>
      </w:tabs>
      <w:ind w:left="567" w:hanging="567"/>
    </w:pPr>
    <w:rPr>
      <w:b/>
    </w:rPr>
  </w:style>
  <w:style w:type="paragraph" w:customStyle="1" w:styleId="RET1a">
    <w:name w:val="RET1 a)"/>
    <w:basedOn w:val="TEXTE2"/>
    <w:rsid w:val="00EB68B3"/>
    <w:pPr>
      <w:ind w:left="850" w:hanging="283"/>
    </w:pPr>
  </w:style>
  <w:style w:type="paragraph" w:customStyle="1" w:styleId="Titrei">
    <w:name w:val="Titre (i)"/>
    <w:basedOn w:val="TITREa"/>
    <w:rsid w:val="00EB68B3"/>
    <w:rPr>
      <w:b w:val="0"/>
    </w:rPr>
  </w:style>
  <w:style w:type="paragraph" w:customStyle="1" w:styleId="Retrait2">
    <w:name w:val="Retrait2"/>
    <w:basedOn w:val="Normal"/>
    <w:link w:val="Retrait2Car"/>
    <w:rsid w:val="00EB68B3"/>
    <w:pPr>
      <w:tabs>
        <w:tab w:val="left" w:pos="567"/>
        <w:tab w:val="left" w:pos="3402"/>
        <w:tab w:val="left" w:pos="3544"/>
      </w:tabs>
      <w:overflowPunct w:val="0"/>
      <w:autoSpaceDE w:val="0"/>
      <w:autoSpaceDN w:val="0"/>
      <w:adjustRightInd w:val="0"/>
      <w:spacing w:before="120" w:line="240" w:lineRule="atLeast"/>
      <w:ind w:left="567" w:right="-28" w:hanging="567"/>
      <w:jc w:val="both"/>
      <w:textAlignment w:val="baseline"/>
    </w:pPr>
    <w:rPr>
      <w:rFonts w:ascii="Arial Narrow" w:eastAsia="MS Mincho" w:hAnsi="Arial Narrow"/>
      <w:sz w:val="22"/>
      <w:lang w:val="x-none" w:eastAsia="ja-JP"/>
    </w:rPr>
  </w:style>
  <w:style w:type="paragraph" w:customStyle="1" w:styleId="Retrait1">
    <w:name w:val="Retrait1"/>
    <w:basedOn w:val="Texte0"/>
    <w:rsid w:val="00EB68B3"/>
    <w:pPr>
      <w:keepLines w:val="0"/>
      <w:tabs>
        <w:tab w:val="num" w:pos="704"/>
        <w:tab w:val="left" w:pos="1134"/>
        <w:tab w:val="left" w:pos="3402"/>
        <w:tab w:val="left" w:pos="3544"/>
      </w:tabs>
      <w:overflowPunct w:val="0"/>
      <w:autoSpaceDE w:val="0"/>
      <w:autoSpaceDN w:val="0"/>
      <w:adjustRightInd w:val="0"/>
      <w:spacing w:before="0" w:line="240" w:lineRule="atLeast"/>
      <w:ind w:left="704" w:right="-28" w:hanging="420"/>
      <w:textAlignment w:val="baseline"/>
    </w:pPr>
    <w:rPr>
      <w:rFonts w:ascii="Arial Narrow" w:eastAsia="MS Mincho" w:hAnsi="Arial Narrow"/>
      <w:sz w:val="22"/>
      <w:lang w:eastAsia="ja-JP"/>
    </w:rPr>
  </w:style>
  <w:style w:type="paragraph" w:customStyle="1" w:styleId="Titre50">
    <w:name w:val="Titre5"/>
    <w:basedOn w:val="Normal"/>
    <w:rsid w:val="00EB68B3"/>
    <w:pPr>
      <w:widowControl w:val="0"/>
      <w:tabs>
        <w:tab w:val="num" w:pos="1134"/>
      </w:tabs>
      <w:adjustRightInd w:val="0"/>
      <w:snapToGrid w:val="0"/>
      <w:spacing w:before="120"/>
      <w:ind w:left="1134" w:hanging="1134"/>
      <w:jc w:val="both"/>
    </w:pPr>
    <w:rPr>
      <w:rFonts w:ascii="Arial Narrow" w:eastAsia="MS Mincho" w:hAnsi="Arial Narrow"/>
      <w:b/>
      <w:bCs/>
      <w:kern w:val="2"/>
      <w:sz w:val="22"/>
      <w:szCs w:val="24"/>
      <w:lang w:val="en-US" w:eastAsia="ja-JP"/>
    </w:rPr>
  </w:style>
  <w:style w:type="paragraph" w:styleId="Tabledesillustrations">
    <w:name w:val="table of figures"/>
    <w:aliases w:val="Essais de controle des travaux"/>
    <w:basedOn w:val="Normal"/>
    <w:next w:val="Normal"/>
    <w:rsid w:val="00EB68B3"/>
    <w:pPr>
      <w:ind w:left="480" w:hanging="480"/>
    </w:pPr>
    <w:rPr>
      <w:sz w:val="24"/>
      <w:szCs w:val="24"/>
    </w:rPr>
  </w:style>
  <w:style w:type="paragraph" w:customStyle="1" w:styleId="RET2">
    <w:name w:val="RET 2"/>
    <w:basedOn w:val="RET1"/>
    <w:rsid w:val="00EB68B3"/>
    <w:pPr>
      <w:ind w:left="567" w:hanging="283"/>
    </w:pPr>
  </w:style>
  <w:style w:type="paragraph" w:customStyle="1" w:styleId="Tableau">
    <w:name w:val="Tableau"/>
    <w:basedOn w:val="Normal"/>
    <w:autoRedefine/>
    <w:rsid w:val="00EB68B3"/>
    <w:pPr>
      <w:widowControl w:val="0"/>
      <w:spacing w:before="40"/>
      <w:jc w:val="both"/>
    </w:pPr>
    <w:rPr>
      <w:rFonts w:ascii="Arial" w:eastAsia="Calibri" w:hAnsi="Arial"/>
      <w:sz w:val="18"/>
      <w:szCs w:val="24"/>
    </w:rPr>
  </w:style>
  <w:style w:type="paragraph" w:customStyle="1" w:styleId="titre31">
    <w:name w:val="titre 3"/>
    <w:basedOn w:val="Titre3"/>
    <w:rsid w:val="00EB68B3"/>
    <w:pPr>
      <w:keepNext w:val="0"/>
      <w:numPr>
        <w:ilvl w:val="2"/>
      </w:numPr>
      <w:tabs>
        <w:tab w:val="num" w:pos="720"/>
        <w:tab w:val="num" w:pos="1418"/>
      </w:tabs>
      <w:spacing w:before="300" w:after="120"/>
      <w:ind w:left="1247" w:right="-851" w:hanging="680"/>
      <w:jc w:val="both"/>
    </w:pPr>
    <w:rPr>
      <w:rFonts w:ascii="Calibri" w:hAnsi="Calibri" w:cs="Arial"/>
      <w:b w:val="0"/>
      <w:bCs w:val="0"/>
      <w:smallCaps/>
      <w:spacing w:val="15"/>
      <w:sz w:val="22"/>
      <w:szCs w:val="20"/>
    </w:rPr>
  </w:style>
  <w:style w:type="paragraph" w:customStyle="1" w:styleId="Puces1">
    <w:name w:val="Puces 1"/>
    <w:basedOn w:val="Normal"/>
    <w:qFormat/>
    <w:rsid w:val="00EB68B3"/>
    <w:pPr>
      <w:tabs>
        <w:tab w:val="left" w:leader="dot" w:pos="5529"/>
        <w:tab w:val="decimal" w:pos="5954"/>
      </w:tabs>
      <w:spacing w:before="40" w:after="60" w:line="260" w:lineRule="exact"/>
      <w:ind w:left="720" w:hanging="360"/>
      <w:jc w:val="both"/>
    </w:pPr>
    <w:rPr>
      <w:rFonts w:ascii="Calibri" w:hAnsi="Calibri"/>
      <w:sz w:val="22"/>
      <w:szCs w:val="22"/>
    </w:rPr>
  </w:style>
  <w:style w:type="paragraph" w:customStyle="1" w:styleId="Puces2">
    <w:name w:val="Puces 2"/>
    <w:basedOn w:val="Puces1"/>
    <w:qFormat/>
    <w:rsid w:val="00EB68B3"/>
    <w:pPr>
      <w:ind w:left="1134"/>
    </w:pPr>
  </w:style>
  <w:style w:type="paragraph" w:customStyle="1" w:styleId="Interligne">
    <w:name w:val="Interligne"/>
    <w:basedOn w:val="Normal"/>
    <w:qFormat/>
    <w:rsid w:val="00EB68B3"/>
    <w:pPr>
      <w:jc w:val="both"/>
    </w:pPr>
    <w:rPr>
      <w:rFonts w:ascii="Calibri" w:hAnsi="Calibri" w:cs="Palatino"/>
      <w:sz w:val="8"/>
      <w:szCs w:val="8"/>
    </w:rPr>
  </w:style>
  <w:style w:type="paragraph" w:customStyle="1" w:styleId="Normalalina">
    <w:name w:val="Normal alinéa"/>
    <w:basedOn w:val="Normal"/>
    <w:rsid w:val="00EB68B3"/>
    <w:pPr>
      <w:spacing w:before="60" w:after="120"/>
      <w:ind w:firstLine="397"/>
      <w:jc w:val="both"/>
    </w:pPr>
    <w:rPr>
      <w:rFonts w:ascii="Arial" w:hAnsi="Arial"/>
      <w:sz w:val="22"/>
      <w:szCs w:val="22"/>
    </w:rPr>
  </w:style>
  <w:style w:type="paragraph" w:customStyle="1" w:styleId="Titre3NONOMBRE">
    <w:name w:val="Titre3 NON OMBRE"/>
    <w:basedOn w:val="Normal"/>
    <w:rsid w:val="00EB68B3"/>
    <w:rPr>
      <w:b/>
      <w:i/>
      <w:sz w:val="22"/>
      <w:szCs w:val="22"/>
    </w:rPr>
  </w:style>
  <w:style w:type="paragraph" w:customStyle="1" w:styleId="Corpsdetexte211">
    <w:name w:val="Corps de texte 211"/>
    <w:basedOn w:val="Normal"/>
    <w:rsid w:val="00EB68B3"/>
    <w:pPr>
      <w:widowControl w:val="0"/>
      <w:overflowPunct w:val="0"/>
      <w:autoSpaceDE w:val="0"/>
      <w:autoSpaceDN w:val="0"/>
      <w:adjustRightInd w:val="0"/>
      <w:spacing w:after="80"/>
      <w:ind w:left="708"/>
      <w:jc w:val="both"/>
      <w:textAlignment w:val="baseline"/>
    </w:pPr>
    <w:rPr>
      <w:sz w:val="22"/>
      <w:szCs w:val="22"/>
    </w:rPr>
  </w:style>
  <w:style w:type="paragraph" w:styleId="Listepuces2">
    <w:name w:val="List Bullet 2"/>
    <w:basedOn w:val="Normal"/>
    <w:rsid w:val="00EB68B3"/>
    <w:pPr>
      <w:tabs>
        <w:tab w:val="num" w:pos="643"/>
      </w:tabs>
      <w:overflowPunct w:val="0"/>
      <w:autoSpaceDE w:val="0"/>
      <w:autoSpaceDN w:val="0"/>
      <w:adjustRightInd w:val="0"/>
      <w:ind w:left="643" w:hanging="360"/>
      <w:contextualSpacing/>
      <w:textAlignment w:val="baseline"/>
    </w:pPr>
    <w:rPr>
      <w:noProof/>
      <w:sz w:val="22"/>
    </w:rPr>
  </w:style>
  <w:style w:type="paragraph" w:styleId="Listenumros">
    <w:name w:val="List Number"/>
    <w:basedOn w:val="Normal"/>
    <w:rsid w:val="00EB68B3"/>
    <w:pPr>
      <w:tabs>
        <w:tab w:val="num" w:pos="360"/>
      </w:tabs>
      <w:overflowPunct w:val="0"/>
      <w:autoSpaceDE w:val="0"/>
      <w:autoSpaceDN w:val="0"/>
      <w:adjustRightInd w:val="0"/>
      <w:ind w:left="360" w:hanging="360"/>
      <w:contextualSpacing/>
      <w:textAlignment w:val="baseline"/>
    </w:pPr>
    <w:rPr>
      <w:noProof/>
      <w:sz w:val="22"/>
    </w:rPr>
  </w:style>
  <w:style w:type="paragraph" w:styleId="Listepuces4">
    <w:name w:val="List Bullet 4"/>
    <w:basedOn w:val="Normal"/>
    <w:autoRedefine/>
    <w:rsid w:val="00EB68B3"/>
    <w:pPr>
      <w:tabs>
        <w:tab w:val="num" w:pos="1569"/>
      </w:tabs>
      <w:spacing w:after="80"/>
      <w:ind w:left="1569" w:hanging="360"/>
      <w:jc w:val="both"/>
    </w:pPr>
    <w:rPr>
      <w:rFonts w:cs="Times"/>
      <w:sz w:val="22"/>
      <w:szCs w:val="24"/>
    </w:rPr>
  </w:style>
  <w:style w:type="paragraph" w:styleId="Listecontinue2">
    <w:name w:val="List Continue 2"/>
    <w:basedOn w:val="Normal"/>
    <w:rsid w:val="00EB68B3"/>
    <w:pPr>
      <w:spacing w:after="120"/>
      <w:ind w:left="566"/>
      <w:jc w:val="both"/>
    </w:pPr>
    <w:rPr>
      <w:rFonts w:ascii="Times" w:hAnsi="Times" w:cs="Times"/>
      <w:sz w:val="24"/>
      <w:szCs w:val="24"/>
    </w:rPr>
  </w:style>
  <w:style w:type="paragraph" w:styleId="Listepuces5">
    <w:name w:val="List Bullet 5"/>
    <w:basedOn w:val="Normal"/>
    <w:autoRedefine/>
    <w:rsid w:val="00EB68B3"/>
    <w:pPr>
      <w:tabs>
        <w:tab w:val="num" w:pos="1492"/>
      </w:tabs>
      <w:overflowPunct w:val="0"/>
      <w:autoSpaceDE w:val="0"/>
      <w:autoSpaceDN w:val="0"/>
      <w:adjustRightInd w:val="0"/>
      <w:spacing w:after="80"/>
      <w:ind w:left="1492" w:hanging="360"/>
      <w:jc w:val="both"/>
      <w:textAlignment w:val="baseline"/>
    </w:pPr>
    <w:rPr>
      <w:sz w:val="24"/>
      <w:szCs w:val="24"/>
    </w:rPr>
  </w:style>
  <w:style w:type="paragraph" w:customStyle="1" w:styleId="PP">
    <w:name w:val="PP"/>
    <w:basedOn w:val="Normal"/>
    <w:rsid w:val="00EB68B3"/>
    <w:pPr>
      <w:tabs>
        <w:tab w:val="left" w:pos="1500"/>
        <w:tab w:val="left" w:pos="1980"/>
        <w:tab w:val="left" w:pos="5800"/>
        <w:tab w:val="left" w:pos="6020"/>
      </w:tabs>
      <w:overflowPunct w:val="0"/>
      <w:autoSpaceDE w:val="0"/>
      <w:autoSpaceDN w:val="0"/>
      <w:adjustRightInd w:val="0"/>
      <w:spacing w:after="80"/>
      <w:ind w:left="520" w:right="12" w:hanging="240"/>
      <w:jc w:val="both"/>
      <w:textAlignment w:val="baseline"/>
    </w:pPr>
    <w:rPr>
      <w:rFonts w:ascii="Palatino" w:hAnsi="Palatino"/>
      <w:sz w:val="24"/>
      <w:szCs w:val="24"/>
    </w:rPr>
  </w:style>
  <w:style w:type="paragraph" w:customStyle="1" w:styleId="a">
    <w:name w:val="*"/>
    <w:basedOn w:val="Normal"/>
    <w:rsid w:val="00EB68B3"/>
    <w:pPr>
      <w:spacing w:after="80" w:line="360" w:lineRule="atLeast"/>
      <w:jc w:val="both"/>
    </w:pPr>
    <w:rPr>
      <w:sz w:val="22"/>
    </w:rPr>
  </w:style>
  <w:style w:type="paragraph" w:customStyle="1" w:styleId="T4">
    <w:name w:val="T4"/>
    <w:basedOn w:val="Normal"/>
    <w:autoRedefine/>
    <w:rsid w:val="00EB68B3"/>
    <w:pPr>
      <w:widowControl w:val="0"/>
      <w:tabs>
        <w:tab w:val="left" w:pos="850"/>
        <w:tab w:val="left" w:pos="1984"/>
      </w:tabs>
      <w:spacing w:after="80"/>
      <w:jc w:val="both"/>
    </w:pPr>
    <w:rPr>
      <w:b/>
      <w:bCs/>
      <w:sz w:val="22"/>
      <w:szCs w:val="22"/>
    </w:rPr>
  </w:style>
  <w:style w:type="paragraph" w:customStyle="1" w:styleId="T3">
    <w:name w:val="T3"/>
    <w:basedOn w:val="Normal"/>
    <w:autoRedefine/>
    <w:rsid w:val="00EB68B3"/>
    <w:pPr>
      <w:widowControl w:val="0"/>
      <w:spacing w:after="80"/>
      <w:jc w:val="both"/>
    </w:pPr>
    <w:rPr>
      <w:b/>
      <w:bCs/>
      <w:sz w:val="24"/>
      <w:szCs w:val="24"/>
    </w:rPr>
  </w:style>
  <w:style w:type="paragraph" w:customStyle="1" w:styleId="Normal2">
    <w:name w:val="Normal2"/>
    <w:basedOn w:val="Normal"/>
    <w:rsid w:val="00EB68B3"/>
    <w:pPr>
      <w:overflowPunct w:val="0"/>
      <w:autoSpaceDE w:val="0"/>
      <w:autoSpaceDN w:val="0"/>
      <w:adjustRightInd w:val="0"/>
      <w:spacing w:after="80"/>
      <w:ind w:left="280"/>
      <w:jc w:val="both"/>
      <w:textAlignment w:val="baseline"/>
    </w:pPr>
    <w:rPr>
      <w:rFonts w:ascii="Palatino" w:hAnsi="Palatino"/>
      <w:sz w:val="24"/>
      <w:szCs w:val="24"/>
    </w:rPr>
  </w:style>
  <w:style w:type="paragraph" w:customStyle="1" w:styleId="TITRE0">
    <w:name w:val="TITRE"/>
    <w:basedOn w:val="Normal"/>
    <w:rsid w:val="00EB68B3"/>
    <w:pPr>
      <w:spacing w:after="80"/>
      <w:ind w:left="380" w:hanging="380"/>
      <w:jc w:val="both"/>
    </w:pPr>
    <w:rPr>
      <w:rFonts w:ascii="Palatino" w:hAnsi="Palatino"/>
      <w:b/>
      <w:bCs/>
      <w:sz w:val="24"/>
      <w:szCs w:val="24"/>
    </w:rPr>
  </w:style>
  <w:style w:type="paragraph" w:styleId="Listenumros2">
    <w:name w:val="List Number 2"/>
    <w:basedOn w:val="Normal"/>
    <w:rsid w:val="00EB68B3"/>
    <w:pPr>
      <w:tabs>
        <w:tab w:val="num" w:pos="634"/>
      </w:tabs>
      <w:spacing w:after="80"/>
      <w:ind w:left="634" w:hanging="360"/>
      <w:jc w:val="both"/>
    </w:pPr>
    <w:rPr>
      <w:sz w:val="24"/>
      <w:szCs w:val="24"/>
    </w:rPr>
  </w:style>
  <w:style w:type="paragraph" w:customStyle="1" w:styleId="T2">
    <w:name w:val="T2"/>
    <w:basedOn w:val="Normal"/>
    <w:autoRedefine/>
    <w:rsid w:val="00EB68B3"/>
    <w:pPr>
      <w:widowControl w:val="0"/>
      <w:spacing w:before="60" w:after="60" w:line="360" w:lineRule="auto"/>
      <w:jc w:val="both"/>
    </w:pPr>
    <w:rPr>
      <w:b/>
      <w:bCs/>
      <w:caps/>
      <w:sz w:val="22"/>
    </w:rPr>
  </w:style>
  <w:style w:type="paragraph" w:styleId="Signature">
    <w:name w:val="Signature"/>
    <w:basedOn w:val="Normal"/>
    <w:link w:val="SignatureCar"/>
    <w:rsid w:val="00EB68B3"/>
    <w:pPr>
      <w:overflowPunct w:val="0"/>
      <w:autoSpaceDE w:val="0"/>
      <w:autoSpaceDN w:val="0"/>
      <w:adjustRightInd w:val="0"/>
      <w:spacing w:after="80"/>
      <w:ind w:left="4252"/>
      <w:jc w:val="both"/>
      <w:textAlignment w:val="baseline"/>
    </w:pPr>
    <w:rPr>
      <w:sz w:val="24"/>
      <w:szCs w:val="24"/>
      <w:lang w:val="x-none" w:eastAsia="x-none"/>
    </w:rPr>
  </w:style>
  <w:style w:type="character" w:customStyle="1" w:styleId="SignatureCar">
    <w:name w:val="Signature Car"/>
    <w:link w:val="Signature"/>
    <w:rsid w:val="00EB68B3"/>
    <w:rPr>
      <w:sz w:val="24"/>
      <w:szCs w:val="24"/>
      <w:lang w:val="x-none" w:eastAsia="x-none"/>
    </w:rPr>
  </w:style>
  <w:style w:type="paragraph" w:customStyle="1" w:styleId="RetraitE3">
    <w:name w:val="Retrait E3"/>
    <w:basedOn w:val="Normal"/>
    <w:rsid w:val="00EB68B3"/>
    <w:pPr>
      <w:tabs>
        <w:tab w:val="left" w:pos="426"/>
      </w:tabs>
      <w:spacing w:after="72" w:line="216" w:lineRule="atLeast"/>
      <w:ind w:left="426" w:hanging="142"/>
      <w:jc w:val="both"/>
    </w:pPr>
    <w:rPr>
      <w:rFonts w:ascii="Arial" w:hAnsi="Arial" w:cs="Arial"/>
      <w:sz w:val="22"/>
    </w:rPr>
  </w:style>
  <w:style w:type="paragraph" w:customStyle="1" w:styleId="RetraitE1">
    <w:name w:val="Retrait E1"/>
    <w:basedOn w:val="Normal"/>
    <w:rsid w:val="00EB68B3"/>
    <w:pPr>
      <w:spacing w:before="24" w:after="72" w:line="216" w:lineRule="atLeast"/>
      <w:ind w:left="142" w:hanging="142"/>
      <w:jc w:val="both"/>
    </w:pPr>
    <w:rPr>
      <w:rFonts w:ascii="Arial" w:hAnsi="Arial" w:cs="Arial"/>
      <w:sz w:val="22"/>
    </w:rPr>
  </w:style>
  <w:style w:type="paragraph" w:customStyle="1" w:styleId="RetraitE10">
    <w:name w:val="Retrait E1 *"/>
    <w:basedOn w:val="RetraitE1"/>
    <w:next w:val="RetraitE1"/>
    <w:rsid w:val="00EB68B3"/>
    <w:pPr>
      <w:tabs>
        <w:tab w:val="left" w:pos="0"/>
      </w:tabs>
      <w:ind w:hanging="653"/>
    </w:pPr>
  </w:style>
  <w:style w:type="paragraph" w:customStyle="1" w:styleId="RetraitE2">
    <w:name w:val="Retrait E2"/>
    <w:basedOn w:val="RetraitE1"/>
    <w:rsid w:val="00EB68B3"/>
    <w:pPr>
      <w:tabs>
        <w:tab w:val="left" w:pos="284"/>
      </w:tabs>
      <w:spacing w:before="0"/>
      <w:ind w:left="284"/>
    </w:pPr>
  </w:style>
  <w:style w:type="paragraph" w:customStyle="1" w:styleId="Commentaires">
    <w:name w:val="Commentaires"/>
    <w:basedOn w:val="Normal"/>
    <w:rsid w:val="00EB68B3"/>
    <w:pPr>
      <w:spacing w:after="36" w:line="120" w:lineRule="atLeast"/>
      <w:jc w:val="both"/>
    </w:pPr>
    <w:rPr>
      <w:rFonts w:ascii="Arial" w:hAnsi="Arial" w:cs="Arial"/>
      <w:i/>
      <w:iCs/>
      <w:sz w:val="18"/>
      <w:szCs w:val="18"/>
    </w:rPr>
  </w:style>
  <w:style w:type="paragraph" w:customStyle="1" w:styleId="Normal0">
    <w:name w:val="Normal *"/>
    <w:basedOn w:val="Normal"/>
    <w:next w:val="Normal"/>
    <w:rsid w:val="00EB68B3"/>
    <w:pPr>
      <w:spacing w:after="72" w:line="216" w:lineRule="atLeast"/>
      <w:ind w:hanging="510"/>
      <w:jc w:val="both"/>
    </w:pPr>
    <w:rPr>
      <w:rFonts w:ascii="Arial" w:hAnsi="Arial" w:cs="Arial"/>
      <w:sz w:val="22"/>
    </w:rPr>
  </w:style>
  <w:style w:type="paragraph" w:customStyle="1" w:styleId="CHAPITRE">
    <w:name w:val="CHAPITRE"/>
    <w:basedOn w:val="TITRE0"/>
    <w:autoRedefine/>
    <w:rsid w:val="00EB68B3"/>
    <w:pPr>
      <w:tabs>
        <w:tab w:val="left" w:pos="560"/>
      </w:tabs>
      <w:ind w:left="0" w:firstLine="0"/>
    </w:pPr>
    <w:rPr>
      <w:rFonts w:ascii="Times New Roman" w:hAnsi="Times New Roman"/>
      <w:caps/>
      <w:sz w:val="22"/>
      <w:szCs w:val="22"/>
    </w:rPr>
  </w:style>
  <w:style w:type="character" w:styleId="Accentuation">
    <w:name w:val="Emphasis"/>
    <w:qFormat/>
    <w:rsid w:val="00EB68B3"/>
    <w:rPr>
      <w:rFonts w:cs="Times New Roman"/>
    </w:rPr>
  </w:style>
  <w:style w:type="character" w:styleId="AcronymeHTML">
    <w:name w:val="HTML Acronym"/>
    <w:rsid w:val="00EB68B3"/>
    <w:rPr>
      <w:rFonts w:cs="Times New Roman"/>
    </w:rPr>
  </w:style>
  <w:style w:type="paragraph" w:styleId="Adressedestinataire">
    <w:name w:val="envelope address"/>
    <w:basedOn w:val="Normal"/>
    <w:rsid w:val="00EB68B3"/>
    <w:pPr>
      <w:framePr w:w="7938" w:h="1985" w:hRule="exact" w:hSpace="141" w:wrap="auto" w:hAnchor="page" w:xAlign="center" w:yAlign="bottom"/>
      <w:overflowPunct w:val="0"/>
      <w:autoSpaceDE w:val="0"/>
      <w:autoSpaceDN w:val="0"/>
      <w:adjustRightInd w:val="0"/>
      <w:spacing w:after="80"/>
      <w:ind w:left="2835"/>
      <w:jc w:val="both"/>
      <w:textAlignment w:val="baseline"/>
    </w:pPr>
    <w:rPr>
      <w:rFonts w:ascii="Arial" w:hAnsi="Arial" w:cs="Arial"/>
      <w:sz w:val="24"/>
      <w:szCs w:val="24"/>
    </w:rPr>
  </w:style>
  <w:style w:type="paragraph" w:styleId="Adresseexpditeur">
    <w:name w:val="envelope return"/>
    <w:basedOn w:val="Normal"/>
    <w:rsid w:val="00EB68B3"/>
    <w:pPr>
      <w:overflowPunct w:val="0"/>
      <w:autoSpaceDE w:val="0"/>
      <w:autoSpaceDN w:val="0"/>
      <w:adjustRightInd w:val="0"/>
      <w:spacing w:after="80"/>
      <w:jc w:val="both"/>
      <w:textAlignment w:val="baseline"/>
    </w:pPr>
    <w:rPr>
      <w:rFonts w:ascii="Arial" w:hAnsi="Arial" w:cs="Arial"/>
      <w:sz w:val="22"/>
    </w:rPr>
  </w:style>
  <w:style w:type="paragraph" w:styleId="AdresseHTML">
    <w:name w:val="HTML Address"/>
    <w:basedOn w:val="Normal"/>
    <w:link w:val="AdresseHTMLCar"/>
    <w:rsid w:val="00EB68B3"/>
    <w:pPr>
      <w:overflowPunct w:val="0"/>
      <w:autoSpaceDE w:val="0"/>
      <w:autoSpaceDN w:val="0"/>
      <w:adjustRightInd w:val="0"/>
      <w:spacing w:after="80"/>
      <w:jc w:val="both"/>
      <w:textAlignment w:val="baseline"/>
    </w:pPr>
    <w:rPr>
      <w:i/>
      <w:iCs/>
      <w:sz w:val="22"/>
      <w:lang w:val="x-none" w:eastAsia="x-none"/>
    </w:rPr>
  </w:style>
  <w:style w:type="character" w:customStyle="1" w:styleId="AdresseHTMLCar">
    <w:name w:val="Adresse HTML Car"/>
    <w:link w:val="AdresseHTML"/>
    <w:rsid w:val="00EB68B3"/>
    <w:rPr>
      <w:i/>
      <w:iCs/>
      <w:sz w:val="22"/>
      <w:lang w:val="x-none" w:eastAsia="x-none"/>
    </w:rPr>
  </w:style>
  <w:style w:type="character" w:styleId="CitationHTML">
    <w:name w:val="HTML Cite"/>
    <w:rsid w:val="00EB68B3"/>
    <w:rPr>
      <w:rFonts w:cs="Times New Roman"/>
      <w:i/>
      <w:iCs/>
    </w:rPr>
  </w:style>
  <w:style w:type="character" w:styleId="ClavierHTML">
    <w:name w:val="HTML Keyboard"/>
    <w:rsid w:val="00EB68B3"/>
    <w:rPr>
      <w:rFonts w:ascii="Courier New" w:hAnsi="Courier New" w:cs="Courier New"/>
      <w:sz w:val="20"/>
      <w:szCs w:val="20"/>
    </w:rPr>
  </w:style>
  <w:style w:type="character" w:styleId="CodeHTML">
    <w:name w:val="HTML Code"/>
    <w:rsid w:val="00EB68B3"/>
    <w:rPr>
      <w:rFonts w:ascii="Courier New" w:hAnsi="Courier New" w:cs="Courier New"/>
      <w:sz w:val="20"/>
      <w:szCs w:val="20"/>
    </w:rPr>
  </w:style>
  <w:style w:type="paragraph" w:styleId="Date">
    <w:name w:val="Date"/>
    <w:basedOn w:val="Normal"/>
    <w:next w:val="Normal"/>
    <w:link w:val="DateCar"/>
    <w:rsid w:val="00EB68B3"/>
    <w:pPr>
      <w:overflowPunct w:val="0"/>
      <w:autoSpaceDE w:val="0"/>
      <w:autoSpaceDN w:val="0"/>
      <w:adjustRightInd w:val="0"/>
      <w:spacing w:after="80"/>
      <w:jc w:val="both"/>
      <w:textAlignment w:val="baseline"/>
    </w:pPr>
    <w:rPr>
      <w:sz w:val="22"/>
      <w:lang w:val="x-none" w:eastAsia="x-none"/>
    </w:rPr>
  </w:style>
  <w:style w:type="character" w:customStyle="1" w:styleId="DateCar">
    <w:name w:val="Date Car"/>
    <w:link w:val="Date"/>
    <w:rsid w:val="00EB68B3"/>
    <w:rPr>
      <w:sz w:val="22"/>
      <w:lang w:val="x-none" w:eastAsia="x-none"/>
    </w:rPr>
  </w:style>
  <w:style w:type="character" w:styleId="DfinitionHTML">
    <w:name w:val="HTML Definition"/>
    <w:rsid w:val="00EB68B3"/>
    <w:rPr>
      <w:rFonts w:cs="Times New Roman"/>
      <w:i/>
      <w:iCs/>
    </w:rPr>
  </w:style>
  <w:style w:type="character" w:styleId="lev">
    <w:name w:val="Strong"/>
    <w:qFormat/>
    <w:rsid w:val="00EB68B3"/>
    <w:rPr>
      <w:rFonts w:cs="Times New Roman"/>
      <w:b/>
      <w:bCs/>
    </w:rPr>
  </w:style>
  <w:style w:type="paragraph" w:styleId="En-ttedemessage">
    <w:name w:val="Message Header"/>
    <w:basedOn w:val="Normal"/>
    <w:link w:val="En-ttedemessageCar"/>
    <w:rsid w:val="00EB68B3"/>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80"/>
      <w:ind w:left="1134" w:hanging="1134"/>
      <w:jc w:val="both"/>
      <w:textAlignment w:val="baseline"/>
    </w:pPr>
    <w:rPr>
      <w:rFonts w:ascii="Arial" w:hAnsi="Arial"/>
      <w:sz w:val="24"/>
      <w:szCs w:val="24"/>
      <w:lang w:val="x-none" w:eastAsia="x-none"/>
    </w:rPr>
  </w:style>
  <w:style w:type="character" w:customStyle="1" w:styleId="En-ttedemessageCar">
    <w:name w:val="En-tête de message Car"/>
    <w:link w:val="En-ttedemessage"/>
    <w:rsid w:val="00EB68B3"/>
    <w:rPr>
      <w:rFonts w:ascii="Arial" w:hAnsi="Arial"/>
      <w:sz w:val="24"/>
      <w:szCs w:val="24"/>
      <w:shd w:val="pct20" w:color="auto" w:fill="auto"/>
      <w:lang w:val="x-none" w:eastAsia="x-none"/>
    </w:rPr>
  </w:style>
  <w:style w:type="character" w:styleId="ExempleHTML">
    <w:name w:val="HTML Sample"/>
    <w:rsid w:val="00EB68B3"/>
    <w:rPr>
      <w:rFonts w:ascii="Courier New" w:hAnsi="Courier New" w:cs="Courier New"/>
    </w:rPr>
  </w:style>
  <w:style w:type="paragraph" w:styleId="Formuledepolitesse">
    <w:name w:val="Closing"/>
    <w:basedOn w:val="Normal"/>
    <w:link w:val="FormuledepolitesseCar"/>
    <w:rsid w:val="00EB68B3"/>
    <w:pPr>
      <w:overflowPunct w:val="0"/>
      <w:autoSpaceDE w:val="0"/>
      <w:autoSpaceDN w:val="0"/>
      <w:adjustRightInd w:val="0"/>
      <w:spacing w:after="80"/>
      <w:ind w:left="4252"/>
      <w:jc w:val="both"/>
      <w:textAlignment w:val="baseline"/>
    </w:pPr>
    <w:rPr>
      <w:sz w:val="22"/>
      <w:lang w:val="x-none" w:eastAsia="x-none"/>
    </w:rPr>
  </w:style>
  <w:style w:type="character" w:customStyle="1" w:styleId="FormuledepolitesseCar">
    <w:name w:val="Formule de politesse Car"/>
    <w:link w:val="Formuledepolitesse"/>
    <w:rsid w:val="00EB68B3"/>
    <w:rPr>
      <w:sz w:val="22"/>
      <w:lang w:val="x-none" w:eastAsia="x-none"/>
    </w:rPr>
  </w:style>
  <w:style w:type="paragraph" w:styleId="Listenumros3">
    <w:name w:val="List Number 3"/>
    <w:basedOn w:val="Normal"/>
    <w:rsid w:val="00EB68B3"/>
    <w:pPr>
      <w:tabs>
        <w:tab w:val="num" w:pos="926"/>
      </w:tabs>
      <w:overflowPunct w:val="0"/>
      <w:autoSpaceDE w:val="0"/>
      <w:autoSpaceDN w:val="0"/>
      <w:adjustRightInd w:val="0"/>
      <w:spacing w:after="80"/>
      <w:ind w:left="926" w:hanging="360"/>
      <w:jc w:val="both"/>
      <w:textAlignment w:val="baseline"/>
    </w:pPr>
    <w:rPr>
      <w:sz w:val="22"/>
    </w:rPr>
  </w:style>
  <w:style w:type="paragraph" w:styleId="Listenumros4">
    <w:name w:val="List Number 4"/>
    <w:basedOn w:val="Normal"/>
    <w:rsid w:val="00EB68B3"/>
    <w:pPr>
      <w:tabs>
        <w:tab w:val="num" w:pos="1209"/>
      </w:tabs>
      <w:overflowPunct w:val="0"/>
      <w:autoSpaceDE w:val="0"/>
      <w:autoSpaceDN w:val="0"/>
      <w:adjustRightInd w:val="0"/>
      <w:spacing w:after="80"/>
      <w:ind w:left="1209" w:hanging="360"/>
      <w:jc w:val="both"/>
      <w:textAlignment w:val="baseline"/>
    </w:pPr>
    <w:rPr>
      <w:sz w:val="22"/>
    </w:rPr>
  </w:style>
  <w:style w:type="paragraph" w:styleId="Listenumros5">
    <w:name w:val="List Number 5"/>
    <w:basedOn w:val="Normal"/>
    <w:rsid w:val="00EB68B3"/>
    <w:pPr>
      <w:tabs>
        <w:tab w:val="num" w:pos="1492"/>
      </w:tabs>
      <w:overflowPunct w:val="0"/>
      <w:autoSpaceDE w:val="0"/>
      <w:autoSpaceDN w:val="0"/>
      <w:adjustRightInd w:val="0"/>
      <w:spacing w:after="80"/>
      <w:ind w:left="1492" w:hanging="360"/>
      <w:jc w:val="both"/>
      <w:textAlignment w:val="baseline"/>
    </w:pPr>
    <w:rPr>
      <w:sz w:val="22"/>
    </w:rPr>
  </w:style>
  <w:style w:type="paragraph" w:styleId="Listecontinue3">
    <w:name w:val="List Continue 3"/>
    <w:basedOn w:val="Normal"/>
    <w:rsid w:val="00EB68B3"/>
    <w:pPr>
      <w:overflowPunct w:val="0"/>
      <w:autoSpaceDE w:val="0"/>
      <w:autoSpaceDN w:val="0"/>
      <w:adjustRightInd w:val="0"/>
      <w:spacing w:after="120"/>
      <w:ind w:left="849"/>
      <w:jc w:val="both"/>
      <w:textAlignment w:val="baseline"/>
    </w:pPr>
    <w:rPr>
      <w:sz w:val="22"/>
    </w:rPr>
  </w:style>
  <w:style w:type="paragraph" w:styleId="Listecontinue4">
    <w:name w:val="List Continue 4"/>
    <w:basedOn w:val="Normal"/>
    <w:rsid w:val="00EB68B3"/>
    <w:pPr>
      <w:overflowPunct w:val="0"/>
      <w:autoSpaceDE w:val="0"/>
      <w:autoSpaceDN w:val="0"/>
      <w:adjustRightInd w:val="0"/>
      <w:spacing w:after="120"/>
      <w:ind w:left="1132"/>
      <w:jc w:val="both"/>
      <w:textAlignment w:val="baseline"/>
    </w:pPr>
    <w:rPr>
      <w:sz w:val="22"/>
    </w:rPr>
  </w:style>
  <w:style w:type="paragraph" w:styleId="Listecontinue5">
    <w:name w:val="List Continue 5"/>
    <w:basedOn w:val="Normal"/>
    <w:rsid w:val="00EB68B3"/>
    <w:pPr>
      <w:overflowPunct w:val="0"/>
      <w:autoSpaceDE w:val="0"/>
      <w:autoSpaceDN w:val="0"/>
      <w:adjustRightInd w:val="0"/>
      <w:spacing w:after="120"/>
      <w:ind w:left="1415"/>
      <w:jc w:val="both"/>
      <w:textAlignment w:val="baseline"/>
    </w:pPr>
    <w:rPr>
      <w:sz w:val="22"/>
    </w:rPr>
  </w:style>
  <w:style w:type="character" w:styleId="MachinecrireHTML">
    <w:name w:val="HTML Typewriter"/>
    <w:rsid w:val="00EB68B3"/>
    <w:rPr>
      <w:rFonts w:ascii="Courier New" w:hAnsi="Courier New" w:cs="Courier New"/>
      <w:sz w:val="20"/>
      <w:szCs w:val="20"/>
    </w:rPr>
  </w:style>
  <w:style w:type="paragraph" w:styleId="PrformatHTML">
    <w:name w:val="HTML Preformatted"/>
    <w:basedOn w:val="Normal"/>
    <w:link w:val="PrformatHTMLCar"/>
    <w:rsid w:val="00EB68B3"/>
    <w:pPr>
      <w:overflowPunct w:val="0"/>
      <w:autoSpaceDE w:val="0"/>
      <w:autoSpaceDN w:val="0"/>
      <w:adjustRightInd w:val="0"/>
      <w:spacing w:after="80"/>
      <w:jc w:val="both"/>
      <w:textAlignment w:val="baseline"/>
    </w:pPr>
    <w:rPr>
      <w:rFonts w:ascii="Courier New" w:hAnsi="Courier New"/>
      <w:sz w:val="22"/>
      <w:lang w:val="x-none" w:eastAsia="x-none"/>
    </w:rPr>
  </w:style>
  <w:style w:type="character" w:customStyle="1" w:styleId="PrformatHTMLCar">
    <w:name w:val="Préformaté HTML Car"/>
    <w:link w:val="PrformatHTML"/>
    <w:rsid w:val="00EB68B3"/>
    <w:rPr>
      <w:rFonts w:ascii="Courier New" w:hAnsi="Courier New"/>
      <w:sz w:val="22"/>
      <w:lang w:val="x-none" w:eastAsia="x-none"/>
    </w:rPr>
  </w:style>
  <w:style w:type="paragraph" w:styleId="Retraitcorpset1relig">
    <w:name w:val="Body Text First Indent 2"/>
    <w:basedOn w:val="Retraitcorpsdetexte"/>
    <w:link w:val="Retraitcorpset1religCar"/>
    <w:rsid w:val="00EB68B3"/>
    <w:pPr>
      <w:widowControl/>
      <w:overflowPunct w:val="0"/>
      <w:autoSpaceDE w:val="0"/>
      <w:autoSpaceDN w:val="0"/>
      <w:adjustRightInd w:val="0"/>
      <w:spacing w:after="120"/>
      <w:ind w:left="283" w:firstLine="210"/>
      <w:textAlignment w:val="baseline"/>
    </w:pPr>
    <w:rPr>
      <w:rFonts w:ascii="CG Times" w:hAnsi="CG Times"/>
      <w:sz w:val="22"/>
      <w:szCs w:val="24"/>
      <w:lang w:val="x-none" w:eastAsia="x-none"/>
    </w:rPr>
  </w:style>
  <w:style w:type="character" w:customStyle="1" w:styleId="Retraitcorpset1religCar">
    <w:name w:val="Retrait corps et 1re lig. Car"/>
    <w:link w:val="Retraitcorpset1relig"/>
    <w:rsid w:val="00EB68B3"/>
    <w:rPr>
      <w:rFonts w:ascii="CG Times" w:hAnsi="CG Times"/>
      <w:sz w:val="22"/>
      <w:szCs w:val="24"/>
      <w:lang w:val="x-none" w:eastAsia="x-none"/>
    </w:rPr>
  </w:style>
  <w:style w:type="paragraph" w:styleId="Signaturelectronique">
    <w:name w:val="E-mail Signature"/>
    <w:basedOn w:val="Normal"/>
    <w:link w:val="SignaturelectroniqueCar"/>
    <w:rsid w:val="00EB68B3"/>
    <w:pPr>
      <w:overflowPunct w:val="0"/>
      <w:autoSpaceDE w:val="0"/>
      <w:autoSpaceDN w:val="0"/>
      <w:adjustRightInd w:val="0"/>
      <w:spacing w:after="80"/>
      <w:jc w:val="both"/>
      <w:textAlignment w:val="baseline"/>
    </w:pPr>
    <w:rPr>
      <w:sz w:val="22"/>
      <w:lang w:val="x-none" w:eastAsia="x-none"/>
    </w:rPr>
  </w:style>
  <w:style w:type="character" w:customStyle="1" w:styleId="SignaturelectroniqueCar">
    <w:name w:val="Signature électronique Car"/>
    <w:link w:val="Signaturelectronique"/>
    <w:rsid w:val="00EB68B3"/>
    <w:rPr>
      <w:sz w:val="22"/>
      <w:lang w:val="x-none" w:eastAsia="x-none"/>
    </w:rPr>
  </w:style>
  <w:style w:type="paragraph" w:styleId="Titredenote">
    <w:name w:val="Note Heading"/>
    <w:basedOn w:val="Normal"/>
    <w:next w:val="Normal"/>
    <w:link w:val="TitredenoteCar"/>
    <w:rsid w:val="00EB68B3"/>
    <w:pPr>
      <w:overflowPunct w:val="0"/>
      <w:autoSpaceDE w:val="0"/>
      <w:autoSpaceDN w:val="0"/>
      <w:adjustRightInd w:val="0"/>
      <w:spacing w:after="80"/>
      <w:jc w:val="both"/>
      <w:textAlignment w:val="baseline"/>
    </w:pPr>
    <w:rPr>
      <w:sz w:val="22"/>
      <w:lang w:val="x-none" w:eastAsia="x-none"/>
    </w:rPr>
  </w:style>
  <w:style w:type="character" w:customStyle="1" w:styleId="TitredenoteCar">
    <w:name w:val="Titre de note Car"/>
    <w:link w:val="Titredenote"/>
    <w:rsid w:val="00EB68B3"/>
    <w:rPr>
      <w:sz w:val="22"/>
      <w:lang w:val="x-none" w:eastAsia="x-none"/>
    </w:rPr>
  </w:style>
  <w:style w:type="character" w:styleId="VariableHTML">
    <w:name w:val="HTML Variable"/>
    <w:rsid w:val="00EB68B3"/>
    <w:rPr>
      <w:rFonts w:cs="Times New Roman"/>
      <w:i/>
      <w:iCs/>
    </w:rPr>
  </w:style>
  <w:style w:type="paragraph" w:customStyle="1" w:styleId="TITREGENERAL">
    <w:name w:val="TITRE GENERAL"/>
    <w:rsid w:val="00EB68B3"/>
    <w:pPr>
      <w:keepLines/>
      <w:pBdr>
        <w:top w:val="single" w:sz="12" w:space="1" w:color="000000"/>
        <w:left w:val="single" w:sz="12" w:space="1" w:color="000000"/>
        <w:bottom w:val="single" w:sz="12" w:space="1" w:color="000000"/>
        <w:right w:val="single" w:sz="12" w:space="1" w:color="000000"/>
      </w:pBdr>
      <w:spacing w:after="480" w:line="240" w:lineRule="exact"/>
      <w:jc w:val="center"/>
    </w:pPr>
    <w:rPr>
      <w:rFonts w:ascii="Helv" w:hAnsi="Helv"/>
      <w:b/>
      <w:bCs/>
      <w:caps/>
      <w:sz w:val="24"/>
      <w:szCs w:val="24"/>
    </w:rPr>
  </w:style>
  <w:style w:type="paragraph" w:customStyle="1" w:styleId="PR1">
    <w:name w:val="PR1"/>
    <w:basedOn w:val="Normal"/>
    <w:rsid w:val="00EB68B3"/>
    <w:pPr>
      <w:overflowPunct w:val="0"/>
      <w:autoSpaceDE w:val="0"/>
      <w:autoSpaceDN w:val="0"/>
      <w:adjustRightInd w:val="0"/>
      <w:spacing w:after="120"/>
      <w:ind w:left="284"/>
      <w:jc w:val="both"/>
      <w:textAlignment w:val="baseline"/>
    </w:pPr>
    <w:rPr>
      <w:rFonts w:ascii="CG Times (W1)" w:hAnsi="CG Times (W1)"/>
      <w:sz w:val="22"/>
    </w:rPr>
  </w:style>
  <w:style w:type="paragraph" w:customStyle="1" w:styleId="ec">
    <w:name w:val="ec."/>
    <w:basedOn w:val="Normal"/>
    <w:autoRedefine/>
    <w:rsid w:val="00EB68B3"/>
    <w:pPr>
      <w:widowControl w:val="0"/>
      <w:tabs>
        <w:tab w:val="num" w:pos="360"/>
      </w:tabs>
      <w:spacing w:before="60" w:after="80"/>
      <w:ind w:left="1021" w:hanging="284"/>
      <w:jc w:val="both"/>
    </w:pPr>
    <w:rPr>
      <w:sz w:val="22"/>
      <w:szCs w:val="22"/>
    </w:rPr>
  </w:style>
  <w:style w:type="paragraph" w:customStyle="1" w:styleId="ps">
    <w:name w:val="ps"/>
    <w:basedOn w:val="Normal"/>
    <w:rsid w:val="00EB68B3"/>
    <w:pPr>
      <w:keepLines/>
      <w:spacing w:before="240" w:after="80"/>
      <w:jc w:val="both"/>
    </w:pPr>
    <w:rPr>
      <w:sz w:val="22"/>
      <w:szCs w:val="22"/>
    </w:rPr>
  </w:style>
  <w:style w:type="paragraph" w:customStyle="1" w:styleId="puce12">
    <w:name w:val="puce1"/>
    <w:basedOn w:val="Normal"/>
    <w:rsid w:val="00EB68B3"/>
    <w:pPr>
      <w:spacing w:before="100" w:after="100"/>
      <w:ind w:left="284" w:hanging="284"/>
      <w:jc w:val="both"/>
    </w:pPr>
    <w:rPr>
      <w:rFonts w:ascii="Arial" w:hAnsi="Arial" w:cs="Arial"/>
      <w:sz w:val="22"/>
    </w:rPr>
  </w:style>
  <w:style w:type="paragraph" w:customStyle="1" w:styleId="textepuce1">
    <w:name w:val="textepuce1"/>
    <w:basedOn w:val="Normal"/>
    <w:rsid w:val="00EB68B3"/>
    <w:pPr>
      <w:spacing w:after="80"/>
      <w:ind w:left="851"/>
      <w:jc w:val="both"/>
    </w:pPr>
    <w:rPr>
      <w:rFonts w:ascii="Arial" w:hAnsi="Arial" w:cs="Arial"/>
      <w:sz w:val="22"/>
      <w:szCs w:val="22"/>
    </w:rPr>
  </w:style>
  <w:style w:type="paragraph" w:customStyle="1" w:styleId="puce20">
    <w:name w:val="puce2"/>
    <w:basedOn w:val="Normal"/>
    <w:rsid w:val="00EB68B3"/>
    <w:pPr>
      <w:tabs>
        <w:tab w:val="left" w:pos="360"/>
      </w:tabs>
      <w:spacing w:before="160" w:after="100"/>
      <w:ind w:left="360" w:right="284" w:hanging="360"/>
      <w:jc w:val="both"/>
    </w:pPr>
    <w:rPr>
      <w:rFonts w:ascii="Arial" w:hAnsi="Arial" w:cs="Arial"/>
      <w:sz w:val="22"/>
    </w:rPr>
  </w:style>
  <w:style w:type="paragraph" w:customStyle="1" w:styleId="Style6">
    <w:name w:val="Style6"/>
    <w:basedOn w:val="Titre3"/>
    <w:rsid w:val="00EB68B3"/>
    <w:pPr>
      <w:tabs>
        <w:tab w:val="num" w:pos="720"/>
      </w:tabs>
      <w:overflowPunct w:val="0"/>
      <w:autoSpaceDE w:val="0"/>
      <w:autoSpaceDN w:val="0"/>
      <w:adjustRightInd w:val="0"/>
      <w:spacing w:before="100" w:beforeAutospacing="1" w:after="100" w:afterAutospacing="1"/>
      <w:ind w:left="720" w:hanging="720"/>
      <w:jc w:val="both"/>
      <w:textAlignment w:val="baseline"/>
    </w:pPr>
    <w:rPr>
      <w:rFonts w:ascii="Times New Roman" w:hAnsi="Times New Roman"/>
      <w:smallCaps/>
      <w:sz w:val="22"/>
      <w:szCs w:val="22"/>
    </w:rPr>
  </w:style>
  <w:style w:type="paragraph" w:customStyle="1" w:styleId="enumration">
    <w:name w:val="enumération"/>
    <w:basedOn w:val="Normal"/>
    <w:rsid w:val="00EB68B3"/>
    <w:pPr>
      <w:spacing w:before="120" w:after="80"/>
      <w:ind w:left="709" w:hanging="142"/>
      <w:jc w:val="both"/>
    </w:pPr>
    <w:rPr>
      <w:rFonts w:ascii="Arial" w:hAnsi="Arial" w:cs="Arial"/>
      <w:color w:val="000000"/>
      <w:sz w:val="22"/>
    </w:rPr>
  </w:style>
  <w:style w:type="paragraph" w:customStyle="1" w:styleId="RetraitE4">
    <w:name w:val="Retrait E4"/>
    <w:basedOn w:val="RetraitE3"/>
    <w:rsid w:val="00EB68B3"/>
    <w:pPr>
      <w:tabs>
        <w:tab w:val="clear" w:pos="426"/>
      </w:tabs>
      <w:overflowPunct w:val="0"/>
      <w:autoSpaceDE w:val="0"/>
      <w:autoSpaceDN w:val="0"/>
      <w:adjustRightInd w:val="0"/>
      <w:spacing w:after="120" w:line="240" w:lineRule="auto"/>
      <w:ind w:left="1135" w:hanging="284"/>
      <w:textAlignment w:val="baseline"/>
    </w:pPr>
    <w:rPr>
      <w:rFonts w:ascii="CG Times (W1)" w:hAnsi="CG Times (W1)" w:cs="Times New Roman"/>
    </w:rPr>
  </w:style>
  <w:style w:type="paragraph" w:customStyle="1" w:styleId="PR3">
    <w:name w:val="PR3"/>
    <w:basedOn w:val="Normal"/>
    <w:rsid w:val="00EB68B3"/>
    <w:pPr>
      <w:overflowPunct w:val="0"/>
      <w:autoSpaceDE w:val="0"/>
      <w:autoSpaceDN w:val="0"/>
      <w:adjustRightInd w:val="0"/>
      <w:spacing w:after="120"/>
      <w:ind w:left="851"/>
      <w:jc w:val="both"/>
      <w:textAlignment w:val="baseline"/>
    </w:pPr>
    <w:rPr>
      <w:rFonts w:ascii="CG Times (W1)" w:hAnsi="CG Times (W1)"/>
      <w:sz w:val="22"/>
    </w:rPr>
  </w:style>
  <w:style w:type="paragraph" w:customStyle="1" w:styleId="E1">
    <w:name w:val="E1"/>
    <w:basedOn w:val="Normal"/>
    <w:rsid w:val="00EB68B3"/>
    <w:pPr>
      <w:keepLines/>
      <w:overflowPunct w:val="0"/>
      <w:autoSpaceDE w:val="0"/>
      <w:autoSpaceDN w:val="0"/>
      <w:adjustRightInd w:val="0"/>
      <w:spacing w:before="240" w:after="120"/>
      <w:ind w:left="1276" w:hanging="283"/>
      <w:jc w:val="both"/>
      <w:textAlignment w:val="baseline"/>
    </w:pPr>
    <w:rPr>
      <w:rFonts w:ascii="Arial" w:hAnsi="Arial"/>
      <w:b/>
      <w:caps/>
      <w:sz w:val="22"/>
    </w:rPr>
  </w:style>
  <w:style w:type="paragraph" w:customStyle="1" w:styleId="PRO">
    <w:name w:val="PRO"/>
    <w:basedOn w:val="PR1"/>
    <w:rsid w:val="00EB68B3"/>
    <w:pPr>
      <w:spacing w:after="0"/>
      <w:ind w:left="0"/>
    </w:pPr>
  </w:style>
  <w:style w:type="paragraph" w:customStyle="1" w:styleId="PR2">
    <w:name w:val="PR2"/>
    <w:basedOn w:val="Normal"/>
    <w:rsid w:val="00EB68B3"/>
    <w:pPr>
      <w:overflowPunct w:val="0"/>
      <w:autoSpaceDE w:val="0"/>
      <w:autoSpaceDN w:val="0"/>
      <w:adjustRightInd w:val="0"/>
      <w:spacing w:after="120"/>
      <w:ind w:left="567"/>
      <w:jc w:val="both"/>
      <w:textAlignment w:val="baseline"/>
    </w:pPr>
    <w:rPr>
      <w:rFonts w:ascii="CG Times (W1)" w:hAnsi="CG Times (W1)"/>
      <w:sz w:val="22"/>
    </w:rPr>
  </w:style>
  <w:style w:type="paragraph" w:customStyle="1" w:styleId="Sommaire">
    <w:name w:val="Sommaire"/>
    <w:basedOn w:val="Normal"/>
    <w:rsid w:val="00EB68B3"/>
    <w:pPr>
      <w:framePr w:wrap="notBeside" w:vAnchor="page" w:hAnchor="text" w:yAlign="center"/>
      <w:pBdr>
        <w:top w:val="single" w:sz="6" w:space="6" w:color="auto"/>
        <w:left w:val="single" w:sz="6" w:space="20" w:color="auto"/>
        <w:bottom w:val="single" w:sz="6" w:space="6" w:color="auto"/>
        <w:right w:val="single" w:sz="6" w:space="20" w:color="auto"/>
      </w:pBdr>
      <w:shd w:val="pct20" w:color="auto" w:fill="auto"/>
      <w:overflowPunct w:val="0"/>
      <w:autoSpaceDE w:val="0"/>
      <w:autoSpaceDN w:val="0"/>
      <w:adjustRightInd w:val="0"/>
      <w:spacing w:after="80"/>
      <w:ind w:left="3402" w:right="3402"/>
      <w:jc w:val="center"/>
      <w:textAlignment w:val="baseline"/>
    </w:pPr>
    <w:rPr>
      <w:b/>
      <w:sz w:val="40"/>
      <w:szCs w:val="40"/>
    </w:rPr>
  </w:style>
  <w:style w:type="paragraph" w:customStyle="1" w:styleId="NormalTableau">
    <w:name w:val="Normal Tableau"/>
    <w:basedOn w:val="Normal"/>
    <w:rsid w:val="00EB68B3"/>
    <w:rPr>
      <w:sz w:val="22"/>
    </w:rPr>
  </w:style>
  <w:style w:type="paragraph" w:customStyle="1" w:styleId="Enttedetableau">
    <w:name w:val="En tête de tableau"/>
    <w:basedOn w:val="Normal"/>
    <w:rsid w:val="00EB68B3"/>
    <w:pPr>
      <w:jc w:val="center"/>
    </w:pPr>
    <w:rPr>
      <w:b/>
      <w:sz w:val="18"/>
      <w:szCs w:val="24"/>
    </w:rPr>
  </w:style>
  <w:style w:type="paragraph" w:customStyle="1" w:styleId="Normalnumrot">
    <w:name w:val="Normal numéroté"/>
    <w:basedOn w:val="Normal"/>
    <w:rsid w:val="00EB68B3"/>
    <w:pPr>
      <w:tabs>
        <w:tab w:val="num" w:pos="703"/>
      </w:tabs>
      <w:suppressAutoHyphens/>
      <w:spacing w:before="40" w:after="80"/>
      <w:ind w:left="703" w:hanging="419"/>
      <w:jc w:val="both"/>
    </w:pPr>
    <w:rPr>
      <w:sz w:val="22"/>
      <w:szCs w:val="22"/>
    </w:rPr>
  </w:style>
  <w:style w:type="paragraph" w:customStyle="1" w:styleId="normes">
    <w:name w:val="normes"/>
    <w:basedOn w:val="Normal"/>
    <w:rsid w:val="00EB68B3"/>
    <w:pPr>
      <w:tabs>
        <w:tab w:val="left" w:pos="227"/>
        <w:tab w:val="right" w:pos="1474"/>
        <w:tab w:val="left" w:pos="1644"/>
        <w:tab w:val="left" w:pos="1814"/>
      </w:tabs>
      <w:overflowPunct w:val="0"/>
      <w:autoSpaceDE w:val="0"/>
      <w:autoSpaceDN w:val="0"/>
      <w:adjustRightInd w:val="0"/>
      <w:spacing w:after="120"/>
      <w:ind w:left="227" w:hanging="227"/>
      <w:textAlignment w:val="baseline"/>
    </w:pPr>
    <w:rPr>
      <w:sz w:val="22"/>
    </w:rPr>
  </w:style>
  <w:style w:type="character" w:customStyle="1" w:styleId="StyleAppelnotedebasdep10ptOmbre">
    <w:name w:val="Style Appel note de bas de p. + 10 pt Ombre"/>
    <w:rsid w:val="00EB68B3"/>
    <w:rPr>
      <w:rFonts w:ascii="Times New Roman" w:hAnsi="Times New Roman" w:cs="Times New Roman"/>
      <w:position w:val="6"/>
      <w:sz w:val="16"/>
      <w:szCs w:val="16"/>
      <w:vertAlign w:val="superscript"/>
    </w:rPr>
  </w:style>
  <w:style w:type="paragraph" w:customStyle="1" w:styleId="Paragraphedeliste1">
    <w:name w:val="Paragraphe de liste1"/>
    <w:basedOn w:val="Normal"/>
    <w:rsid w:val="00EB68B3"/>
    <w:pPr>
      <w:overflowPunct w:val="0"/>
      <w:autoSpaceDE w:val="0"/>
      <w:autoSpaceDN w:val="0"/>
      <w:adjustRightInd w:val="0"/>
      <w:spacing w:after="80"/>
      <w:ind w:left="720"/>
      <w:contextualSpacing/>
      <w:jc w:val="both"/>
      <w:textAlignment w:val="baseline"/>
    </w:pPr>
    <w:rPr>
      <w:sz w:val="22"/>
    </w:rPr>
  </w:style>
  <w:style w:type="paragraph" w:customStyle="1" w:styleId="Sansinterligne1">
    <w:name w:val="Sans interligne1"/>
    <w:rsid w:val="00EB68B3"/>
    <w:pPr>
      <w:overflowPunct w:val="0"/>
      <w:autoSpaceDE w:val="0"/>
      <w:autoSpaceDN w:val="0"/>
      <w:adjustRightInd w:val="0"/>
      <w:jc w:val="both"/>
      <w:textAlignment w:val="baseline"/>
    </w:pPr>
  </w:style>
  <w:style w:type="paragraph" w:customStyle="1" w:styleId="Ret10">
    <w:name w:val="Ret1"/>
    <w:basedOn w:val="Normal"/>
    <w:rsid w:val="00EB68B3"/>
    <w:pPr>
      <w:spacing w:before="120"/>
      <w:ind w:left="499" w:right="147" w:hanging="284"/>
      <w:jc w:val="both"/>
    </w:pPr>
    <w:rPr>
      <w:sz w:val="24"/>
      <w:szCs w:val="24"/>
    </w:rPr>
  </w:style>
  <w:style w:type="paragraph" w:customStyle="1" w:styleId="puce">
    <w:name w:val="puce"/>
    <w:basedOn w:val="Normal"/>
    <w:rsid w:val="00EB68B3"/>
    <w:pPr>
      <w:numPr>
        <w:numId w:val="38"/>
      </w:numPr>
      <w:overflowPunct w:val="0"/>
      <w:autoSpaceDE w:val="0"/>
      <w:autoSpaceDN w:val="0"/>
      <w:adjustRightInd w:val="0"/>
      <w:textAlignment w:val="baseline"/>
    </w:pPr>
  </w:style>
  <w:style w:type="paragraph" w:customStyle="1" w:styleId="Puces">
    <w:name w:val="Puces"/>
    <w:basedOn w:val="Normal"/>
    <w:link w:val="PucesCar"/>
    <w:rsid w:val="00EB68B3"/>
    <w:pPr>
      <w:numPr>
        <w:numId w:val="39"/>
      </w:numPr>
      <w:overflowPunct w:val="0"/>
      <w:autoSpaceDE w:val="0"/>
      <w:autoSpaceDN w:val="0"/>
      <w:adjustRightInd w:val="0"/>
      <w:jc w:val="both"/>
      <w:textAlignment w:val="baseline"/>
    </w:pPr>
    <w:rPr>
      <w:rFonts w:ascii="Arial" w:hAnsi="Arial"/>
      <w:sz w:val="22"/>
      <w:lang w:val="x-none" w:eastAsia="x-none"/>
    </w:rPr>
  </w:style>
  <w:style w:type="character" w:customStyle="1" w:styleId="PucesCar">
    <w:name w:val="Puces Car"/>
    <w:link w:val="Puces"/>
    <w:rsid w:val="00EB68B3"/>
    <w:rPr>
      <w:rFonts w:ascii="Arial" w:hAnsi="Arial"/>
      <w:sz w:val="22"/>
      <w:lang w:val="x-none" w:eastAsia="x-none"/>
    </w:rPr>
  </w:style>
  <w:style w:type="paragraph" w:customStyle="1" w:styleId="xl22">
    <w:name w:val="xl22"/>
    <w:basedOn w:val="Normal"/>
    <w:rsid w:val="00EB68B3"/>
    <w:pPr>
      <w:spacing w:before="100" w:beforeAutospacing="1" w:after="100" w:afterAutospacing="1"/>
    </w:pPr>
    <w:rPr>
      <w:rFonts w:eastAsia="Arial Unicode MS"/>
      <w:sz w:val="18"/>
      <w:szCs w:val="18"/>
    </w:rPr>
  </w:style>
  <w:style w:type="paragraph" w:customStyle="1" w:styleId="RETRAIT20">
    <w:name w:val="RETRAIT2"/>
    <w:basedOn w:val="Normal"/>
    <w:rsid w:val="00EB68B3"/>
    <w:pPr>
      <w:keepNext/>
      <w:keepLines/>
      <w:widowControl w:val="0"/>
      <w:tabs>
        <w:tab w:val="left" w:pos="851"/>
      </w:tabs>
      <w:overflowPunct w:val="0"/>
      <w:autoSpaceDE w:val="0"/>
      <w:autoSpaceDN w:val="0"/>
      <w:adjustRightInd w:val="0"/>
      <w:spacing w:before="120" w:after="120"/>
      <w:ind w:left="851" w:hanging="284"/>
      <w:jc w:val="both"/>
      <w:textAlignment w:val="baseline"/>
    </w:pPr>
    <w:rPr>
      <w:rFonts w:ascii="Arial" w:hAnsi="Arial"/>
      <w:sz w:val="24"/>
    </w:rPr>
  </w:style>
  <w:style w:type="table" w:customStyle="1" w:styleId="Grilledutableau11">
    <w:name w:val="Grille du tableau11"/>
    <w:basedOn w:val="TableauNormal"/>
    <w:next w:val="Grilledutableau"/>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EB68B3"/>
  </w:style>
  <w:style w:type="paragraph" w:customStyle="1" w:styleId="Corpsdetexte31">
    <w:name w:val="Corps de texte 31"/>
    <w:basedOn w:val="Normal"/>
    <w:rsid w:val="00EB68B3"/>
    <w:pPr>
      <w:suppressAutoHyphens/>
      <w:overflowPunct w:val="0"/>
      <w:autoSpaceDE w:val="0"/>
      <w:autoSpaceDN w:val="0"/>
      <w:adjustRightInd w:val="0"/>
      <w:jc w:val="both"/>
      <w:textAlignment w:val="baseline"/>
    </w:pPr>
    <w:rPr>
      <w:rFonts w:ascii="Tahoma" w:hAnsi="Tahoma"/>
      <w:i/>
      <w:sz w:val="22"/>
    </w:rPr>
  </w:style>
  <w:style w:type="numbering" w:customStyle="1" w:styleId="Aucuneliste11">
    <w:name w:val="Aucune liste11"/>
    <w:next w:val="Aucuneliste"/>
    <w:semiHidden/>
    <w:rsid w:val="00EB68B3"/>
  </w:style>
  <w:style w:type="paragraph" w:customStyle="1" w:styleId="Nomdesocit">
    <w:name w:val="Nom de société"/>
    <w:basedOn w:val="Normal"/>
    <w:rsid w:val="00EB68B3"/>
    <w:pPr>
      <w:keepNext/>
      <w:keepLines/>
      <w:spacing w:line="220" w:lineRule="atLeast"/>
      <w:ind w:left="1080"/>
    </w:pPr>
    <w:rPr>
      <w:spacing w:val="-30"/>
      <w:kern w:val="28"/>
      <w:sz w:val="60"/>
    </w:rPr>
  </w:style>
  <w:style w:type="paragraph" w:customStyle="1" w:styleId="TitrePagedegarde">
    <w:name w:val="Titre (Page de garde)"/>
    <w:basedOn w:val="Normal"/>
    <w:next w:val="Normal"/>
    <w:rsid w:val="00EB68B3"/>
    <w:pPr>
      <w:keepNext/>
      <w:keepLines/>
      <w:spacing w:before="1800" w:line="240" w:lineRule="atLeast"/>
      <w:ind w:left="1080"/>
    </w:pPr>
    <w:rPr>
      <w:rFonts w:ascii="Arial" w:hAnsi="Arial"/>
      <w:b/>
      <w:spacing w:val="-48"/>
      <w:kern w:val="28"/>
      <w:sz w:val="72"/>
    </w:rPr>
  </w:style>
  <w:style w:type="numbering" w:customStyle="1" w:styleId="Aucuneliste2">
    <w:name w:val="Aucune liste2"/>
    <w:next w:val="Aucuneliste"/>
    <w:semiHidden/>
    <w:rsid w:val="00EB68B3"/>
  </w:style>
  <w:style w:type="paragraph" w:customStyle="1" w:styleId="M1">
    <w:name w:val="M1"/>
    <w:basedOn w:val="Normal"/>
    <w:rsid w:val="00EB68B3"/>
    <w:pPr>
      <w:jc w:val="center"/>
    </w:pPr>
    <w:rPr>
      <w:rFonts w:ascii="Arial" w:hAnsi="Arial" w:cs="Arial"/>
      <w:b/>
      <w:bCs/>
      <w:caps/>
      <w:sz w:val="22"/>
      <w:szCs w:val="22"/>
    </w:rPr>
  </w:style>
  <w:style w:type="paragraph" w:customStyle="1" w:styleId="PucerondeP06">
    <w:name w:val="Puce ronde P06"/>
    <w:basedOn w:val="Corpsdetexte"/>
    <w:rsid w:val="00EB68B3"/>
    <w:pPr>
      <w:widowControl w:val="0"/>
      <w:tabs>
        <w:tab w:val="left" w:pos="851"/>
        <w:tab w:val="num" w:pos="1080"/>
      </w:tabs>
      <w:suppressAutoHyphens w:val="0"/>
      <w:overflowPunct/>
      <w:autoSpaceDE/>
      <w:autoSpaceDN/>
      <w:spacing w:after="60" w:line="360" w:lineRule="atLeast"/>
      <w:ind w:left="1080" w:hanging="360"/>
      <w:jc w:val="both"/>
    </w:pPr>
    <w:rPr>
      <w:rFonts w:ascii="Times New Roman" w:hAnsi="Times New Roman"/>
      <w:b w:val="0"/>
      <w:sz w:val="22"/>
      <w:szCs w:val="24"/>
      <w:lang w:val="fr-FR" w:eastAsia="fr-FR"/>
    </w:rPr>
  </w:style>
  <w:style w:type="paragraph" w:customStyle="1" w:styleId="N1">
    <w:name w:val="N1"/>
    <w:basedOn w:val="Titre1"/>
    <w:rsid w:val="00EB68B3"/>
    <w:pPr>
      <w:keepNext w:val="0"/>
      <w:numPr>
        <w:numId w:val="40"/>
      </w:numPr>
      <w:spacing w:before="60" w:after="300"/>
      <w:jc w:val="both"/>
    </w:pPr>
    <w:rPr>
      <w:rFonts w:ascii="Arial Gras" w:hAnsi="Arial Gras"/>
      <w:bCs w:val="0"/>
      <w:smallCaps/>
      <w:color w:val="3366FF"/>
      <w:kern w:val="28"/>
      <w:sz w:val="36"/>
      <w:szCs w:val="20"/>
      <w:lang w:val="fr-FR" w:eastAsia="fr-FR"/>
    </w:rPr>
  </w:style>
  <w:style w:type="paragraph" w:customStyle="1" w:styleId="N2">
    <w:name w:val="N2"/>
    <w:basedOn w:val="Titre2"/>
    <w:rsid w:val="00EB68B3"/>
    <w:pPr>
      <w:keepNext w:val="0"/>
      <w:numPr>
        <w:ilvl w:val="1"/>
        <w:numId w:val="40"/>
      </w:numPr>
      <w:spacing w:before="60" w:after="300"/>
      <w:ind w:right="266"/>
      <w:jc w:val="both"/>
    </w:pPr>
    <w:rPr>
      <w:rFonts w:ascii="Arial" w:hAnsi="Arial"/>
      <w:bCs w:val="0"/>
      <w:i w:val="0"/>
      <w:iCs w:val="0"/>
      <w:noProof/>
      <w:color w:val="008000"/>
      <w:sz w:val="32"/>
      <w:szCs w:val="20"/>
      <w:lang w:val="fr-FR" w:eastAsia="fr-FR"/>
    </w:rPr>
  </w:style>
  <w:style w:type="paragraph" w:customStyle="1" w:styleId="N3">
    <w:name w:val="N3"/>
    <w:basedOn w:val="Titre3"/>
    <w:rsid w:val="00EB68B3"/>
    <w:pPr>
      <w:keepNext w:val="0"/>
      <w:numPr>
        <w:ilvl w:val="2"/>
        <w:numId w:val="40"/>
      </w:numPr>
      <w:spacing w:before="120" w:after="240"/>
      <w:ind w:right="85"/>
      <w:jc w:val="both"/>
    </w:pPr>
    <w:rPr>
      <w:rFonts w:ascii="Arial" w:hAnsi="Arial"/>
      <w:bCs w:val="0"/>
      <w:i/>
      <w:color w:val="008000"/>
      <w:sz w:val="20"/>
      <w:szCs w:val="22"/>
    </w:rPr>
  </w:style>
  <w:style w:type="character" w:customStyle="1" w:styleId="Titremarche">
    <w:name w:val="Titre_marche"/>
    <w:rsid w:val="00EB68B3"/>
    <w:rPr>
      <w:rFonts w:ascii="Arial Narrow" w:hAnsi="Arial Narrow"/>
      <w:b/>
      <w:bCs/>
      <w:color w:val="3366FF"/>
      <w:sz w:val="28"/>
    </w:rPr>
  </w:style>
  <w:style w:type="paragraph" w:customStyle="1" w:styleId="ListepucesEES">
    <w:name w:val="Liste à puces EES"/>
    <w:basedOn w:val="Corpsdetexte"/>
    <w:rsid w:val="00EB68B3"/>
    <w:pPr>
      <w:widowControl w:val="0"/>
      <w:suppressAutoHyphens w:val="0"/>
      <w:overflowPunct/>
      <w:autoSpaceDE/>
      <w:autoSpaceDN/>
      <w:spacing w:after="120" w:line="360" w:lineRule="auto"/>
      <w:jc w:val="both"/>
    </w:pPr>
    <w:rPr>
      <w:rFonts w:ascii="Arial Narrow" w:hAnsi="Arial Narrow" w:cs="Arial"/>
      <w:b w:val="0"/>
      <w:sz w:val="22"/>
      <w:szCs w:val="22"/>
      <w:lang w:val="fr-FR" w:eastAsia="fr-FR"/>
    </w:rPr>
  </w:style>
  <w:style w:type="paragraph" w:customStyle="1" w:styleId="PUCE1">
    <w:name w:val="PUCE1"/>
    <w:basedOn w:val="Normal"/>
    <w:rsid w:val="00EB68B3"/>
    <w:pPr>
      <w:widowControl w:val="0"/>
      <w:numPr>
        <w:numId w:val="41"/>
      </w:numPr>
    </w:pPr>
    <w:rPr>
      <w:rFonts w:ascii="Arial" w:hAnsi="Arial"/>
      <w:snapToGrid w:val="0"/>
    </w:rPr>
  </w:style>
  <w:style w:type="paragraph" w:customStyle="1" w:styleId="LibPrix3">
    <w:name w:val="LibPrix3"/>
    <w:basedOn w:val="Normal"/>
    <w:next w:val="Normal"/>
    <w:rsid w:val="00EB68B3"/>
    <w:pPr>
      <w:keepLines/>
      <w:spacing w:line="240" w:lineRule="exact"/>
    </w:pPr>
  </w:style>
  <w:style w:type="paragraph" w:customStyle="1" w:styleId="E11">
    <w:name w:val="E11"/>
    <w:basedOn w:val="Normal"/>
    <w:rsid w:val="00EB68B3"/>
    <w:pPr>
      <w:spacing w:before="72" w:after="72"/>
      <w:ind w:left="227" w:hanging="227"/>
      <w:jc w:val="both"/>
    </w:pPr>
  </w:style>
  <w:style w:type="paragraph" w:customStyle="1" w:styleId="R3">
    <w:name w:val="R3"/>
    <w:basedOn w:val="Normal"/>
    <w:rsid w:val="00EB68B3"/>
    <w:pPr>
      <w:widowControl w:val="0"/>
      <w:numPr>
        <w:numId w:val="42"/>
      </w:numPr>
    </w:pPr>
    <w:rPr>
      <w:snapToGrid w:val="0"/>
    </w:rPr>
  </w:style>
  <w:style w:type="paragraph" w:customStyle="1" w:styleId="E111">
    <w:name w:val="E111"/>
    <w:basedOn w:val="Normal"/>
    <w:rsid w:val="00EB68B3"/>
    <w:pPr>
      <w:widowControl w:val="0"/>
      <w:tabs>
        <w:tab w:val="left" w:pos="1418"/>
        <w:tab w:val="left" w:pos="8506"/>
        <w:tab w:val="left" w:pos="10207"/>
      </w:tabs>
      <w:spacing w:before="60" w:after="60"/>
      <w:ind w:left="284" w:right="284" w:hanging="284"/>
      <w:jc w:val="both"/>
    </w:pPr>
    <w:rPr>
      <w:rFonts w:ascii="CG Times (W1)" w:hAnsi="CG Times (W1)"/>
      <w:snapToGrid w:val="0"/>
    </w:rPr>
  </w:style>
  <w:style w:type="paragraph" w:customStyle="1" w:styleId="E12">
    <w:name w:val="E12"/>
    <w:basedOn w:val="Normal"/>
    <w:rsid w:val="00EB68B3"/>
    <w:pPr>
      <w:spacing w:before="72" w:after="72"/>
      <w:ind w:left="227" w:hanging="227"/>
      <w:jc w:val="both"/>
    </w:pPr>
  </w:style>
  <w:style w:type="paragraph" w:customStyle="1" w:styleId="E112">
    <w:name w:val="E112"/>
    <w:basedOn w:val="Normal"/>
    <w:rsid w:val="00EB68B3"/>
    <w:pPr>
      <w:widowControl w:val="0"/>
      <w:tabs>
        <w:tab w:val="left" w:pos="1418"/>
        <w:tab w:val="left" w:pos="8506"/>
        <w:tab w:val="left" w:pos="10207"/>
      </w:tabs>
      <w:spacing w:before="60" w:after="60"/>
      <w:ind w:left="284" w:right="284" w:hanging="284"/>
      <w:jc w:val="both"/>
    </w:pPr>
    <w:rPr>
      <w:rFonts w:ascii="CG Times (W1)" w:hAnsi="CG Times (W1)"/>
      <w:snapToGrid w:val="0"/>
    </w:rPr>
  </w:style>
  <w:style w:type="table" w:customStyle="1" w:styleId="Grilledutableau12">
    <w:name w:val="Grille du tableau12"/>
    <w:basedOn w:val="TableauNormal"/>
    <w:next w:val="Grilledutableau"/>
    <w:uiPriority w:val="39"/>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
    <w:name w:val="Grille du tableau3"/>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
    <w:name w:val="Grille du tableau4"/>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
    <w:name w:val="Grille du tableau5"/>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6">
    <w:name w:val="Grille du tableau6"/>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7">
    <w:name w:val="Grille du tableau7"/>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
    <w:name w:val="Grille du tableau8"/>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
    <w:name w:val="Grille du tableau9"/>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0">
    <w:name w:val="Grille du tableau10"/>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3">
    <w:name w:val="Aucune liste3"/>
    <w:next w:val="Aucuneliste"/>
    <w:uiPriority w:val="99"/>
    <w:semiHidden/>
    <w:unhideWhenUsed/>
    <w:rsid w:val="00EB68B3"/>
  </w:style>
  <w:style w:type="table" w:customStyle="1" w:styleId="Grilledutableau111">
    <w:name w:val="Grille du tableau11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4">
    <w:name w:val="Aucune liste4"/>
    <w:next w:val="Aucuneliste"/>
    <w:uiPriority w:val="99"/>
    <w:semiHidden/>
    <w:unhideWhenUsed/>
    <w:rsid w:val="00EB68B3"/>
  </w:style>
  <w:style w:type="table" w:customStyle="1" w:styleId="Grilledutableau121">
    <w:name w:val="Grille du tableau12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5">
    <w:name w:val="Aucune liste5"/>
    <w:next w:val="Aucuneliste"/>
    <w:uiPriority w:val="99"/>
    <w:semiHidden/>
    <w:unhideWhenUsed/>
    <w:rsid w:val="00EB68B3"/>
  </w:style>
  <w:style w:type="table" w:customStyle="1" w:styleId="Grilledutableau13">
    <w:name w:val="Grille du tableau13"/>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6">
    <w:name w:val="Aucune liste6"/>
    <w:next w:val="Aucuneliste"/>
    <w:uiPriority w:val="99"/>
    <w:semiHidden/>
    <w:unhideWhenUsed/>
    <w:rsid w:val="00EB68B3"/>
  </w:style>
  <w:style w:type="table" w:customStyle="1" w:styleId="Grilledutableau14">
    <w:name w:val="Grille du tableau14"/>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7">
    <w:name w:val="Aucune liste7"/>
    <w:next w:val="Aucuneliste"/>
    <w:uiPriority w:val="99"/>
    <w:semiHidden/>
    <w:unhideWhenUsed/>
    <w:rsid w:val="00EB68B3"/>
  </w:style>
  <w:style w:type="numbering" w:customStyle="1" w:styleId="Aucuneliste12">
    <w:name w:val="Aucune liste12"/>
    <w:next w:val="Aucuneliste"/>
    <w:semiHidden/>
    <w:rsid w:val="00EB68B3"/>
  </w:style>
  <w:style w:type="table" w:customStyle="1" w:styleId="Grilledutableau16">
    <w:name w:val="Grille du tableau16"/>
    <w:basedOn w:val="TableauNormal"/>
    <w:next w:val="Grilledutableau"/>
    <w:uiPriority w:val="39"/>
    <w:rsid w:val="00EB6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
    <w:name w:val="Aucune liste21"/>
    <w:next w:val="Aucuneliste"/>
    <w:semiHidden/>
    <w:rsid w:val="00EB68B3"/>
  </w:style>
  <w:style w:type="table" w:customStyle="1" w:styleId="Grilledutableau17">
    <w:name w:val="Grille du tableau17"/>
    <w:basedOn w:val="TableauNormal"/>
    <w:next w:val="Grilledutableau"/>
    <w:uiPriority w:val="39"/>
    <w:rsid w:val="00EB6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2">
    <w:name w:val="Grille du tableau112"/>
    <w:basedOn w:val="TableauNormal"/>
    <w:next w:val="Grilledutableau"/>
    <w:uiPriority w:val="39"/>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9">
    <w:name w:val="xl149"/>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4"/>
      <w:szCs w:val="24"/>
    </w:rPr>
  </w:style>
  <w:style w:type="paragraph" w:customStyle="1" w:styleId="xl150">
    <w:name w:val="xl150"/>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51">
    <w:name w:val="xl151"/>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4"/>
      <w:szCs w:val="24"/>
    </w:rPr>
  </w:style>
  <w:style w:type="paragraph" w:customStyle="1" w:styleId="xl152">
    <w:name w:val="xl152"/>
    <w:basedOn w:val="Normal"/>
    <w:rsid w:val="00EB68B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s="Arial"/>
      <w:b/>
      <w:bCs/>
      <w:sz w:val="24"/>
      <w:szCs w:val="24"/>
    </w:rPr>
  </w:style>
  <w:style w:type="paragraph" w:customStyle="1" w:styleId="xl153">
    <w:name w:val="xl153"/>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54">
    <w:name w:val="xl154"/>
    <w:basedOn w:val="Normal"/>
    <w:rsid w:val="00EB68B3"/>
    <w:pPr>
      <w:spacing w:before="100" w:beforeAutospacing="1" w:after="100" w:afterAutospacing="1"/>
      <w:textAlignment w:val="center"/>
    </w:pPr>
    <w:rPr>
      <w:rFonts w:ascii="Arial" w:hAnsi="Arial" w:cs="Arial"/>
      <w:b/>
      <w:bCs/>
      <w:color w:val="FF0000"/>
      <w:sz w:val="24"/>
      <w:szCs w:val="24"/>
    </w:rPr>
  </w:style>
  <w:style w:type="paragraph" w:customStyle="1" w:styleId="xl155">
    <w:name w:val="xl155"/>
    <w:basedOn w:val="Normal"/>
    <w:rsid w:val="00EB68B3"/>
    <w:pPr>
      <w:spacing w:before="100" w:beforeAutospacing="1" w:after="100" w:afterAutospacing="1"/>
      <w:textAlignment w:val="center"/>
    </w:pPr>
    <w:rPr>
      <w:rFonts w:ascii="Arial" w:hAnsi="Arial" w:cs="Arial"/>
      <w:color w:val="FF0000"/>
      <w:sz w:val="24"/>
      <w:szCs w:val="24"/>
    </w:rPr>
  </w:style>
  <w:style w:type="paragraph" w:customStyle="1" w:styleId="xl156">
    <w:name w:val="xl156"/>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57">
    <w:name w:val="xl157"/>
    <w:basedOn w:val="Normal"/>
    <w:rsid w:val="00EB68B3"/>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b/>
      <w:bCs/>
      <w:i/>
      <w:iCs/>
      <w:sz w:val="24"/>
      <w:szCs w:val="24"/>
    </w:rPr>
  </w:style>
  <w:style w:type="paragraph" w:customStyle="1" w:styleId="xl158">
    <w:name w:val="xl158"/>
    <w:basedOn w:val="Normal"/>
    <w:rsid w:val="00EB68B3"/>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b/>
      <w:bCs/>
      <w:sz w:val="24"/>
      <w:szCs w:val="24"/>
    </w:rPr>
  </w:style>
  <w:style w:type="paragraph" w:customStyle="1" w:styleId="xl159">
    <w:name w:val="xl159"/>
    <w:basedOn w:val="Normal"/>
    <w:rsid w:val="00EB68B3"/>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24"/>
      <w:szCs w:val="24"/>
    </w:rPr>
  </w:style>
  <w:style w:type="paragraph" w:customStyle="1" w:styleId="xl160">
    <w:name w:val="xl160"/>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61">
    <w:name w:val="xl161"/>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62">
    <w:name w:val="xl162"/>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63">
    <w:name w:val="xl163"/>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64">
    <w:name w:val="xl164"/>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65">
    <w:name w:val="xl165"/>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6">
    <w:name w:val="xl166"/>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7">
    <w:name w:val="xl167"/>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8">
    <w:name w:val="xl168"/>
    <w:basedOn w:val="Normal"/>
    <w:rsid w:val="00EB68B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9">
    <w:name w:val="xl169"/>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70">
    <w:name w:val="xl170"/>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71">
    <w:name w:val="xl171"/>
    <w:basedOn w:val="Normal"/>
    <w:rsid w:val="00EB68B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2">
    <w:name w:val="xl172"/>
    <w:basedOn w:val="Normal"/>
    <w:rsid w:val="00EB68B3"/>
    <w:pPr>
      <w:pBdr>
        <w:top w:val="single" w:sz="4" w:space="0" w:color="auto"/>
        <w:left w:val="single" w:sz="4" w:space="0" w:color="auto"/>
        <w:bottom w:val="single" w:sz="4" w:space="0" w:color="auto"/>
        <w:right w:val="single" w:sz="8"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3">
    <w:name w:val="xl173"/>
    <w:basedOn w:val="Normal"/>
    <w:rsid w:val="00EB68B3"/>
    <w:pPr>
      <w:pBdr>
        <w:left w:val="single" w:sz="4" w:space="0" w:color="auto"/>
        <w:bottom w:val="single" w:sz="4" w:space="0" w:color="auto"/>
        <w:right w:val="single" w:sz="4"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4">
    <w:name w:val="xl174"/>
    <w:basedOn w:val="Normal"/>
    <w:rsid w:val="00EB68B3"/>
    <w:pPr>
      <w:pBdr>
        <w:left w:val="single" w:sz="4" w:space="0" w:color="auto"/>
        <w:bottom w:val="single" w:sz="4" w:space="0" w:color="auto"/>
        <w:right w:val="single" w:sz="8"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5">
    <w:name w:val="xl175"/>
    <w:basedOn w:val="Normal"/>
    <w:rsid w:val="00EB68B3"/>
    <w:pPr>
      <w:pBdr>
        <w:lef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6">
    <w:name w:val="xl176"/>
    <w:basedOn w:val="Normal"/>
    <w:rsid w:val="00EB68B3"/>
    <w:pPr>
      <w:spacing w:before="100" w:beforeAutospacing="1" w:after="100" w:afterAutospacing="1"/>
      <w:jc w:val="center"/>
      <w:textAlignment w:val="center"/>
    </w:pPr>
    <w:rPr>
      <w:rFonts w:ascii="Arial" w:hAnsi="Arial" w:cs="Arial"/>
      <w:b/>
      <w:bCs/>
      <w:sz w:val="24"/>
      <w:szCs w:val="24"/>
    </w:rPr>
  </w:style>
  <w:style w:type="paragraph" w:customStyle="1" w:styleId="xl177">
    <w:name w:val="xl177"/>
    <w:basedOn w:val="Normal"/>
    <w:rsid w:val="00EB68B3"/>
    <w:pPr>
      <w:pBdr>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8">
    <w:name w:val="xl178"/>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70C0"/>
      <w:sz w:val="24"/>
      <w:szCs w:val="24"/>
    </w:rPr>
  </w:style>
  <w:style w:type="paragraph" w:customStyle="1" w:styleId="Commentaire1">
    <w:name w:val="Commentaire1"/>
    <w:basedOn w:val="Normal"/>
    <w:rsid w:val="00EB68B3"/>
    <w:pPr>
      <w:suppressAutoHyphens/>
      <w:overflowPunct w:val="0"/>
      <w:autoSpaceDE w:val="0"/>
      <w:textAlignment w:val="baseline"/>
    </w:pPr>
    <w:rPr>
      <w:szCs w:val="24"/>
      <w:lang w:eastAsia="ar-SA"/>
    </w:rPr>
  </w:style>
  <w:style w:type="character" w:customStyle="1" w:styleId="Retrait2Car">
    <w:name w:val="Retrait2 Car"/>
    <w:link w:val="Retrait2"/>
    <w:rsid w:val="00EB68B3"/>
    <w:rPr>
      <w:rFonts w:ascii="Arial Narrow" w:eastAsia="MS Mincho" w:hAnsi="Arial Narrow"/>
      <w:sz w:val="22"/>
      <w:lang w:val="x-none" w:eastAsia="ja-JP"/>
    </w:rPr>
  </w:style>
  <w:style w:type="character" w:customStyle="1" w:styleId="ft">
    <w:name w:val="ft"/>
    <w:basedOn w:val="Policepardfaut"/>
    <w:rsid w:val="00EB68B3"/>
  </w:style>
  <w:style w:type="paragraph" w:customStyle="1" w:styleId="StyleNormalsimpleAvant6pt">
    <w:name w:val="Style Normal simple + Avant : 6 pt"/>
    <w:basedOn w:val="Normal"/>
    <w:link w:val="StyleNormalsimpleAvant6ptCar"/>
    <w:uiPriority w:val="99"/>
    <w:rsid w:val="00EB68B3"/>
    <w:pPr>
      <w:keepLines/>
      <w:suppressAutoHyphens/>
      <w:spacing w:before="120"/>
      <w:jc w:val="both"/>
    </w:pPr>
    <w:rPr>
      <w:rFonts w:ascii="Arial" w:hAnsi="Arial"/>
      <w:lang w:val="x-none" w:eastAsia="ar-SA"/>
    </w:rPr>
  </w:style>
  <w:style w:type="character" w:customStyle="1" w:styleId="StyleNormalsimpleAvant6ptCar">
    <w:name w:val="Style Normal simple + Avant : 6 pt Car"/>
    <w:link w:val="StyleNormalsimpleAvant6pt"/>
    <w:uiPriority w:val="99"/>
    <w:rsid w:val="00EB68B3"/>
    <w:rPr>
      <w:rFonts w:ascii="Arial" w:hAnsi="Arial"/>
      <w:lang w:val="x-none" w:eastAsia="ar-SA"/>
    </w:rPr>
  </w:style>
  <w:style w:type="paragraph" w:customStyle="1" w:styleId="Style1rtrait">
    <w:name w:val="Style1_rétrait"/>
    <w:basedOn w:val="Normal"/>
    <w:autoRedefine/>
    <w:rsid w:val="00EB68B3"/>
    <w:pPr>
      <w:numPr>
        <w:numId w:val="43"/>
      </w:numPr>
      <w:spacing w:before="60" w:after="60"/>
      <w:jc w:val="both"/>
    </w:pPr>
    <w:rPr>
      <w:rFonts w:ascii="Arial" w:hAnsi="Arial"/>
      <w:bCs/>
    </w:rPr>
  </w:style>
  <w:style w:type="paragraph" w:customStyle="1" w:styleId="Objet">
    <w:name w:val="Objet"/>
    <w:basedOn w:val="Corpsdetexte"/>
    <w:next w:val="Corpsdetexte"/>
    <w:rsid w:val="00EB68B3"/>
    <w:pPr>
      <w:suppressAutoHyphens w:val="0"/>
      <w:overflowPunct/>
      <w:autoSpaceDE/>
      <w:autoSpaceDN/>
      <w:adjustRightInd/>
      <w:spacing w:before="240" w:after="160"/>
      <w:jc w:val="left"/>
      <w:textAlignment w:val="auto"/>
    </w:pPr>
    <w:rPr>
      <w:rFonts w:ascii="Times New Roman" w:hAnsi="Times New Roman"/>
      <w:b w:val="0"/>
      <w:sz w:val="22"/>
      <w:lang w:val="fr-FR" w:eastAsia="fr-FR"/>
    </w:rPr>
  </w:style>
  <w:style w:type="character" w:customStyle="1" w:styleId="apple-converted-space">
    <w:name w:val="apple-converted-space"/>
    <w:rsid w:val="00201C8B"/>
  </w:style>
  <w:style w:type="character" w:customStyle="1" w:styleId="apple-style-span">
    <w:name w:val="apple-style-span"/>
    <w:rsid w:val="00201C8B"/>
  </w:style>
  <w:style w:type="table" w:customStyle="1" w:styleId="Trameclaire-Accent11">
    <w:name w:val="Trame claire - Accent 11"/>
    <w:basedOn w:val="TableauNormal"/>
    <w:uiPriority w:val="60"/>
    <w:rsid w:val="00201C8B"/>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
    <w:name w:val="Trame moyenne 21"/>
    <w:basedOn w:val="TableauNormal"/>
    <w:uiPriority w:val="64"/>
    <w:rsid w:val="00201C8B"/>
    <w:rPr>
      <w:rFonts w:ascii="Calibri" w:eastAsia="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w-headline">
    <w:name w:val="mw-headline"/>
    <w:rsid w:val="00201C8B"/>
  </w:style>
  <w:style w:type="character" w:customStyle="1" w:styleId="nowrap">
    <w:name w:val="nowrap"/>
    <w:rsid w:val="00201C8B"/>
  </w:style>
  <w:style w:type="paragraph" w:customStyle="1" w:styleId="espace">
    <w:name w:val="espace"/>
    <w:basedOn w:val="Normal"/>
    <w:rsid w:val="00201C8B"/>
    <w:pPr>
      <w:spacing w:before="100" w:beforeAutospacing="1" w:after="100" w:afterAutospacing="1"/>
    </w:pPr>
    <w:rPr>
      <w:rFonts w:eastAsia="MS Mincho"/>
      <w:sz w:val="24"/>
      <w:szCs w:val="24"/>
    </w:rPr>
  </w:style>
  <w:style w:type="paragraph" w:customStyle="1" w:styleId="NormalDAO">
    <w:name w:val="NormalDAO"/>
    <w:basedOn w:val="Normal"/>
    <w:rsid w:val="00201C8B"/>
    <w:pPr>
      <w:widowControl w:val="0"/>
      <w:suppressAutoHyphens/>
      <w:autoSpaceDE w:val="0"/>
      <w:autoSpaceDN w:val="0"/>
      <w:jc w:val="both"/>
      <w:textAlignment w:val="baseline"/>
    </w:pPr>
    <w:rPr>
      <w:rFonts w:ascii="Arial" w:eastAsia="MS Mincho" w:hAnsi="Arial" w:cs="Arial"/>
      <w:sz w:val="24"/>
      <w:szCs w:val="24"/>
    </w:rPr>
  </w:style>
  <w:style w:type="character" w:customStyle="1" w:styleId="NormalDAOCar">
    <w:name w:val="NormalDAO Car"/>
    <w:rsid w:val="00201C8B"/>
    <w:rPr>
      <w:rFonts w:ascii="Arial" w:hAnsi="Arial" w:cs="Arial"/>
      <w:sz w:val="24"/>
      <w:szCs w:val="24"/>
    </w:rPr>
  </w:style>
  <w:style w:type="paragraph" w:customStyle="1" w:styleId="TitrePiece1">
    <w:name w:val="TitrePiece1"/>
    <w:basedOn w:val="TitrePieceDAO"/>
    <w:autoRedefine/>
    <w:rsid w:val="00201C8B"/>
    <w:pPr>
      <w:numPr>
        <w:numId w:val="0"/>
      </w:numPr>
      <w:spacing w:after="0" w:line="240" w:lineRule="auto"/>
      <w:ind w:left="720"/>
    </w:pPr>
    <w:rPr>
      <w:rFonts w:eastAsia="MS Mincho"/>
      <w:szCs w:val="52"/>
      <w:lang w:eastAsia="fr-FR"/>
    </w:rPr>
  </w:style>
  <w:style w:type="character" w:customStyle="1" w:styleId="TitrePieceDAOCar1">
    <w:name w:val="TitrePieceDAO Car1"/>
    <w:rsid w:val="00201C8B"/>
    <w:rPr>
      <w:rFonts w:ascii="Arial" w:hAnsi="Arial" w:cs="Arial"/>
      <w:spacing w:val="45"/>
      <w:sz w:val="52"/>
      <w:szCs w:val="52"/>
    </w:rPr>
  </w:style>
  <w:style w:type="character" w:customStyle="1" w:styleId="TitrePiece1Car">
    <w:name w:val="TitrePiece1 Car"/>
    <w:rsid w:val="00201C8B"/>
    <w:rPr>
      <w:rFonts w:ascii="Arial" w:hAnsi="Arial" w:cs="Arial"/>
      <w:spacing w:val="45"/>
      <w:sz w:val="60"/>
      <w:szCs w:val="52"/>
    </w:rPr>
  </w:style>
  <w:style w:type="character" w:customStyle="1" w:styleId="FontStyle25">
    <w:name w:val="Font Style25"/>
    <w:rsid w:val="00201C8B"/>
    <w:rPr>
      <w:rFonts w:ascii="Times New Roman" w:hAnsi="Times New Roman" w:cs="Times New Roman"/>
      <w:spacing w:val="10"/>
      <w:sz w:val="16"/>
      <w:szCs w:val="16"/>
    </w:rPr>
  </w:style>
  <w:style w:type="numbering" w:customStyle="1" w:styleId="LFO16">
    <w:name w:val="LFO16"/>
    <w:basedOn w:val="Aucuneliste"/>
    <w:rsid w:val="00201C8B"/>
    <w:pPr>
      <w:numPr>
        <w:numId w:val="44"/>
      </w:numPr>
    </w:pPr>
  </w:style>
  <w:style w:type="numbering" w:customStyle="1" w:styleId="LFO21">
    <w:name w:val="LFO21"/>
    <w:basedOn w:val="Aucuneliste"/>
    <w:rsid w:val="00201C8B"/>
    <w:pPr>
      <w:numPr>
        <w:numId w:val="9"/>
      </w:numPr>
    </w:pPr>
  </w:style>
  <w:style w:type="paragraph" w:customStyle="1" w:styleId="bad">
    <w:name w:val="bad"/>
    <w:basedOn w:val="Normal"/>
    <w:rsid w:val="00201C8B"/>
    <w:pPr>
      <w:tabs>
        <w:tab w:val="left" w:pos="-1440"/>
        <w:tab w:val="left" w:pos="-720"/>
        <w:tab w:val="left" w:pos="0"/>
        <w:tab w:val="left" w:pos="1728"/>
        <w:tab w:val="left" w:pos="2592"/>
        <w:tab w:val="left" w:pos="3456"/>
        <w:tab w:val="left" w:pos="4320"/>
      </w:tabs>
      <w:suppressAutoHyphens/>
      <w:overflowPunct w:val="0"/>
      <w:autoSpaceDE w:val="0"/>
      <w:autoSpaceDN w:val="0"/>
      <w:adjustRightInd w:val="0"/>
      <w:spacing w:line="360" w:lineRule="auto"/>
      <w:jc w:val="both"/>
      <w:textAlignment w:val="baseline"/>
    </w:pPr>
    <w:rPr>
      <w:rFonts w:ascii="CG Times (WN)" w:eastAsia="MS Mincho" w:hAnsi="CG Times (WN)"/>
      <w:spacing w:val="-3"/>
      <w:sz w:val="24"/>
    </w:rPr>
  </w:style>
  <w:style w:type="paragraph" w:customStyle="1" w:styleId="S4Titre4">
    <w:name w:val="S4 Titre 4"/>
    <w:basedOn w:val="Normal"/>
    <w:qFormat/>
    <w:rsid w:val="00201C8B"/>
    <w:pPr>
      <w:numPr>
        <w:numId w:val="45"/>
      </w:numPr>
      <w:spacing w:line="276" w:lineRule="auto"/>
      <w:jc w:val="both"/>
      <w:outlineLvl w:val="3"/>
    </w:pPr>
    <w:rPr>
      <w:rFonts w:ascii="Arial" w:hAnsi="Arial" w:cs="Arial"/>
      <w:b/>
      <w:sz w:val="24"/>
      <w:szCs w:val="24"/>
      <w:lang w:eastAsia="en-US"/>
    </w:rPr>
  </w:style>
  <w:style w:type="paragraph" w:customStyle="1" w:styleId="S4Titre5">
    <w:name w:val="S4 Titre 5"/>
    <w:basedOn w:val="S4Titre4"/>
    <w:next w:val="Normal"/>
    <w:qFormat/>
    <w:rsid w:val="00201C8B"/>
    <w:pPr>
      <w:numPr>
        <w:ilvl w:val="1"/>
      </w:numPr>
      <w:outlineLvl w:val="4"/>
    </w:pPr>
  </w:style>
  <w:style w:type="paragraph" w:customStyle="1" w:styleId="S4Titre6">
    <w:name w:val="S4 Titre 6"/>
    <w:basedOn w:val="Normal"/>
    <w:qFormat/>
    <w:rsid w:val="00201C8B"/>
    <w:pPr>
      <w:numPr>
        <w:ilvl w:val="2"/>
        <w:numId w:val="45"/>
      </w:numPr>
      <w:spacing w:line="276" w:lineRule="auto"/>
      <w:ind w:left="2495"/>
      <w:jc w:val="both"/>
      <w:outlineLvl w:val="5"/>
    </w:pPr>
    <w:rPr>
      <w:rFonts w:ascii="Arial" w:hAnsi="Arial" w:cs="Arial"/>
      <w:b/>
      <w:sz w:val="24"/>
      <w:szCs w:val="24"/>
      <w:lang w:eastAsia="en-US"/>
    </w:rPr>
  </w:style>
  <w:style w:type="paragraph" w:customStyle="1" w:styleId="font13">
    <w:name w:val="font13"/>
    <w:basedOn w:val="Normal"/>
    <w:rsid w:val="00201C8B"/>
    <w:pPr>
      <w:spacing w:before="100" w:beforeAutospacing="1" w:after="100" w:afterAutospacing="1"/>
    </w:pPr>
    <w:rPr>
      <w:color w:val="000000"/>
      <w:sz w:val="14"/>
      <w:szCs w:val="14"/>
    </w:rPr>
  </w:style>
  <w:style w:type="paragraph" w:customStyle="1" w:styleId="Document1">
    <w:name w:val="Document 1"/>
    <w:rsid w:val="00201C8B"/>
    <w:pPr>
      <w:keepNext/>
      <w:keepLines/>
      <w:tabs>
        <w:tab w:val="left" w:pos="-720"/>
      </w:tabs>
      <w:suppressAutoHyphens/>
    </w:pPr>
    <w:rPr>
      <w:rFonts w:ascii="CG Times" w:hAnsi="CG Times"/>
      <w:sz w:val="24"/>
      <w:lang w:val="en-US"/>
    </w:rPr>
  </w:style>
  <w:style w:type="paragraph" w:customStyle="1" w:styleId="Style10">
    <w:name w:val="Style 1"/>
    <w:basedOn w:val="Normal"/>
    <w:uiPriority w:val="99"/>
    <w:rsid w:val="00201C8B"/>
    <w:pPr>
      <w:widowControl w:val="0"/>
      <w:autoSpaceDE w:val="0"/>
      <w:autoSpaceDN w:val="0"/>
      <w:ind w:left="360"/>
    </w:pPr>
    <w:rPr>
      <w:sz w:val="24"/>
      <w:szCs w:val="24"/>
    </w:rPr>
  </w:style>
  <w:style w:type="character" w:customStyle="1" w:styleId="FontStyle29">
    <w:name w:val="Font Style29"/>
    <w:rsid w:val="00201C8B"/>
    <w:rPr>
      <w:rFonts w:ascii="Times New Roman" w:hAnsi="Times New Roman" w:cs="Times New Roman"/>
      <w:b/>
      <w:bCs/>
      <w:spacing w:val="10"/>
      <w:sz w:val="16"/>
      <w:szCs w:val="16"/>
    </w:rPr>
  </w:style>
  <w:style w:type="paragraph" w:customStyle="1" w:styleId="Style100">
    <w:name w:val="Style10"/>
    <w:basedOn w:val="Normal"/>
    <w:rsid w:val="00201C8B"/>
    <w:pPr>
      <w:widowControl w:val="0"/>
      <w:autoSpaceDE w:val="0"/>
      <w:autoSpaceDN w:val="0"/>
      <w:adjustRightInd w:val="0"/>
    </w:pPr>
    <w:rPr>
      <w:sz w:val="24"/>
      <w:szCs w:val="24"/>
    </w:rPr>
  </w:style>
  <w:style w:type="paragraph" w:customStyle="1" w:styleId="Style11">
    <w:name w:val="Style11"/>
    <w:basedOn w:val="Normal"/>
    <w:rsid w:val="00201C8B"/>
    <w:pPr>
      <w:widowControl w:val="0"/>
      <w:autoSpaceDE w:val="0"/>
      <w:autoSpaceDN w:val="0"/>
      <w:adjustRightInd w:val="0"/>
      <w:spacing w:line="230" w:lineRule="exact"/>
      <w:jc w:val="both"/>
    </w:pPr>
    <w:rPr>
      <w:sz w:val="24"/>
      <w:szCs w:val="24"/>
    </w:rPr>
  </w:style>
  <w:style w:type="paragraph" w:customStyle="1" w:styleId="Style14">
    <w:name w:val="Style14"/>
    <w:basedOn w:val="Normal"/>
    <w:rsid w:val="00201C8B"/>
    <w:pPr>
      <w:widowControl w:val="0"/>
      <w:autoSpaceDE w:val="0"/>
      <w:autoSpaceDN w:val="0"/>
      <w:adjustRightInd w:val="0"/>
      <w:spacing w:line="235" w:lineRule="exact"/>
      <w:ind w:hanging="355"/>
    </w:pPr>
    <w:rPr>
      <w:sz w:val="24"/>
      <w:szCs w:val="24"/>
    </w:rPr>
  </w:style>
  <w:style w:type="character" w:customStyle="1" w:styleId="FontStyle21">
    <w:name w:val="Font Style21"/>
    <w:rsid w:val="00201C8B"/>
    <w:rPr>
      <w:rFonts w:ascii="Times New Roman" w:hAnsi="Times New Roman" w:cs="Times New Roman"/>
      <w:sz w:val="22"/>
      <w:szCs w:val="22"/>
    </w:rPr>
  </w:style>
  <w:style w:type="paragraph" w:customStyle="1" w:styleId="Style18">
    <w:name w:val="Style18"/>
    <w:basedOn w:val="Normal"/>
    <w:rsid w:val="00201C8B"/>
    <w:pPr>
      <w:widowControl w:val="0"/>
      <w:autoSpaceDE w:val="0"/>
      <w:autoSpaceDN w:val="0"/>
      <w:adjustRightInd w:val="0"/>
      <w:spacing w:line="590" w:lineRule="exact"/>
    </w:pPr>
    <w:rPr>
      <w:sz w:val="24"/>
      <w:szCs w:val="24"/>
    </w:rPr>
  </w:style>
  <w:style w:type="paragraph" w:customStyle="1" w:styleId="Style13">
    <w:name w:val="Style13"/>
    <w:basedOn w:val="Normal"/>
    <w:rsid w:val="00201C8B"/>
    <w:pPr>
      <w:widowControl w:val="0"/>
      <w:autoSpaceDE w:val="0"/>
      <w:autoSpaceDN w:val="0"/>
      <w:adjustRightInd w:val="0"/>
    </w:pPr>
    <w:rPr>
      <w:sz w:val="24"/>
      <w:szCs w:val="24"/>
    </w:rPr>
  </w:style>
  <w:style w:type="paragraph" w:customStyle="1" w:styleId="p46">
    <w:name w:val="p46"/>
    <w:basedOn w:val="Normal"/>
    <w:rsid w:val="00201C8B"/>
    <w:pPr>
      <w:widowControl w:val="0"/>
      <w:tabs>
        <w:tab w:val="left" w:pos="1377"/>
      </w:tabs>
      <w:autoSpaceDE w:val="0"/>
      <w:autoSpaceDN w:val="0"/>
      <w:adjustRightInd w:val="0"/>
      <w:spacing w:line="240" w:lineRule="atLeast"/>
      <w:ind w:left="1378" w:hanging="306"/>
      <w:jc w:val="both"/>
    </w:pPr>
    <w:rPr>
      <w:sz w:val="24"/>
      <w:szCs w:val="24"/>
      <w:lang w:val="en-US"/>
    </w:rPr>
  </w:style>
  <w:style w:type="character" w:customStyle="1" w:styleId="FontStyle28">
    <w:name w:val="Font Style28"/>
    <w:rsid w:val="00201C8B"/>
    <w:rPr>
      <w:rFonts w:ascii="Times New Roman" w:hAnsi="Times New Roman" w:cs="Times New Roman"/>
      <w:spacing w:val="20"/>
      <w:sz w:val="16"/>
      <w:szCs w:val="16"/>
    </w:rPr>
  </w:style>
  <w:style w:type="paragraph" w:customStyle="1" w:styleId="Style12">
    <w:name w:val="Style12"/>
    <w:basedOn w:val="Normal"/>
    <w:rsid w:val="00201C8B"/>
    <w:pPr>
      <w:widowControl w:val="0"/>
      <w:autoSpaceDE w:val="0"/>
      <w:autoSpaceDN w:val="0"/>
      <w:adjustRightInd w:val="0"/>
      <w:spacing w:line="466" w:lineRule="exact"/>
    </w:pPr>
    <w:rPr>
      <w:sz w:val="24"/>
      <w:szCs w:val="24"/>
    </w:rPr>
  </w:style>
  <w:style w:type="character" w:customStyle="1" w:styleId="FontStyle11">
    <w:name w:val="Font Style11"/>
    <w:uiPriority w:val="99"/>
    <w:rsid w:val="00201C8B"/>
    <w:rPr>
      <w:rFonts w:ascii="Sylfaen" w:hAnsi="Sylfaen" w:cs="Sylfaen"/>
      <w:b/>
      <w:bCs/>
      <w:sz w:val="26"/>
      <w:szCs w:val="26"/>
    </w:rPr>
  </w:style>
  <w:style w:type="paragraph" w:customStyle="1" w:styleId="Paragraphedeliste2">
    <w:name w:val="Paragraphe de liste2"/>
    <w:basedOn w:val="Normal"/>
    <w:rsid w:val="00201C8B"/>
    <w:pPr>
      <w:spacing w:after="200" w:line="276" w:lineRule="auto"/>
      <w:ind w:left="720"/>
    </w:pPr>
    <w:rPr>
      <w:rFonts w:ascii="Calibri" w:hAnsi="Calibri" w:cs="Arial"/>
      <w:sz w:val="22"/>
      <w:szCs w:val="22"/>
      <w:lang w:eastAsia="en-US"/>
    </w:rPr>
  </w:style>
  <w:style w:type="character" w:styleId="Textedelespacerserv">
    <w:name w:val="Placeholder Text"/>
    <w:uiPriority w:val="99"/>
    <w:semiHidden/>
    <w:rsid w:val="00201C8B"/>
    <w:rPr>
      <w:color w:val="808080"/>
    </w:rPr>
  </w:style>
  <w:style w:type="character" w:customStyle="1" w:styleId="DefaultCar">
    <w:name w:val="Default Car"/>
    <w:link w:val="Default"/>
    <w:rsid w:val="00201C8B"/>
    <w:rPr>
      <w:rFonts w:ascii="Helvetica" w:hAnsi="Helvetica" w:cs="Helvetica"/>
      <w:color w:val="000000"/>
      <w:sz w:val="24"/>
      <w:szCs w:val="24"/>
    </w:rPr>
  </w:style>
  <w:style w:type="character" w:customStyle="1" w:styleId="Style3Car">
    <w:name w:val="Style3 Car"/>
    <w:link w:val="Style3"/>
    <w:uiPriority w:val="99"/>
    <w:rsid w:val="00201C8B"/>
    <w:rPr>
      <w:sz w:val="24"/>
      <w:szCs w:val="24"/>
    </w:rPr>
  </w:style>
  <w:style w:type="paragraph" w:customStyle="1" w:styleId="Style4">
    <w:name w:val="Style4"/>
    <w:basedOn w:val="Normal"/>
    <w:link w:val="Style4Car"/>
    <w:qFormat/>
    <w:rsid w:val="00201C8B"/>
    <w:pPr>
      <w:spacing w:line="276" w:lineRule="auto"/>
      <w:ind w:left="2268" w:hanging="2268"/>
      <w:jc w:val="both"/>
    </w:pPr>
    <w:rPr>
      <w:b/>
      <w:sz w:val="22"/>
      <w:szCs w:val="22"/>
    </w:rPr>
  </w:style>
  <w:style w:type="character" w:customStyle="1" w:styleId="Style4Car">
    <w:name w:val="Style4 Car"/>
    <w:link w:val="Style4"/>
    <w:rsid w:val="00201C8B"/>
    <w:rPr>
      <w:b/>
      <w:sz w:val="22"/>
      <w:szCs w:val="22"/>
    </w:rPr>
  </w:style>
  <w:style w:type="paragraph" w:customStyle="1" w:styleId="Style7">
    <w:name w:val="Style7"/>
    <w:basedOn w:val="Normal"/>
    <w:link w:val="Style7Car"/>
    <w:qFormat/>
    <w:rsid w:val="00201C8B"/>
    <w:pPr>
      <w:spacing w:line="276" w:lineRule="auto"/>
      <w:jc w:val="center"/>
    </w:pPr>
    <w:rPr>
      <w:b/>
      <w:sz w:val="22"/>
      <w:szCs w:val="22"/>
    </w:rPr>
  </w:style>
  <w:style w:type="character" w:customStyle="1" w:styleId="Style5Car">
    <w:name w:val="Style5 Car"/>
    <w:link w:val="Style5"/>
    <w:uiPriority w:val="99"/>
    <w:rsid w:val="00201C8B"/>
    <w:rPr>
      <w:sz w:val="24"/>
      <w:szCs w:val="24"/>
    </w:rPr>
  </w:style>
  <w:style w:type="paragraph" w:customStyle="1" w:styleId="Style9">
    <w:name w:val="Style9"/>
    <w:basedOn w:val="Titre5"/>
    <w:link w:val="Style9Car"/>
    <w:qFormat/>
    <w:rsid w:val="00201C8B"/>
    <w:pPr>
      <w:keepNext w:val="0"/>
      <w:widowControl/>
      <w:spacing w:before="240" w:after="60"/>
      <w:ind w:left="1815"/>
      <w:jc w:val="left"/>
    </w:pPr>
    <w:rPr>
      <w:rFonts w:ascii="Tahoma" w:hAnsi="Tahoma" w:cs="Tahoma"/>
      <w:color w:val="000000"/>
      <w:sz w:val="20"/>
      <w:szCs w:val="26"/>
      <w:lang w:val="fr-FR" w:eastAsia="fr-FR"/>
    </w:rPr>
  </w:style>
  <w:style w:type="character" w:customStyle="1" w:styleId="Style7Car">
    <w:name w:val="Style7 Car"/>
    <w:link w:val="Style7"/>
    <w:rsid w:val="00201C8B"/>
    <w:rPr>
      <w:b/>
      <w:sz w:val="22"/>
      <w:szCs w:val="22"/>
    </w:rPr>
  </w:style>
  <w:style w:type="character" w:customStyle="1" w:styleId="Style9Car">
    <w:name w:val="Style9 Car"/>
    <w:link w:val="Style9"/>
    <w:rsid w:val="00201C8B"/>
    <w:rPr>
      <w:rFonts w:ascii="Tahoma" w:hAnsi="Tahoma" w:cs="Tahoma"/>
      <w:b/>
      <w:bCs/>
      <w:i/>
      <w:iCs/>
      <w:color w:val="000000"/>
      <w:szCs w:val="26"/>
    </w:rPr>
  </w:style>
  <w:style w:type="paragraph" w:customStyle="1" w:styleId="Style15">
    <w:name w:val="Style15"/>
    <w:basedOn w:val="Style1"/>
    <w:link w:val="Style15Car"/>
    <w:qFormat/>
    <w:rsid w:val="00201C8B"/>
    <w:pPr>
      <w:autoSpaceDE w:val="0"/>
      <w:autoSpaceDN w:val="0"/>
      <w:adjustRightInd w:val="0"/>
      <w:ind w:left="142" w:hanging="142"/>
    </w:pPr>
    <w:rPr>
      <w:b/>
      <w:sz w:val="22"/>
      <w:szCs w:val="22"/>
    </w:rPr>
  </w:style>
  <w:style w:type="character" w:customStyle="1" w:styleId="Style15Car">
    <w:name w:val="Style15 Car"/>
    <w:link w:val="Style15"/>
    <w:rsid w:val="00201C8B"/>
    <w:rPr>
      <w:b/>
      <w:sz w:val="22"/>
      <w:szCs w:val="22"/>
    </w:rPr>
  </w:style>
  <w:style w:type="numbering" w:customStyle="1" w:styleId="LFO191">
    <w:name w:val="LFO191"/>
    <w:basedOn w:val="Aucuneliste"/>
    <w:rsid w:val="00201C8B"/>
  </w:style>
  <w:style w:type="numbering" w:customStyle="1" w:styleId="LFO192">
    <w:name w:val="LFO192"/>
    <w:basedOn w:val="Aucuneliste"/>
    <w:rsid w:val="00201C8B"/>
    <w:pPr>
      <w:numPr>
        <w:numId w:val="48"/>
      </w:numPr>
    </w:pPr>
  </w:style>
  <w:style w:type="numbering" w:customStyle="1" w:styleId="LFO193">
    <w:name w:val="LFO193"/>
    <w:basedOn w:val="Aucuneliste"/>
    <w:rsid w:val="00201C8B"/>
    <w:pPr>
      <w:numPr>
        <w:numId w:val="49"/>
      </w:numPr>
    </w:pPr>
  </w:style>
  <w:style w:type="paragraph" w:customStyle="1" w:styleId="article">
    <w:name w:val="article"/>
    <w:basedOn w:val="Normal"/>
    <w:link w:val="articleCar"/>
    <w:qFormat/>
    <w:rsid w:val="00201C8B"/>
    <w:pPr>
      <w:spacing w:before="240" w:after="120" w:line="276" w:lineRule="auto"/>
      <w:ind w:left="142"/>
      <w:jc w:val="both"/>
    </w:pPr>
    <w:rPr>
      <w:b/>
      <w:sz w:val="22"/>
      <w:szCs w:val="22"/>
    </w:rPr>
  </w:style>
  <w:style w:type="character" w:customStyle="1" w:styleId="articleCar">
    <w:name w:val="article Car"/>
    <w:link w:val="article"/>
    <w:rsid w:val="00201C8B"/>
    <w:rPr>
      <w:b/>
      <w:sz w:val="22"/>
      <w:szCs w:val="22"/>
    </w:rPr>
  </w:style>
  <w:style w:type="paragraph" w:customStyle="1" w:styleId="soustitre">
    <w:name w:val="sous titre"/>
    <w:basedOn w:val="Normal"/>
    <w:link w:val="soustitreCar"/>
    <w:qFormat/>
    <w:rsid w:val="00201C8B"/>
    <w:pPr>
      <w:spacing w:before="60" w:after="60"/>
      <w:ind w:left="2268" w:hanging="142"/>
      <w:jc w:val="both"/>
    </w:pPr>
    <w:rPr>
      <w:b/>
      <w:color w:val="000000"/>
      <w:sz w:val="22"/>
      <w:szCs w:val="22"/>
    </w:rPr>
  </w:style>
  <w:style w:type="character" w:customStyle="1" w:styleId="soustitreCar">
    <w:name w:val="sous titre Car"/>
    <w:link w:val="soustitre"/>
    <w:rsid w:val="00201C8B"/>
    <w:rPr>
      <w:b/>
      <w:color w:val="000000"/>
      <w:sz w:val="22"/>
      <w:szCs w:val="22"/>
    </w:rPr>
  </w:style>
  <w:style w:type="paragraph" w:customStyle="1" w:styleId="soustitre2">
    <w:name w:val="sous titre 2"/>
    <w:basedOn w:val="Style3"/>
    <w:link w:val="soustitre2Car"/>
    <w:qFormat/>
    <w:rsid w:val="00201C8B"/>
    <w:pPr>
      <w:spacing w:before="60" w:after="60"/>
      <w:ind w:left="2126"/>
    </w:pPr>
    <w:rPr>
      <w:noProof/>
      <w:color w:val="000000"/>
      <w:sz w:val="22"/>
      <w:u w:val="single"/>
    </w:rPr>
  </w:style>
  <w:style w:type="character" w:customStyle="1" w:styleId="soustitre2Car">
    <w:name w:val="sous titre 2 Car"/>
    <w:link w:val="soustitre2"/>
    <w:rsid w:val="00201C8B"/>
    <w:rPr>
      <w:noProof/>
      <w:color w:val="000000"/>
      <w:sz w:val="22"/>
      <w:szCs w:val="24"/>
      <w:u w:val="single"/>
    </w:rPr>
  </w:style>
  <w:style w:type="paragraph" w:customStyle="1" w:styleId="TableParagraph">
    <w:name w:val="Table Paragraph"/>
    <w:basedOn w:val="Normal"/>
    <w:uiPriority w:val="1"/>
    <w:qFormat/>
    <w:rsid w:val="00201C8B"/>
    <w:pPr>
      <w:widowControl w:val="0"/>
    </w:pPr>
    <w:rPr>
      <w:rFonts w:ascii="Calibri" w:eastAsia="Calibri" w:hAnsi="Calibri"/>
      <w:sz w:val="22"/>
      <w:szCs w:val="22"/>
      <w:lang w:val="en-US" w:eastAsia="en-US"/>
    </w:rPr>
  </w:style>
  <w:style w:type="table" w:customStyle="1" w:styleId="Grilledutableau18">
    <w:name w:val="Grille du tableau18"/>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centr5">
    <w:name w:val="Normal centré5"/>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5">
    <w:name w:val="Retrait corps de texte 25"/>
    <w:basedOn w:val="Normal"/>
    <w:rsid w:val="00201C8B"/>
    <w:pPr>
      <w:suppressAutoHyphens/>
      <w:overflowPunct w:val="0"/>
      <w:autoSpaceDE w:val="0"/>
      <w:autoSpaceDN w:val="0"/>
      <w:adjustRightInd w:val="0"/>
      <w:ind w:left="695" w:hanging="695"/>
      <w:jc w:val="both"/>
      <w:textAlignment w:val="baseline"/>
    </w:pPr>
    <w:rPr>
      <w:rFonts w:ascii="Tahoma" w:hAnsi="Tahoma"/>
      <w:sz w:val="24"/>
    </w:rPr>
  </w:style>
  <w:style w:type="table" w:styleId="Trameclaire-Accent1">
    <w:name w:val="Light Shading Accent 1"/>
    <w:basedOn w:val="TableauNormal"/>
    <w:uiPriority w:val="60"/>
    <w:rsid w:val="00201C8B"/>
    <w:rPr>
      <w:rFonts w:ascii="Calibri" w:eastAsia="Calibri" w:hAnsi="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Ombrageclair">
    <w:name w:val="Light Shading"/>
    <w:basedOn w:val="TableauNormal"/>
    <w:uiPriority w:val="60"/>
    <w:rsid w:val="00201C8B"/>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24">
    <w:name w:val="Style24"/>
    <w:basedOn w:val="Normal"/>
    <w:uiPriority w:val="99"/>
    <w:rsid w:val="00201C8B"/>
    <w:pPr>
      <w:widowControl w:val="0"/>
      <w:autoSpaceDE w:val="0"/>
      <w:autoSpaceDN w:val="0"/>
      <w:adjustRightInd w:val="0"/>
    </w:pPr>
    <w:rPr>
      <w:sz w:val="24"/>
      <w:szCs w:val="24"/>
    </w:rPr>
  </w:style>
  <w:style w:type="paragraph" w:customStyle="1" w:styleId="Style16">
    <w:name w:val="Style16"/>
    <w:basedOn w:val="Normal"/>
    <w:link w:val="Style16Car"/>
    <w:qFormat/>
    <w:rsid w:val="00201C8B"/>
    <w:pPr>
      <w:widowControl w:val="0"/>
      <w:numPr>
        <w:ilvl w:val="1"/>
        <w:numId w:val="51"/>
      </w:numPr>
      <w:autoSpaceDE w:val="0"/>
      <w:jc w:val="both"/>
    </w:pPr>
    <w:rPr>
      <w:rFonts w:ascii="Tahoma" w:eastAsia="MS Mincho" w:hAnsi="Tahoma" w:cs="Tahoma"/>
      <w:b/>
      <w:sz w:val="24"/>
      <w:szCs w:val="24"/>
    </w:rPr>
  </w:style>
  <w:style w:type="paragraph" w:customStyle="1" w:styleId="numro">
    <w:name w:val="numéro"/>
    <w:basedOn w:val="Normal"/>
    <w:rsid w:val="00201C8B"/>
    <w:pPr>
      <w:tabs>
        <w:tab w:val="num" w:pos="1080"/>
      </w:tabs>
      <w:ind w:left="1080" w:hanging="720"/>
    </w:pPr>
    <w:rPr>
      <w:sz w:val="24"/>
      <w:szCs w:val="24"/>
    </w:rPr>
  </w:style>
  <w:style w:type="character" w:customStyle="1" w:styleId="Style16Car">
    <w:name w:val="Style16 Car"/>
    <w:link w:val="Style16"/>
    <w:rsid w:val="00201C8B"/>
    <w:rPr>
      <w:rFonts w:ascii="Tahoma" w:eastAsia="MS Mincho" w:hAnsi="Tahoma" w:cs="Tahoma"/>
      <w:b/>
      <w:sz w:val="24"/>
      <w:szCs w:val="24"/>
    </w:rPr>
  </w:style>
  <w:style w:type="paragraph" w:customStyle="1" w:styleId="BodyTextIndent21">
    <w:name w:val="Body Text Indent 21"/>
    <w:basedOn w:val="Normal"/>
    <w:rsid w:val="00201C8B"/>
    <w:pPr>
      <w:widowControl w:val="0"/>
      <w:ind w:left="851" w:hanging="709"/>
      <w:jc w:val="both"/>
    </w:pPr>
    <w:rPr>
      <w:sz w:val="24"/>
      <w:szCs w:val="24"/>
    </w:rPr>
  </w:style>
  <w:style w:type="paragraph" w:customStyle="1" w:styleId="BodyTextIndent31">
    <w:name w:val="Body Text Indent 31"/>
    <w:basedOn w:val="Normal"/>
    <w:rsid w:val="00201C8B"/>
    <w:pPr>
      <w:widowControl w:val="0"/>
      <w:numPr>
        <w:numId w:val="52"/>
      </w:numPr>
      <w:tabs>
        <w:tab w:val="clear" w:pos="644"/>
      </w:tabs>
      <w:ind w:left="1276" w:hanging="1134"/>
      <w:jc w:val="both"/>
    </w:pPr>
    <w:rPr>
      <w:sz w:val="24"/>
      <w:szCs w:val="24"/>
    </w:rPr>
  </w:style>
  <w:style w:type="paragraph" w:customStyle="1" w:styleId="xl24">
    <w:name w:val="xl24"/>
    <w:basedOn w:val="Normal"/>
    <w:rsid w:val="00201C8B"/>
    <w:pPr>
      <w:spacing w:before="100" w:beforeAutospacing="1" w:after="100" w:afterAutospacing="1"/>
    </w:pPr>
    <w:rPr>
      <w:rFonts w:eastAsia="Arial Unicode MS"/>
      <w:sz w:val="18"/>
      <w:szCs w:val="18"/>
    </w:rPr>
  </w:style>
  <w:style w:type="paragraph" w:customStyle="1" w:styleId="xl25">
    <w:name w:val="xl25"/>
    <w:basedOn w:val="Normal"/>
    <w:rsid w:val="00201C8B"/>
    <w:pPr>
      <w:spacing w:before="100" w:beforeAutospacing="1" w:after="100" w:afterAutospacing="1"/>
      <w:jc w:val="center"/>
    </w:pPr>
    <w:rPr>
      <w:rFonts w:eastAsia="Arial Unicode MS"/>
      <w:sz w:val="18"/>
      <w:szCs w:val="18"/>
    </w:rPr>
  </w:style>
  <w:style w:type="paragraph" w:customStyle="1" w:styleId="xl26">
    <w:name w:val="xl26"/>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27">
    <w:name w:val="xl27"/>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28">
    <w:name w:val="xl28"/>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30">
    <w:name w:val="xl30"/>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1">
    <w:name w:val="xl31"/>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32">
    <w:name w:val="xl32"/>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33">
    <w:name w:val="xl33"/>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34">
    <w:name w:val="xl34"/>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35">
    <w:name w:val="xl35"/>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24"/>
      <w:szCs w:val="24"/>
    </w:rPr>
  </w:style>
  <w:style w:type="paragraph" w:customStyle="1" w:styleId="xl36">
    <w:name w:val="xl36"/>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7">
    <w:name w:val="xl37"/>
    <w:basedOn w:val="Normal"/>
    <w:rsid w:val="00201C8B"/>
    <w:pPr>
      <w:pBdr>
        <w:top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38">
    <w:name w:val="xl38"/>
    <w:basedOn w:val="Normal"/>
    <w:rsid w:val="00201C8B"/>
    <w:pPr>
      <w:pBdr>
        <w:top w:val="single" w:sz="4" w:space="0" w:color="auto"/>
      </w:pBdr>
      <w:spacing w:before="100" w:beforeAutospacing="1" w:after="100" w:afterAutospacing="1"/>
    </w:pPr>
    <w:rPr>
      <w:rFonts w:ascii="Arial" w:eastAsia="Arial Unicode MS" w:hAnsi="Arial" w:cs="Arial"/>
      <w:sz w:val="16"/>
      <w:szCs w:val="16"/>
    </w:rPr>
  </w:style>
  <w:style w:type="paragraph" w:customStyle="1" w:styleId="xl39">
    <w:name w:val="xl39"/>
    <w:basedOn w:val="Normal"/>
    <w:rsid w:val="00201C8B"/>
    <w:pPr>
      <w:pBdr>
        <w:top w:val="single" w:sz="4" w:space="0" w:color="auto"/>
      </w:pBdr>
      <w:spacing w:before="100" w:beforeAutospacing="1" w:after="100" w:afterAutospacing="1"/>
    </w:pPr>
    <w:rPr>
      <w:rFonts w:ascii="Arial" w:eastAsia="Arial Unicode MS" w:hAnsi="Arial" w:cs="Arial"/>
      <w:sz w:val="16"/>
      <w:szCs w:val="16"/>
    </w:rPr>
  </w:style>
  <w:style w:type="paragraph" w:customStyle="1" w:styleId="xl40">
    <w:name w:val="xl40"/>
    <w:basedOn w:val="Normal"/>
    <w:rsid w:val="00201C8B"/>
    <w:pPr>
      <w:pBdr>
        <w:top w:val="single" w:sz="4" w:space="0" w:color="auto"/>
      </w:pBdr>
      <w:spacing w:before="100" w:beforeAutospacing="1" w:after="100" w:afterAutospacing="1"/>
    </w:pPr>
    <w:rPr>
      <w:rFonts w:ascii="Arial" w:eastAsia="Arial Unicode MS" w:hAnsi="Arial" w:cs="Arial"/>
      <w:b/>
      <w:bCs/>
      <w:sz w:val="16"/>
      <w:szCs w:val="16"/>
    </w:rPr>
  </w:style>
  <w:style w:type="paragraph" w:customStyle="1" w:styleId="xl42">
    <w:name w:val="xl42"/>
    <w:basedOn w:val="Normal"/>
    <w:rsid w:val="00201C8B"/>
    <w:pPr>
      <w:spacing w:before="100" w:beforeAutospacing="1" w:after="100" w:afterAutospacing="1"/>
    </w:pPr>
    <w:rPr>
      <w:rFonts w:ascii="Arial" w:eastAsia="Arial Unicode MS" w:hAnsi="Arial" w:cs="Arial"/>
      <w:sz w:val="16"/>
      <w:szCs w:val="16"/>
    </w:rPr>
  </w:style>
  <w:style w:type="paragraph" w:customStyle="1" w:styleId="xl43">
    <w:name w:val="xl43"/>
    <w:basedOn w:val="Normal"/>
    <w:rsid w:val="00201C8B"/>
    <w:pPr>
      <w:spacing w:before="100" w:beforeAutospacing="1" w:after="100" w:afterAutospacing="1"/>
    </w:pPr>
    <w:rPr>
      <w:rFonts w:ascii="Arial" w:eastAsia="Arial Unicode MS" w:hAnsi="Arial" w:cs="Arial"/>
      <w:sz w:val="16"/>
      <w:szCs w:val="16"/>
    </w:rPr>
  </w:style>
  <w:style w:type="paragraph" w:customStyle="1" w:styleId="xl44">
    <w:name w:val="xl44"/>
    <w:basedOn w:val="Normal"/>
    <w:rsid w:val="00201C8B"/>
    <w:pPr>
      <w:spacing w:before="100" w:beforeAutospacing="1" w:after="100" w:afterAutospacing="1"/>
    </w:pPr>
    <w:rPr>
      <w:rFonts w:ascii="Arial" w:eastAsia="Arial Unicode MS" w:hAnsi="Arial" w:cs="Arial"/>
      <w:b/>
      <w:bCs/>
      <w:sz w:val="16"/>
      <w:szCs w:val="16"/>
    </w:rPr>
  </w:style>
  <w:style w:type="paragraph" w:customStyle="1" w:styleId="xl45">
    <w:name w:val="xl45"/>
    <w:basedOn w:val="Normal"/>
    <w:rsid w:val="00201C8B"/>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46">
    <w:name w:val="xl46"/>
    <w:basedOn w:val="Normal"/>
    <w:rsid w:val="00201C8B"/>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48">
    <w:name w:val="xl48"/>
    <w:basedOn w:val="Normal"/>
    <w:rsid w:val="00201C8B"/>
    <w:pPr>
      <w:pBdr>
        <w:right w:val="single" w:sz="4" w:space="0" w:color="auto"/>
      </w:pBdr>
      <w:spacing w:before="100" w:beforeAutospacing="1" w:after="100" w:afterAutospacing="1"/>
    </w:pPr>
    <w:rPr>
      <w:rFonts w:ascii="Arial" w:eastAsia="Arial Unicode MS" w:hAnsi="Arial" w:cs="Arial"/>
      <w:sz w:val="16"/>
      <w:szCs w:val="16"/>
    </w:rPr>
  </w:style>
  <w:style w:type="paragraph" w:customStyle="1" w:styleId="xl49">
    <w:name w:val="xl49"/>
    <w:basedOn w:val="Normal"/>
    <w:rsid w:val="00201C8B"/>
    <w:pPr>
      <w:spacing w:before="100" w:beforeAutospacing="1" w:after="100" w:afterAutospacing="1"/>
    </w:pPr>
    <w:rPr>
      <w:rFonts w:ascii="Arial" w:eastAsia="Arial Unicode MS" w:hAnsi="Arial" w:cs="Arial"/>
      <w:sz w:val="18"/>
      <w:szCs w:val="18"/>
    </w:rPr>
  </w:style>
  <w:style w:type="paragraph" w:customStyle="1" w:styleId="xl50">
    <w:name w:val="xl50"/>
    <w:basedOn w:val="Normal"/>
    <w:rsid w:val="00201C8B"/>
    <w:pPr>
      <w:spacing w:before="100" w:beforeAutospacing="1" w:after="100" w:afterAutospacing="1"/>
      <w:jc w:val="center"/>
    </w:pPr>
    <w:rPr>
      <w:rFonts w:ascii="Arial" w:eastAsia="Arial Unicode MS" w:hAnsi="Arial" w:cs="Arial"/>
      <w:b/>
      <w:bCs/>
      <w:sz w:val="24"/>
      <w:szCs w:val="24"/>
    </w:rPr>
  </w:style>
  <w:style w:type="paragraph" w:customStyle="1" w:styleId="xl51">
    <w:name w:val="xl51"/>
    <w:basedOn w:val="Normal"/>
    <w:rsid w:val="00201C8B"/>
    <w:pPr>
      <w:spacing w:before="100" w:beforeAutospacing="1" w:after="100" w:afterAutospacing="1"/>
    </w:pPr>
    <w:rPr>
      <w:rFonts w:ascii="Arial" w:eastAsia="Arial Unicode MS" w:hAnsi="Arial" w:cs="Arial"/>
      <w:b/>
      <w:bCs/>
      <w:sz w:val="18"/>
      <w:szCs w:val="18"/>
    </w:rPr>
  </w:style>
  <w:style w:type="paragraph" w:customStyle="1" w:styleId="xl52">
    <w:name w:val="xl52"/>
    <w:basedOn w:val="Normal"/>
    <w:rsid w:val="00201C8B"/>
    <w:pPr>
      <w:spacing w:before="100" w:beforeAutospacing="1" w:after="100" w:afterAutospacing="1"/>
    </w:pPr>
    <w:rPr>
      <w:rFonts w:ascii="Arial" w:eastAsia="Arial Unicode MS" w:hAnsi="Arial" w:cs="Arial"/>
      <w:sz w:val="18"/>
      <w:szCs w:val="18"/>
    </w:rPr>
  </w:style>
  <w:style w:type="paragraph" w:customStyle="1" w:styleId="xl53">
    <w:name w:val="xl53"/>
    <w:basedOn w:val="Normal"/>
    <w:rsid w:val="00201C8B"/>
    <w:pPr>
      <w:spacing w:before="100" w:beforeAutospacing="1" w:after="100" w:afterAutospacing="1"/>
      <w:jc w:val="center"/>
      <w:textAlignment w:val="center"/>
    </w:pPr>
    <w:rPr>
      <w:rFonts w:ascii="Arial" w:eastAsia="Arial Unicode MS" w:hAnsi="Arial" w:cs="Arial"/>
      <w:b/>
      <w:bCs/>
      <w:sz w:val="16"/>
      <w:szCs w:val="16"/>
    </w:rPr>
  </w:style>
  <w:style w:type="paragraph" w:customStyle="1" w:styleId="xl54">
    <w:name w:val="xl54"/>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55">
    <w:name w:val="xl55"/>
    <w:basedOn w:val="Normal"/>
    <w:rsid w:val="00201C8B"/>
    <w:pPr>
      <w:spacing w:before="100" w:beforeAutospacing="1" w:after="100" w:afterAutospacing="1"/>
      <w:jc w:val="center"/>
    </w:pPr>
    <w:rPr>
      <w:rFonts w:ascii="Arial" w:eastAsia="Arial Unicode MS" w:hAnsi="Arial" w:cs="Arial"/>
      <w:sz w:val="18"/>
      <w:szCs w:val="18"/>
    </w:rPr>
  </w:style>
  <w:style w:type="character" w:customStyle="1" w:styleId="CorpsdetexteCar1">
    <w:name w:val="Corps de texte Car1"/>
    <w:aliases w:val="Corps de texte Car Car Car Car1,Corps de texte Car Car Car2,ct Car1,Corps de texte1 Car Car1,N Car1,bt Car1,bt wide Car1"/>
    <w:rsid w:val="00201C8B"/>
    <w:rPr>
      <w:i/>
      <w:iCs/>
      <w:sz w:val="24"/>
      <w:szCs w:val="24"/>
    </w:rPr>
  </w:style>
  <w:style w:type="paragraph" w:customStyle="1" w:styleId="BlockText1">
    <w:name w:val="Block Text1"/>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siliacII">
    <w:name w:val="siliac II"/>
    <w:basedOn w:val="Normal"/>
    <w:rsid w:val="00201C8B"/>
    <w:pPr>
      <w:overflowPunct w:val="0"/>
      <w:autoSpaceDE w:val="0"/>
      <w:autoSpaceDN w:val="0"/>
      <w:adjustRightInd w:val="0"/>
      <w:spacing w:before="100" w:after="120" w:line="300" w:lineRule="exact"/>
      <w:ind w:left="284"/>
      <w:textAlignment w:val="baseline"/>
    </w:pPr>
    <w:rPr>
      <w:rFonts w:ascii="Arial" w:hAnsi="Arial"/>
      <w:b/>
      <w:sz w:val="24"/>
    </w:rPr>
  </w:style>
  <w:style w:type="paragraph" w:customStyle="1" w:styleId="corpsdetexte0">
    <w:name w:val="corps de texte"/>
    <w:basedOn w:val="Normal"/>
    <w:rsid w:val="00201C8B"/>
    <w:pPr>
      <w:overflowPunct w:val="0"/>
      <w:autoSpaceDE w:val="0"/>
      <w:autoSpaceDN w:val="0"/>
      <w:adjustRightInd w:val="0"/>
      <w:spacing w:after="160" w:line="300" w:lineRule="exact"/>
      <w:jc w:val="both"/>
      <w:textAlignment w:val="baseline"/>
    </w:pPr>
    <w:rPr>
      <w:sz w:val="24"/>
    </w:rPr>
  </w:style>
  <w:style w:type="paragraph" w:customStyle="1" w:styleId="37">
    <w:name w:val="3 7"/>
    <w:rsid w:val="00201C8B"/>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TM41">
    <w:name w:val="TM4.1"/>
    <w:basedOn w:val="Normal"/>
    <w:rsid w:val="00201C8B"/>
    <w:pPr>
      <w:suppressAutoHyphens/>
      <w:overflowPunct w:val="0"/>
      <w:autoSpaceDE w:val="0"/>
      <w:autoSpaceDN w:val="0"/>
      <w:adjustRightInd w:val="0"/>
      <w:jc w:val="center"/>
      <w:textAlignment w:val="baseline"/>
    </w:pPr>
    <w:rPr>
      <w:rFonts w:ascii="Tahoma" w:hAnsi="Tahoma"/>
      <w:b/>
      <w:bCs/>
      <w:sz w:val="24"/>
    </w:rPr>
  </w:style>
  <w:style w:type="paragraph" w:customStyle="1" w:styleId="TM42">
    <w:name w:val="TM4.2"/>
    <w:basedOn w:val="Normal"/>
    <w:next w:val="Normal"/>
    <w:rsid w:val="00201C8B"/>
    <w:pPr>
      <w:suppressAutoHyphens/>
      <w:overflowPunct w:val="0"/>
      <w:autoSpaceDE w:val="0"/>
      <w:autoSpaceDN w:val="0"/>
      <w:adjustRightInd w:val="0"/>
      <w:textAlignment w:val="baseline"/>
    </w:pPr>
    <w:rPr>
      <w:rFonts w:ascii="Tahoma" w:hAnsi="Tahoma"/>
      <w:b/>
      <w:sz w:val="24"/>
    </w:rPr>
  </w:style>
  <w:style w:type="paragraph" w:customStyle="1" w:styleId="Corpsdetexte32">
    <w:name w:val="Corps de texte 32"/>
    <w:basedOn w:val="Normal"/>
    <w:rsid w:val="00201C8B"/>
    <w:pPr>
      <w:widowControl w:val="0"/>
      <w:tabs>
        <w:tab w:val="num" w:pos="644"/>
      </w:tabs>
      <w:jc w:val="both"/>
    </w:pPr>
    <w:rPr>
      <w:b/>
      <w:bCs/>
      <w:sz w:val="24"/>
      <w:szCs w:val="24"/>
    </w:rPr>
  </w:style>
  <w:style w:type="character" w:customStyle="1" w:styleId="NotedebasdepageCar1">
    <w:name w:val="Note de bas de page Car1"/>
    <w:semiHidden/>
    <w:rsid w:val="00201C8B"/>
  </w:style>
  <w:style w:type="paragraph" w:customStyle="1" w:styleId="StyleI">
    <w:name w:val="Style I"/>
    <w:basedOn w:val="Normal"/>
    <w:link w:val="StyleICar"/>
    <w:qFormat/>
    <w:rsid w:val="00201C8B"/>
    <w:pPr>
      <w:spacing w:before="120" w:after="120" w:line="276" w:lineRule="auto"/>
      <w:ind w:left="1890" w:hanging="1080"/>
      <w:jc w:val="both"/>
    </w:pPr>
    <w:rPr>
      <w:b/>
      <w:caps/>
      <w:sz w:val="22"/>
      <w:szCs w:val="22"/>
    </w:rPr>
  </w:style>
  <w:style w:type="paragraph" w:customStyle="1" w:styleId="StyleI1">
    <w:name w:val="Style I.1"/>
    <w:basedOn w:val="Normal"/>
    <w:link w:val="StyleI1Car"/>
    <w:qFormat/>
    <w:rsid w:val="00201C8B"/>
    <w:pPr>
      <w:spacing w:before="120" w:after="120" w:line="276" w:lineRule="auto"/>
      <w:ind w:left="1890" w:hanging="1080"/>
      <w:jc w:val="both"/>
    </w:pPr>
    <w:rPr>
      <w:b/>
      <w:caps/>
      <w:szCs w:val="22"/>
    </w:rPr>
  </w:style>
  <w:style w:type="character" w:customStyle="1" w:styleId="StyleICar">
    <w:name w:val="Style I Car"/>
    <w:link w:val="StyleI"/>
    <w:rsid w:val="00201C8B"/>
    <w:rPr>
      <w:b/>
      <w:caps/>
      <w:sz w:val="22"/>
      <w:szCs w:val="22"/>
    </w:rPr>
  </w:style>
  <w:style w:type="paragraph" w:customStyle="1" w:styleId="StyleI11">
    <w:name w:val="Style I.1.1"/>
    <w:basedOn w:val="Normal"/>
    <w:link w:val="StyleI11Car"/>
    <w:qFormat/>
    <w:rsid w:val="00201C8B"/>
    <w:pPr>
      <w:spacing w:before="120" w:after="120" w:line="276" w:lineRule="auto"/>
      <w:ind w:left="1890" w:hanging="1080"/>
      <w:jc w:val="both"/>
    </w:pPr>
    <w:rPr>
      <w:b/>
      <w:sz w:val="22"/>
      <w:szCs w:val="22"/>
    </w:rPr>
  </w:style>
  <w:style w:type="character" w:customStyle="1" w:styleId="StyleI1Car">
    <w:name w:val="Style I.1 Car"/>
    <w:link w:val="StyleI1"/>
    <w:rsid w:val="00201C8B"/>
    <w:rPr>
      <w:b/>
      <w:caps/>
      <w:szCs w:val="22"/>
    </w:rPr>
  </w:style>
  <w:style w:type="paragraph" w:customStyle="1" w:styleId="StyleI111">
    <w:name w:val="Style I.1.1.1"/>
    <w:basedOn w:val="Normal"/>
    <w:link w:val="StyleI111Car"/>
    <w:qFormat/>
    <w:rsid w:val="00201C8B"/>
    <w:pPr>
      <w:spacing w:before="120" w:after="120" w:line="276" w:lineRule="auto"/>
      <w:ind w:left="1890" w:hanging="1080"/>
      <w:jc w:val="both"/>
    </w:pPr>
    <w:rPr>
      <w:b/>
      <w:i/>
      <w:sz w:val="22"/>
      <w:szCs w:val="22"/>
    </w:rPr>
  </w:style>
  <w:style w:type="character" w:customStyle="1" w:styleId="StyleI11Car">
    <w:name w:val="Style I.1.1 Car"/>
    <w:link w:val="StyleI11"/>
    <w:rsid w:val="00201C8B"/>
    <w:rPr>
      <w:b/>
      <w:sz w:val="22"/>
      <w:szCs w:val="22"/>
    </w:rPr>
  </w:style>
  <w:style w:type="character" w:customStyle="1" w:styleId="StyleI111Car">
    <w:name w:val="Style I.1.1.1 Car"/>
    <w:link w:val="StyleI111"/>
    <w:rsid w:val="00201C8B"/>
    <w:rPr>
      <w:b/>
      <w:i/>
      <w:sz w:val="22"/>
      <w:szCs w:val="22"/>
    </w:rPr>
  </w:style>
  <w:style w:type="numbering" w:customStyle="1" w:styleId="Aucuneliste8">
    <w:name w:val="Aucune liste8"/>
    <w:next w:val="Aucuneliste"/>
    <w:uiPriority w:val="99"/>
    <w:semiHidden/>
    <w:unhideWhenUsed/>
    <w:rsid w:val="00201C8B"/>
  </w:style>
  <w:style w:type="table" w:customStyle="1" w:styleId="Grilledutableau19">
    <w:name w:val="Grille du tableau19"/>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194">
    <w:name w:val="LFO194"/>
    <w:basedOn w:val="Aucuneliste"/>
    <w:rsid w:val="00201C8B"/>
    <w:pPr>
      <w:numPr>
        <w:numId w:val="50"/>
      </w:numPr>
    </w:pPr>
  </w:style>
  <w:style w:type="table" w:customStyle="1" w:styleId="Grilledutableau110">
    <w:name w:val="Grille du tableau110"/>
    <w:basedOn w:val="TableauNormal"/>
    <w:next w:val="Grilledutableau"/>
    <w:uiPriority w:val="59"/>
    <w:rsid w:val="00201C8B"/>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rsid w:val="00201C8B"/>
  </w:style>
  <w:style w:type="numbering" w:customStyle="1" w:styleId="Aucuneliste9">
    <w:name w:val="Aucune liste9"/>
    <w:next w:val="Aucuneliste"/>
    <w:uiPriority w:val="99"/>
    <w:semiHidden/>
    <w:unhideWhenUsed/>
    <w:rsid w:val="00201C8B"/>
  </w:style>
  <w:style w:type="table" w:customStyle="1" w:styleId="Grilledutableau20">
    <w:name w:val="Grille du tableau20"/>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195">
    <w:name w:val="LFO195"/>
    <w:basedOn w:val="Aucuneliste"/>
    <w:rsid w:val="00201C8B"/>
    <w:pPr>
      <w:numPr>
        <w:numId w:val="138"/>
      </w:numPr>
    </w:pPr>
  </w:style>
  <w:style w:type="numbering" w:customStyle="1" w:styleId="Aucuneliste13">
    <w:name w:val="Aucune liste13"/>
    <w:next w:val="Aucuneliste"/>
    <w:uiPriority w:val="99"/>
    <w:semiHidden/>
    <w:unhideWhenUsed/>
    <w:rsid w:val="00201C8B"/>
  </w:style>
  <w:style w:type="numbering" w:customStyle="1" w:styleId="Aucuneliste22">
    <w:name w:val="Aucune liste22"/>
    <w:next w:val="Aucuneliste"/>
    <w:uiPriority w:val="99"/>
    <w:semiHidden/>
    <w:unhideWhenUsed/>
    <w:rsid w:val="00201C8B"/>
  </w:style>
  <w:style w:type="numbering" w:customStyle="1" w:styleId="LFO1911">
    <w:name w:val="LFO1911"/>
    <w:basedOn w:val="Aucuneliste"/>
    <w:rsid w:val="00201C8B"/>
  </w:style>
  <w:style w:type="numbering" w:customStyle="1" w:styleId="Aucuneliste31">
    <w:name w:val="Aucune liste31"/>
    <w:next w:val="Aucuneliste"/>
    <w:uiPriority w:val="99"/>
    <w:semiHidden/>
    <w:unhideWhenUsed/>
    <w:rsid w:val="00201C8B"/>
  </w:style>
  <w:style w:type="numbering" w:customStyle="1" w:styleId="LFO1921">
    <w:name w:val="LFO1921"/>
    <w:basedOn w:val="Aucuneliste"/>
    <w:rsid w:val="00201C8B"/>
    <w:pPr>
      <w:numPr>
        <w:numId w:val="46"/>
      </w:numPr>
    </w:pPr>
  </w:style>
  <w:style w:type="numbering" w:customStyle="1" w:styleId="Aucuneliste41">
    <w:name w:val="Aucune liste41"/>
    <w:next w:val="Aucuneliste"/>
    <w:uiPriority w:val="99"/>
    <w:semiHidden/>
    <w:unhideWhenUsed/>
    <w:rsid w:val="00201C8B"/>
  </w:style>
  <w:style w:type="numbering" w:customStyle="1" w:styleId="LFO1931">
    <w:name w:val="LFO1931"/>
    <w:basedOn w:val="Aucuneliste"/>
    <w:rsid w:val="00201C8B"/>
    <w:pPr>
      <w:numPr>
        <w:numId w:val="47"/>
      </w:numPr>
    </w:pPr>
  </w:style>
  <w:style w:type="paragraph" w:customStyle="1" w:styleId="Retraitcorpsdetexte211">
    <w:name w:val="Retrait corps de texte 211"/>
    <w:basedOn w:val="Normal"/>
    <w:rsid w:val="00201C8B"/>
    <w:pPr>
      <w:widowControl w:val="0"/>
      <w:ind w:left="851" w:hanging="709"/>
      <w:jc w:val="both"/>
    </w:pPr>
    <w:rPr>
      <w:sz w:val="24"/>
      <w:szCs w:val="24"/>
    </w:rPr>
  </w:style>
  <w:style w:type="paragraph" w:customStyle="1" w:styleId="Normalcentr51">
    <w:name w:val="Normal centré51"/>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51">
    <w:name w:val="Retrait corps de texte 251"/>
    <w:basedOn w:val="Normal"/>
    <w:rsid w:val="00201C8B"/>
    <w:pPr>
      <w:suppressAutoHyphens/>
      <w:overflowPunct w:val="0"/>
      <w:autoSpaceDE w:val="0"/>
      <w:autoSpaceDN w:val="0"/>
      <w:adjustRightInd w:val="0"/>
      <w:ind w:left="695" w:hanging="695"/>
      <w:jc w:val="both"/>
      <w:textAlignment w:val="baseline"/>
    </w:pPr>
    <w:rPr>
      <w:rFonts w:ascii="Tahoma" w:hAnsi="Tahoma"/>
      <w:sz w:val="24"/>
    </w:rPr>
  </w:style>
  <w:style w:type="paragraph" w:styleId="Notedefin">
    <w:name w:val="endnote text"/>
    <w:basedOn w:val="Normal"/>
    <w:link w:val="NotedefinCar"/>
    <w:uiPriority w:val="99"/>
    <w:semiHidden/>
    <w:unhideWhenUsed/>
    <w:rsid w:val="00BF0F53"/>
    <w:pPr>
      <w:widowControl w:val="0"/>
      <w:snapToGrid w:val="0"/>
      <w:jc w:val="both"/>
    </w:pPr>
  </w:style>
  <w:style w:type="character" w:customStyle="1" w:styleId="NotedefinCar">
    <w:name w:val="Note de fin Car"/>
    <w:basedOn w:val="Policepardfaut"/>
    <w:link w:val="Notedefin"/>
    <w:uiPriority w:val="99"/>
    <w:semiHidden/>
    <w:rsid w:val="00BF0F53"/>
  </w:style>
  <w:style w:type="paragraph" w:styleId="Citationintense">
    <w:name w:val="Intense Quote"/>
    <w:basedOn w:val="Normal"/>
    <w:next w:val="Normal"/>
    <w:link w:val="CitationintenseCar"/>
    <w:uiPriority w:val="30"/>
    <w:qFormat/>
    <w:rsid w:val="00BF0F53"/>
    <w:pPr>
      <w:pBdr>
        <w:bottom w:val="single" w:sz="4" w:space="4" w:color="4F81BD"/>
      </w:pBdr>
      <w:spacing w:before="200" w:after="280"/>
      <w:ind w:left="936" w:right="936"/>
    </w:pPr>
    <w:rPr>
      <w:b/>
      <w:bCs/>
      <w:i/>
      <w:iCs/>
      <w:color w:val="4F81BD"/>
      <w:sz w:val="24"/>
      <w:szCs w:val="24"/>
    </w:rPr>
  </w:style>
  <w:style w:type="character" w:customStyle="1" w:styleId="CitationintenseCar">
    <w:name w:val="Citation intense Car"/>
    <w:link w:val="Citationintense"/>
    <w:uiPriority w:val="30"/>
    <w:rsid w:val="00BF0F53"/>
    <w:rPr>
      <w:b/>
      <w:bCs/>
      <w:i/>
      <w:iCs/>
      <w:color w:val="4F81BD"/>
      <w:sz w:val="24"/>
      <w:szCs w:val="24"/>
    </w:rPr>
  </w:style>
  <w:style w:type="paragraph" w:customStyle="1" w:styleId="Paragtab">
    <w:name w:val="Parag tab"/>
    <w:basedOn w:val="Titre"/>
    <w:autoRedefine/>
    <w:uiPriority w:val="99"/>
    <w:rsid w:val="00BF0F53"/>
    <w:pPr>
      <w:numPr>
        <w:numId w:val="126"/>
      </w:numPr>
      <w:jc w:val="both"/>
    </w:pPr>
    <w:rPr>
      <w:b w:val="0"/>
      <w:bCs w:val="0"/>
      <w:color w:val="000000"/>
      <w:sz w:val="20"/>
      <w:szCs w:val="20"/>
      <w:lang w:val="fr-FR" w:eastAsia="fr-FR"/>
    </w:rPr>
  </w:style>
  <w:style w:type="paragraph" w:customStyle="1" w:styleId="CharCharCar">
    <w:name w:val="Char Char Car"/>
    <w:basedOn w:val="Normal"/>
    <w:rsid w:val="00BF0F53"/>
    <w:pPr>
      <w:widowControl w:val="0"/>
      <w:jc w:val="both"/>
    </w:pPr>
    <w:rPr>
      <w:rFonts w:ascii="Tahoma" w:eastAsia="SimSun" w:hAnsi="Tahoma" w:cs="Tahoma"/>
      <w:kern w:val="2"/>
      <w:sz w:val="24"/>
      <w:szCs w:val="24"/>
      <w:lang w:val="en-US" w:eastAsia="zh-CN"/>
    </w:rPr>
  </w:style>
  <w:style w:type="paragraph" w:customStyle="1" w:styleId="Contenudetableau">
    <w:name w:val="Contenu de tableau"/>
    <w:basedOn w:val="Normal"/>
    <w:rsid w:val="00BF0F53"/>
    <w:pPr>
      <w:widowControl w:val="0"/>
      <w:suppressLineNumbers/>
      <w:suppressAutoHyphens/>
    </w:pPr>
    <w:rPr>
      <w:rFonts w:ascii="Tahoma" w:eastAsia="Lucida Sans Unicode" w:hAnsi="Tahoma"/>
      <w:szCs w:val="24"/>
    </w:rPr>
  </w:style>
  <w:style w:type="paragraph" w:customStyle="1" w:styleId="Titredetablederfrences">
    <w:name w:val="Titre de table de références"/>
    <w:basedOn w:val="Normal"/>
    <w:uiPriority w:val="99"/>
    <w:semiHidden/>
    <w:rsid w:val="00BF0F53"/>
    <w:pPr>
      <w:widowControl w:val="0"/>
      <w:tabs>
        <w:tab w:val="right" w:pos="9360"/>
      </w:tabs>
      <w:suppressAutoHyphens/>
      <w:snapToGrid w:val="0"/>
      <w:jc w:val="both"/>
    </w:pPr>
    <w:rPr>
      <w:rFonts w:ascii="Courier New" w:hAnsi="Courier New"/>
      <w:sz w:val="24"/>
    </w:rPr>
  </w:style>
  <w:style w:type="paragraph" w:customStyle="1" w:styleId="aDefinition">
    <w:name w:val="aDefinition"/>
    <w:basedOn w:val="Normal"/>
    <w:uiPriority w:val="99"/>
    <w:semiHidden/>
    <w:rsid w:val="00BF0F53"/>
    <w:pPr>
      <w:spacing w:before="120" w:after="120"/>
      <w:ind w:left="284" w:right="284"/>
      <w:jc w:val="both"/>
    </w:pPr>
  </w:style>
  <w:style w:type="paragraph" w:customStyle="1" w:styleId="Puce3">
    <w:name w:val="Puce 3"/>
    <w:basedOn w:val="Normal"/>
    <w:uiPriority w:val="99"/>
    <w:semiHidden/>
    <w:rsid w:val="00BF0F53"/>
    <w:pPr>
      <w:widowControl w:val="0"/>
      <w:tabs>
        <w:tab w:val="num" w:pos="1068"/>
        <w:tab w:val="num" w:pos="1560"/>
      </w:tabs>
      <w:spacing w:after="60"/>
      <w:ind w:left="1560" w:hanging="284"/>
      <w:jc w:val="both"/>
    </w:pPr>
    <w:rPr>
      <w:rFonts w:ascii="Arial" w:eastAsia="Calibri" w:hAnsi="Arial" w:cs="Arial"/>
    </w:rPr>
  </w:style>
  <w:style w:type="paragraph" w:customStyle="1" w:styleId="Corpsdetexte1">
    <w:name w:val="Corps de texte 1"/>
    <w:basedOn w:val="Corpsdetexte"/>
    <w:uiPriority w:val="99"/>
    <w:semiHidden/>
    <w:rsid w:val="00BF0F53"/>
    <w:pPr>
      <w:widowControl w:val="0"/>
      <w:suppressAutoHyphens w:val="0"/>
      <w:overflowPunct/>
      <w:autoSpaceDE/>
      <w:autoSpaceDN/>
      <w:adjustRightInd/>
      <w:spacing w:before="120" w:after="60"/>
      <w:ind w:left="567"/>
      <w:jc w:val="both"/>
      <w:textAlignment w:val="auto"/>
    </w:pPr>
    <w:rPr>
      <w:rFonts w:ascii="Arial" w:eastAsia="Calibri" w:hAnsi="Arial" w:cs="Arial"/>
      <w:b w:val="0"/>
      <w:sz w:val="20"/>
    </w:rPr>
  </w:style>
  <w:style w:type="paragraph" w:customStyle="1" w:styleId="Puce1s1">
    <w:name w:val="Puce 1s1"/>
    <w:basedOn w:val="Puce11"/>
    <w:uiPriority w:val="99"/>
    <w:semiHidden/>
    <w:rsid w:val="00BF0F53"/>
    <w:pPr>
      <w:tabs>
        <w:tab w:val="clear" w:pos="851"/>
        <w:tab w:val="left" w:pos="284"/>
        <w:tab w:val="num" w:pos="540"/>
        <w:tab w:val="left" w:pos="993"/>
        <w:tab w:val="left" w:pos="3686"/>
      </w:tabs>
      <w:ind w:left="540" w:hanging="360"/>
    </w:pPr>
    <w:rPr>
      <w:rFonts w:eastAsia="Calibri"/>
    </w:rPr>
  </w:style>
  <w:style w:type="paragraph" w:customStyle="1" w:styleId="Puce21">
    <w:name w:val="Puce 2"/>
    <w:basedOn w:val="Normal"/>
    <w:uiPriority w:val="99"/>
    <w:semiHidden/>
    <w:rsid w:val="00BF0F53"/>
    <w:pPr>
      <w:widowControl w:val="0"/>
      <w:tabs>
        <w:tab w:val="num" w:pos="1080"/>
      </w:tabs>
      <w:spacing w:after="60"/>
      <w:ind w:left="1080" w:hanging="720"/>
      <w:jc w:val="both"/>
    </w:pPr>
    <w:rPr>
      <w:rFonts w:ascii="Arial" w:eastAsia="Calibri" w:hAnsi="Arial" w:cs="Arial"/>
    </w:rPr>
  </w:style>
  <w:style w:type="paragraph" w:customStyle="1" w:styleId="Puce2s1">
    <w:name w:val="Puce 2s1"/>
    <w:basedOn w:val="Normal"/>
    <w:uiPriority w:val="99"/>
    <w:semiHidden/>
    <w:rsid w:val="00BF0F53"/>
    <w:pPr>
      <w:widowControl w:val="0"/>
      <w:tabs>
        <w:tab w:val="left" w:pos="2977"/>
        <w:tab w:val="left" w:pos="3402"/>
      </w:tabs>
      <w:spacing w:after="60"/>
      <w:ind w:left="3402" w:hanging="2126"/>
      <w:jc w:val="both"/>
    </w:pPr>
    <w:rPr>
      <w:rFonts w:ascii="Arial" w:eastAsia="Calibri" w:hAnsi="Arial" w:cs="Arial"/>
    </w:rPr>
  </w:style>
  <w:style w:type="paragraph" w:customStyle="1" w:styleId="Puce2s2">
    <w:name w:val="Puce 2s2"/>
    <w:basedOn w:val="Puce2s1"/>
    <w:uiPriority w:val="99"/>
    <w:semiHidden/>
    <w:rsid w:val="00BF0F53"/>
    <w:rPr>
      <w:noProof/>
    </w:rPr>
  </w:style>
  <w:style w:type="paragraph" w:customStyle="1" w:styleId="retraitCT1a">
    <w:name w:val="retrait CT1a"/>
    <w:basedOn w:val="Normal"/>
    <w:uiPriority w:val="99"/>
    <w:semiHidden/>
    <w:rsid w:val="00BF0F53"/>
    <w:pPr>
      <w:widowControl w:val="0"/>
      <w:spacing w:before="120" w:after="60"/>
      <w:ind w:left="851"/>
      <w:jc w:val="both"/>
    </w:pPr>
    <w:rPr>
      <w:rFonts w:ascii="Arial" w:eastAsia="Calibri" w:hAnsi="Arial" w:cs="Arial"/>
    </w:rPr>
  </w:style>
  <w:style w:type="paragraph" w:customStyle="1" w:styleId="Puceagras">
    <w:name w:val="Puce a gras"/>
    <w:basedOn w:val="Pucea"/>
    <w:uiPriority w:val="99"/>
    <w:semiHidden/>
    <w:rsid w:val="00BF0F53"/>
    <w:pPr>
      <w:tabs>
        <w:tab w:val="clear" w:pos="425"/>
        <w:tab w:val="num" w:pos="1440"/>
      </w:tabs>
      <w:ind w:left="426" w:hanging="720"/>
    </w:pPr>
    <w:rPr>
      <w:rFonts w:eastAsia="Calibri"/>
      <w:b/>
      <w:bCs/>
    </w:rPr>
  </w:style>
  <w:style w:type="paragraph" w:customStyle="1" w:styleId="Puce1b">
    <w:name w:val="Puce 1b"/>
    <w:basedOn w:val="Puce11"/>
    <w:uiPriority w:val="99"/>
    <w:semiHidden/>
    <w:rsid w:val="00BF0F53"/>
    <w:pPr>
      <w:tabs>
        <w:tab w:val="clear" w:pos="851"/>
        <w:tab w:val="num" w:pos="720"/>
        <w:tab w:val="left" w:pos="1134"/>
        <w:tab w:val="right" w:pos="8505"/>
      </w:tabs>
      <w:spacing w:before="120"/>
      <w:ind w:left="1134" w:hanging="425"/>
    </w:pPr>
    <w:rPr>
      <w:rFonts w:eastAsia="Calibri"/>
    </w:rPr>
  </w:style>
  <w:style w:type="paragraph" w:customStyle="1" w:styleId="A10">
    <w:name w:val="A1"/>
    <w:basedOn w:val="Normal"/>
    <w:uiPriority w:val="99"/>
    <w:semiHidden/>
    <w:rsid w:val="00BF0F53"/>
    <w:pPr>
      <w:tabs>
        <w:tab w:val="num" w:pos="709"/>
        <w:tab w:val="num" w:pos="1065"/>
      </w:tabs>
      <w:spacing w:before="60" w:after="60"/>
      <w:ind w:left="709" w:hanging="284"/>
      <w:jc w:val="both"/>
    </w:pPr>
    <w:rPr>
      <w:rFonts w:ascii="Arial" w:eastAsia="Calibri" w:hAnsi="Arial" w:cs="Arial"/>
    </w:rPr>
  </w:style>
  <w:style w:type="paragraph" w:customStyle="1" w:styleId="Puceenum1">
    <w:name w:val="Puce_enum1"/>
    <w:basedOn w:val="Corpsdetexte"/>
    <w:uiPriority w:val="99"/>
    <w:semiHidden/>
    <w:rsid w:val="00BF0F53"/>
    <w:pPr>
      <w:tabs>
        <w:tab w:val="left" w:pos="851"/>
        <w:tab w:val="num" w:pos="1140"/>
        <w:tab w:val="num" w:pos="1440"/>
      </w:tabs>
      <w:suppressAutoHyphens w:val="0"/>
      <w:overflowPunct/>
      <w:autoSpaceDE/>
      <w:autoSpaceDN/>
      <w:adjustRightInd/>
      <w:spacing w:after="60"/>
      <w:ind w:left="850" w:hanging="425"/>
      <w:jc w:val="both"/>
      <w:textAlignment w:val="auto"/>
    </w:pPr>
    <w:rPr>
      <w:rFonts w:ascii="Arial" w:eastAsia="Calibri" w:hAnsi="Arial" w:cs="Arial"/>
      <w:b w:val="0"/>
      <w:sz w:val="22"/>
    </w:rPr>
  </w:style>
  <w:style w:type="paragraph" w:customStyle="1" w:styleId="T1">
    <w:name w:val="T1"/>
    <w:basedOn w:val="Normal"/>
    <w:uiPriority w:val="99"/>
    <w:semiHidden/>
    <w:rsid w:val="00BF0F53"/>
    <w:pPr>
      <w:tabs>
        <w:tab w:val="num" w:pos="450"/>
        <w:tab w:val="num" w:pos="709"/>
        <w:tab w:val="num" w:pos="825"/>
      </w:tabs>
      <w:spacing w:before="60"/>
      <w:ind w:left="709" w:hanging="284"/>
      <w:jc w:val="both"/>
    </w:pPr>
    <w:rPr>
      <w:rFonts w:ascii="Arial" w:eastAsia="Calibri" w:hAnsi="Arial" w:cs="Arial"/>
    </w:rPr>
  </w:style>
  <w:style w:type="paragraph" w:customStyle="1" w:styleId="xl179">
    <w:name w:val="xl179"/>
    <w:basedOn w:val="Normal"/>
    <w:uiPriority w:val="99"/>
    <w:semiHidden/>
    <w:rsid w:val="00BF0F53"/>
    <w:pPr>
      <w:pBdr>
        <w:left w:val="single" w:sz="4" w:space="0" w:color="auto"/>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0">
    <w:name w:val="xl180"/>
    <w:basedOn w:val="Normal"/>
    <w:uiPriority w:val="99"/>
    <w:semiHidden/>
    <w:rsid w:val="00BF0F53"/>
    <w:pPr>
      <w:pBdr>
        <w:top w:val="single" w:sz="4" w:space="0" w:color="auto"/>
        <w:left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1">
    <w:name w:val="xl181"/>
    <w:basedOn w:val="Normal"/>
    <w:uiPriority w:val="99"/>
    <w:semiHidden/>
    <w:rsid w:val="00BF0F5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2">
    <w:name w:val="xl182"/>
    <w:basedOn w:val="Normal"/>
    <w:uiPriority w:val="99"/>
    <w:semiHidden/>
    <w:rsid w:val="00BF0F53"/>
    <w:pPr>
      <w:pBdr>
        <w:top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3">
    <w:name w:val="xl183"/>
    <w:basedOn w:val="Normal"/>
    <w:uiPriority w:val="99"/>
    <w:semiHidden/>
    <w:rsid w:val="00BF0F53"/>
    <w:pPr>
      <w:pBdr>
        <w:right w:val="single" w:sz="4" w:space="0" w:color="auto"/>
      </w:pBdr>
      <w:spacing w:before="100" w:beforeAutospacing="1" w:after="100" w:afterAutospacing="1"/>
      <w:jc w:val="center"/>
    </w:pPr>
    <w:rPr>
      <w:rFonts w:ascii="Arial Narrow" w:hAnsi="Arial Narrow"/>
    </w:rPr>
  </w:style>
  <w:style w:type="paragraph" w:customStyle="1" w:styleId="xl184">
    <w:name w:val="xl184"/>
    <w:basedOn w:val="Normal"/>
    <w:uiPriority w:val="99"/>
    <w:semiHidden/>
    <w:rsid w:val="00BF0F53"/>
    <w:pPr>
      <w:pBdr>
        <w:left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5">
    <w:name w:val="xl185"/>
    <w:basedOn w:val="Normal"/>
    <w:uiPriority w:val="99"/>
    <w:semiHidden/>
    <w:rsid w:val="00BF0F53"/>
    <w:pPr>
      <w:pBdr>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6">
    <w:name w:val="xl186"/>
    <w:basedOn w:val="Normal"/>
    <w:uiPriority w:val="99"/>
    <w:semiHidden/>
    <w:rsid w:val="00BF0F53"/>
    <w:pPr>
      <w:pBdr>
        <w:top w:val="single" w:sz="4" w:space="0" w:color="auto"/>
        <w:left w:val="single" w:sz="4" w:space="0" w:color="auto"/>
        <w:bottom w:val="single" w:sz="8" w:space="0" w:color="auto"/>
      </w:pBdr>
      <w:spacing w:before="100" w:beforeAutospacing="1" w:after="100" w:afterAutospacing="1"/>
    </w:pPr>
    <w:rPr>
      <w:rFonts w:ascii="Arial Narrow" w:hAnsi="Arial Narrow"/>
      <w:b/>
      <w:bCs/>
    </w:rPr>
  </w:style>
  <w:style w:type="paragraph" w:customStyle="1" w:styleId="xl187">
    <w:name w:val="xl187"/>
    <w:basedOn w:val="Normal"/>
    <w:uiPriority w:val="99"/>
    <w:semiHidden/>
    <w:rsid w:val="00BF0F53"/>
    <w:pPr>
      <w:pBdr>
        <w:top w:val="single" w:sz="4" w:space="0" w:color="auto"/>
        <w:bottom w:val="single" w:sz="8" w:space="0" w:color="auto"/>
        <w:right w:val="single" w:sz="4" w:space="0" w:color="auto"/>
      </w:pBdr>
      <w:spacing w:before="100" w:beforeAutospacing="1" w:after="100" w:afterAutospacing="1"/>
    </w:pPr>
    <w:rPr>
      <w:rFonts w:ascii="Arial Narrow" w:hAnsi="Arial Narrow"/>
      <w:b/>
      <w:bCs/>
    </w:rPr>
  </w:style>
  <w:style w:type="character" w:customStyle="1" w:styleId="appeldenote">
    <w:name w:val="appel de note"/>
    <w:rsid w:val="00BF0F53"/>
    <w:rPr>
      <w:vertAlign w:val="superscript"/>
    </w:rPr>
  </w:style>
  <w:style w:type="table" w:customStyle="1" w:styleId="Grilleclaire1">
    <w:name w:val="Grille claire1"/>
    <w:basedOn w:val="TableauNormal"/>
    <w:uiPriority w:val="62"/>
    <w:rsid w:val="00BF0F53"/>
    <w:rPr>
      <w:rFonts w:ascii="Calibri" w:eastAsia="Calibri" w:hAnsi="Calibri"/>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Arial Unicode MS" w:eastAsia="Times New Roman" w:hAnsi="Arial Unicode MS"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Arial Unicode MS" w:eastAsia="Times New Roman" w:hAnsi="Arial Unicode MS"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Unicode MS" w:eastAsia="Times New Roman" w:hAnsi="Arial Unicode MS" w:cs="Times New Roman" w:hint="default"/>
        <w:b/>
        <w:bCs/>
      </w:rPr>
    </w:tblStylePr>
    <w:tblStylePr w:type="lastCol">
      <w:rPr>
        <w:rFonts w:ascii="Arial Unicode MS" w:eastAsia="Times New Roman" w:hAnsi="Arial Unicode MS"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B1">
    <w:name w:val="B1"/>
    <w:basedOn w:val="Titre1"/>
    <w:qFormat/>
    <w:rsid w:val="00BF0F53"/>
    <w:pPr>
      <w:numPr>
        <w:numId w:val="1"/>
      </w:numPr>
      <w:suppressAutoHyphens/>
      <w:spacing w:before="200" w:after="200"/>
      <w:jc w:val="both"/>
    </w:pPr>
    <w:rPr>
      <w:rFonts w:ascii="Times New Roman" w:hAnsi="Times New Roman" w:cs="Arial"/>
      <w:bCs w:val="0"/>
      <w:caps/>
      <w:kern w:val="26"/>
      <w:sz w:val="26"/>
      <w:lang w:val="fr-FR" w:eastAsia="ar-SA"/>
    </w:rPr>
  </w:style>
  <w:style w:type="paragraph" w:customStyle="1" w:styleId="B2">
    <w:name w:val="B2"/>
    <w:basedOn w:val="Titre2"/>
    <w:rsid w:val="00BF0F53"/>
    <w:pPr>
      <w:numPr>
        <w:numId w:val="127"/>
      </w:numPr>
      <w:tabs>
        <w:tab w:val="num" w:pos="576"/>
      </w:tabs>
      <w:spacing w:before="360" w:after="180"/>
      <w:ind w:left="576" w:hanging="576"/>
      <w:jc w:val="both"/>
    </w:pPr>
    <w:rPr>
      <w:rFonts w:ascii="Times New Roman" w:hAnsi="Times New Roman" w:cs="Arial"/>
      <w:bCs w:val="0"/>
      <w:i w:val="0"/>
      <w:sz w:val="24"/>
      <w:szCs w:val="20"/>
      <w:lang w:val="fr-FR" w:eastAsia="fr-FR"/>
    </w:rPr>
  </w:style>
  <w:style w:type="paragraph" w:customStyle="1" w:styleId="B3">
    <w:name w:val="B3"/>
    <w:basedOn w:val="Titre3"/>
    <w:rsid w:val="00BF0F53"/>
    <w:pPr>
      <w:keepNext w:val="0"/>
      <w:numPr>
        <w:ilvl w:val="1"/>
        <w:numId w:val="127"/>
      </w:numPr>
      <w:tabs>
        <w:tab w:val="clear" w:pos="718"/>
        <w:tab w:val="num" w:pos="720"/>
      </w:tabs>
      <w:suppressAutoHyphens/>
      <w:ind w:left="720" w:hanging="720"/>
      <w:jc w:val="both"/>
    </w:pPr>
    <w:rPr>
      <w:rFonts w:ascii="Times New Roman" w:hAnsi="Times New Roman"/>
      <w:b w:val="0"/>
      <w:iCs/>
      <w:sz w:val="24"/>
      <w:szCs w:val="20"/>
      <w:u w:val="single"/>
      <w:lang w:val="fr-FR" w:eastAsia="ar-SA"/>
    </w:rPr>
  </w:style>
  <w:style w:type="paragraph" w:customStyle="1" w:styleId="B4">
    <w:name w:val="B4"/>
    <w:basedOn w:val="Titre4"/>
    <w:rsid w:val="00BF0F53"/>
    <w:pPr>
      <w:numPr>
        <w:ilvl w:val="2"/>
        <w:numId w:val="127"/>
      </w:numPr>
      <w:tabs>
        <w:tab w:val="clear" w:pos="862"/>
        <w:tab w:val="clear" w:pos="4680"/>
        <w:tab w:val="num" w:pos="864"/>
      </w:tabs>
      <w:overflowPunct/>
      <w:autoSpaceDE/>
      <w:autoSpaceDN/>
      <w:adjustRightInd/>
      <w:spacing w:before="360" w:after="180"/>
      <w:ind w:left="864" w:hanging="864"/>
      <w:jc w:val="both"/>
      <w:textAlignment w:val="auto"/>
    </w:pPr>
    <w:rPr>
      <w:b w:val="0"/>
      <w:i/>
      <w:iCs/>
      <w:sz w:val="24"/>
      <w:lang w:val="fr-FR" w:eastAsia="fr-FR"/>
    </w:rPr>
  </w:style>
  <w:style w:type="paragraph" w:customStyle="1" w:styleId="Ba2">
    <w:name w:val="Ba2"/>
    <w:basedOn w:val="B2"/>
    <w:rsid w:val="00BF0F53"/>
    <w:pPr>
      <w:numPr>
        <w:ilvl w:val="3"/>
      </w:numPr>
      <w:ind w:left="0" w:firstLine="0"/>
      <w:jc w:val="left"/>
    </w:pPr>
    <w:rPr>
      <w:rFonts w:cs="Times New Roman"/>
      <w:i/>
    </w:rPr>
  </w:style>
  <w:style w:type="paragraph" w:customStyle="1" w:styleId="Bs">
    <w:name w:val="Bs"/>
    <w:basedOn w:val="Normal"/>
    <w:rsid w:val="00BF0F53"/>
    <w:pPr>
      <w:spacing w:before="100" w:after="100"/>
      <w:ind w:firstLine="708"/>
      <w:jc w:val="both"/>
    </w:pPr>
    <w:rPr>
      <w:sz w:val="24"/>
    </w:rPr>
  </w:style>
  <w:style w:type="paragraph" w:customStyle="1" w:styleId="StyleArialJustifiPremireligne102cmAvant5ptApr">
    <w:name w:val="Style Arial Justifié Première ligne : 102 cm Avant : 5 pt Aprè..."/>
    <w:basedOn w:val="Normal"/>
    <w:rsid w:val="00BF0F53"/>
    <w:pPr>
      <w:spacing w:before="100" w:after="100"/>
      <w:ind w:firstLine="576"/>
      <w:jc w:val="both"/>
    </w:pPr>
    <w:rPr>
      <w:sz w:val="24"/>
    </w:rPr>
  </w:style>
  <w:style w:type="character" w:customStyle="1" w:styleId="StyleArial">
    <w:name w:val="Style Arial"/>
    <w:rsid w:val="00BF0F53"/>
    <w:rPr>
      <w:rFonts w:ascii="Times New Roman" w:hAnsi="Times New Roman" w:cs="Times New Roman" w:hint="default"/>
    </w:rPr>
  </w:style>
  <w:style w:type="character" w:customStyle="1" w:styleId="tlid-translation">
    <w:name w:val="tlid-translation"/>
    <w:rsid w:val="00434625"/>
  </w:style>
  <w:style w:type="character" w:customStyle="1" w:styleId="Titre2Car1">
    <w:name w:val="Titre 2 Car1"/>
    <w:aliases w:val="Title Header2 Car1,TitreMA 2 Car1,2 Car1,Title 2 Car1,Title 2 Car Car Car1"/>
    <w:semiHidden/>
    <w:rsid w:val="00550FAC"/>
    <w:rPr>
      <w:rFonts w:ascii="Cambria" w:eastAsia="Times New Roman" w:hAnsi="Cambria" w:cs="Times New Roman"/>
      <w:color w:val="365F91"/>
      <w:sz w:val="26"/>
      <w:szCs w:val="26"/>
    </w:rPr>
  </w:style>
  <w:style w:type="table" w:customStyle="1" w:styleId="Grilledutableau22">
    <w:name w:val="Grille du tableau22"/>
    <w:basedOn w:val="TableauNormal"/>
    <w:next w:val="Grilledutableau"/>
    <w:uiPriority w:val="39"/>
    <w:rsid w:val="00405C78"/>
    <w:rPr>
      <w:rFonts w:asciiTheme="minorHAnsi" w:eastAsiaTheme="minorEastAsia" w:hAnsiTheme="minorHAnsi" w:cstheme="minorBidi"/>
      <w:sz w:val="22"/>
      <w:szCs w:val="22"/>
      <w:lang w:val="fr-C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91248">
      <w:bodyDiv w:val="1"/>
      <w:marLeft w:val="0"/>
      <w:marRight w:val="0"/>
      <w:marTop w:val="0"/>
      <w:marBottom w:val="0"/>
      <w:divBdr>
        <w:top w:val="none" w:sz="0" w:space="0" w:color="auto"/>
        <w:left w:val="none" w:sz="0" w:space="0" w:color="auto"/>
        <w:bottom w:val="none" w:sz="0" w:space="0" w:color="auto"/>
        <w:right w:val="none" w:sz="0" w:space="0" w:color="auto"/>
      </w:divBdr>
    </w:div>
    <w:div w:id="6294981">
      <w:bodyDiv w:val="1"/>
      <w:marLeft w:val="0"/>
      <w:marRight w:val="0"/>
      <w:marTop w:val="0"/>
      <w:marBottom w:val="0"/>
      <w:divBdr>
        <w:top w:val="none" w:sz="0" w:space="0" w:color="auto"/>
        <w:left w:val="none" w:sz="0" w:space="0" w:color="auto"/>
        <w:bottom w:val="none" w:sz="0" w:space="0" w:color="auto"/>
        <w:right w:val="none" w:sz="0" w:space="0" w:color="auto"/>
      </w:divBdr>
    </w:div>
    <w:div w:id="46103871">
      <w:bodyDiv w:val="1"/>
      <w:marLeft w:val="0"/>
      <w:marRight w:val="0"/>
      <w:marTop w:val="0"/>
      <w:marBottom w:val="0"/>
      <w:divBdr>
        <w:top w:val="none" w:sz="0" w:space="0" w:color="auto"/>
        <w:left w:val="none" w:sz="0" w:space="0" w:color="auto"/>
        <w:bottom w:val="none" w:sz="0" w:space="0" w:color="auto"/>
        <w:right w:val="none" w:sz="0" w:space="0" w:color="auto"/>
      </w:divBdr>
    </w:div>
    <w:div w:id="50232029">
      <w:bodyDiv w:val="1"/>
      <w:marLeft w:val="0"/>
      <w:marRight w:val="0"/>
      <w:marTop w:val="0"/>
      <w:marBottom w:val="0"/>
      <w:divBdr>
        <w:top w:val="none" w:sz="0" w:space="0" w:color="auto"/>
        <w:left w:val="none" w:sz="0" w:space="0" w:color="auto"/>
        <w:bottom w:val="none" w:sz="0" w:space="0" w:color="auto"/>
        <w:right w:val="none" w:sz="0" w:space="0" w:color="auto"/>
      </w:divBdr>
    </w:div>
    <w:div w:id="66073994">
      <w:bodyDiv w:val="1"/>
      <w:marLeft w:val="0"/>
      <w:marRight w:val="0"/>
      <w:marTop w:val="0"/>
      <w:marBottom w:val="0"/>
      <w:divBdr>
        <w:top w:val="none" w:sz="0" w:space="0" w:color="auto"/>
        <w:left w:val="none" w:sz="0" w:space="0" w:color="auto"/>
        <w:bottom w:val="none" w:sz="0" w:space="0" w:color="auto"/>
        <w:right w:val="none" w:sz="0" w:space="0" w:color="auto"/>
      </w:divBdr>
    </w:div>
    <w:div w:id="68432604">
      <w:bodyDiv w:val="1"/>
      <w:marLeft w:val="0"/>
      <w:marRight w:val="0"/>
      <w:marTop w:val="0"/>
      <w:marBottom w:val="0"/>
      <w:divBdr>
        <w:top w:val="none" w:sz="0" w:space="0" w:color="auto"/>
        <w:left w:val="none" w:sz="0" w:space="0" w:color="auto"/>
        <w:bottom w:val="none" w:sz="0" w:space="0" w:color="auto"/>
        <w:right w:val="none" w:sz="0" w:space="0" w:color="auto"/>
      </w:divBdr>
    </w:div>
    <w:div w:id="132449234">
      <w:bodyDiv w:val="1"/>
      <w:marLeft w:val="0"/>
      <w:marRight w:val="0"/>
      <w:marTop w:val="0"/>
      <w:marBottom w:val="0"/>
      <w:divBdr>
        <w:top w:val="none" w:sz="0" w:space="0" w:color="auto"/>
        <w:left w:val="none" w:sz="0" w:space="0" w:color="auto"/>
        <w:bottom w:val="none" w:sz="0" w:space="0" w:color="auto"/>
        <w:right w:val="none" w:sz="0" w:space="0" w:color="auto"/>
      </w:divBdr>
    </w:div>
    <w:div w:id="177551498">
      <w:bodyDiv w:val="1"/>
      <w:marLeft w:val="0"/>
      <w:marRight w:val="0"/>
      <w:marTop w:val="0"/>
      <w:marBottom w:val="0"/>
      <w:divBdr>
        <w:top w:val="none" w:sz="0" w:space="0" w:color="auto"/>
        <w:left w:val="none" w:sz="0" w:space="0" w:color="auto"/>
        <w:bottom w:val="none" w:sz="0" w:space="0" w:color="auto"/>
        <w:right w:val="none" w:sz="0" w:space="0" w:color="auto"/>
      </w:divBdr>
    </w:div>
    <w:div w:id="217087085">
      <w:bodyDiv w:val="1"/>
      <w:marLeft w:val="0"/>
      <w:marRight w:val="0"/>
      <w:marTop w:val="0"/>
      <w:marBottom w:val="0"/>
      <w:divBdr>
        <w:top w:val="none" w:sz="0" w:space="0" w:color="auto"/>
        <w:left w:val="none" w:sz="0" w:space="0" w:color="auto"/>
        <w:bottom w:val="none" w:sz="0" w:space="0" w:color="auto"/>
        <w:right w:val="none" w:sz="0" w:space="0" w:color="auto"/>
      </w:divBdr>
    </w:div>
    <w:div w:id="242958197">
      <w:bodyDiv w:val="1"/>
      <w:marLeft w:val="0"/>
      <w:marRight w:val="0"/>
      <w:marTop w:val="0"/>
      <w:marBottom w:val="0"/>
      <w:divBdr>
        <w:top w:val="none" w:sz="0" w:space="0" w:color="auto"/>
        <w:left w:val="none" w:sz="0" w:space="0" w:color="auto"/>
        <w:bottom w:val="none" w:sz="0" w:space="0" w:color="auto"/>
        <w:right w:val="none" w:sz="0" w:space="0" w:color="auto"/>
      </w:divBdr>
    </w:div>
    <w:div w:id="260837873">
      <w:bodyDiv w:val="1"/>
      <w:marLeft w:val="0"/>
      <w:marRight w:val="0"/>
      <w:marTop w:val="0"/>
      <w:marBottom w:val="0"/>
      <w:divBdr>
        <w:top w:val="none" w:sz="0" w:space="0" w:color="auto"/>
        <w:left w:val="none" w:sz="0" w:space="0" w:color="auto"/>
        <w:bottom w:val="none" w:sz="0" w:space="0" w:color="auto"/>
        <w:right w:val="none" w:sz="0" w:space="0" w:color="auto"/>
      </w:divBdr>
    </w:div>
    <w:div w:id="281963859">
      <w:bodyDiv w:val="1"/>
      <w:marLeft w:val="0"/>
      <w:marRight w:val="0"/>
      <w:marTop w:val="0"/>
      <w:marBottom w:val="0"/>
      <w:divBdr>
        <w:top w:val="none" w:sz="0" w:space="0" w:color="auto"/>
        <w:left w:val="none" w:sz="0" w:space="0" w:color="auto"/>
        <w:bottom w:val="none" w:sz="0" w:space="0" w:color="auto"/>
        <w:right w:val="none" w:sz="0" w:space="0" w:color="auto"/>
      </w:divBdr>
    </w:div>
    <w:div w:id="328946540">
      <w:bodyDiv w:val="1"/>
      <w:marLeft w:val="0"/>
      <w:marRight w:val="0"/>
      <w:marTop w:val="0"/>
      <w:marBottom w:val="0"/>
      <w:divBdr>
        <w:top w:val="none" w:sz="0" w:space="0" w:color="auto"/>
        <w:left w:val="none" w:sz="0" w:space="0" w:color="auto"/>
        <w:bottom w:val="none" w:sz="0" w:space="0" w:color="auto"/>
        <w:right w:val="none" w:sz="0" w:space="0" w:color="auto"/>
      </w:divBdr>
    </w:div>
    <w:div w:id="330718371">
      <w:bodyDiv w:val="1"/>
      <w:marLeft w:val="0"/>
      <w:marRight w:val="0"/>
      <w:marTop w:val="0"/>
      <w:marBottom w:val="0"/>
      <w:divBdr>
        <w:top w:val="none" w:sz="0" w:space="0" w:color="auto"/>
        <w:left w:val="none" w:sz="0" w:space="0" w:color="auto"/>
        <w:bottom w:val="none" w:sz="0" w:space="0" w:color="auto"/>
        <w:right w:val="none" w:sz="0" w:space="0" w:color="auto"/>
      </w:divBdr>
    </w:div>
    <w:div w:id="332494864">
      <w:bodyDiv w:val="1"/>
      <w:marLeft w:val="0"/>
      <w:marRight w:val="0"/>
      <w:marTop w:val="0"/>
      <w:marBottom w:val="0"/>
      <w:divBdr>
        <w:top w:val="none" w:sz="0" w:space="0" w:color="auto"/>
        <w:left w:val="none" w:sz="0" w:space="0" w:color="auto"/>
        <w:bottom w:val="none" w:sz="0" w:space="0" w:color="auto"/>
        <w:right w:val="none" w:sz="0" w:space="0" w:color="auto"/>
      </w:divBdr>
    </w:div>
    <w:div w:id="375198320">
      <w:bodyDiv w:val="1"/>
      <w:marLeft w:val="0"/>
      <w:marRight w:val="0"/>
      <w:marTop w:val="0"/>
      <w:marBottom w:val="0"/>
      <w:divBdr>
        <w:top w:val="none" w:sz="0" w:space="0" w:color="auto"/>
        <w:left w:val="none" w:sz="0" w:space="0" w:color="auto"/>
        <w:bottom w:val="none" w:sz="0" w:space="0" w:color="auto"/>
        <w:right w:val="none" w:sz="0" w:space="0" w:color="auto"/>
      </w:divBdr>
    </w:div>
    <w:div w:id="401027950">
      <w:bodyDiv w:val="1"/>
      <w:marLeft w:val="0"/>
      <w:marRight w:val="0"/>
      <w:marTop w:val="0"/>
      <w:marBottom w:val="0"/>
      <w:divBdr>
        <w:top w:val="none" w:sz="0" w:space="0" w:color="auto"/>
        <w:left w:val="none" w:sz="0" w:space="0" w:color="auto"/>
        <w:bottom w:val="none" w:sz="0" w:space="0" w:color="auto"/>
        <w:right w:val="none" w:sz="0" w:space="0" w:color="auto"/>
      </w:divBdr>
    </w:div>
    <w:div w:id="408431808">
      <w:bodyDiv w:val="1"/>
      <w:marLeft w:val="0"/>
      <w:marRight w:val="0"/>
      <w:marTop w:val="0"/>
      <w:marBottom w:val="0"/>
      <w:divBdr>
        <w:top w:val="none" w:sz="0" w:space="0" w:color="auto"/>
        <w:left w:val="none" w:sz="0" w:space="0" w:color="auto"/>
        <w:bottom w:val="none" w:sz="0" w:space="0" w:color="auto"/>
        <w:right w:val="none" w:sz="0" w:space="0" w:color="auto"/>
      </w:divBdr>
    </w:div>
    <w:div w:id="424226797">
      <w:bodyDiv w:val="1"/>
      <w:marLeft w:val="0"/>
      <w:marRight w:val="0"/>
      <w:marTop w:val="0"/>
      <w:marBottom w:val="0"/>
      <w:divBdr>
        <w:top w:val="none" w:sz="0" w:space="0" w:color="auto"/>
        <w:left w:val="none" w:sz="0" w:space="0" w:color="auto"/>
        <w:bottom w:val="none" w:sz="0" w:space="0" w:color="auto"/>
        <w:right w:val="none" w:sz="0" w:space="0" w:color="auto"/>
      </w:divBdr>
    </w:div>
    <w:div w:id="453015905">
      <w:bodyDiv w:val="1"/>
      <w:marLeft w:val="0"/>
      <w:marRight w:val="0"/>
      <w:marTop w:val="0"/>
      <w:marBottom w:val="0"/>
      <w:divBdr>
        <w:top w:val="none" w:sz="0" w:space="0" w:color="auto"/>
        <w:left w:val="none" w:sz="0" w:space="0" w:color="auto"/>
        <w:bottom w:val="none" w:sz="0" w:space="0" w:color="auto"/>
        <w:right w:val="none" w:sz="0" w:space="0" w:color="auto"/>
      </w:divBdr>
    </w:div>
    <w:div w:id="459417377">
      <w:bodyDiv w:val="1"/>
      <w:marLeft w:val="0"/>
      <w:marRight w:val="0"/>
      <w:marTop w:val="0"/>
      <w:marBottom w:val="0"/>
      <w:divBdr>
        <w:top w:val="none" w:sz="0" w:space="0" w:color="auto"/>
        <w:left w:val="none" w:sz="0" w:space="0" w:color="auto"/>
        <w:bottom w:val="none" w:sz="0" w:space="0" w:color="auto"/>
        <w:right w:val="none" w:sz="0" w:space="0" w:color="auto"/>
      </w:divBdr>
    </w:div>
    <w:div w:id="472524051">
      <w:bodyDiv w:val="1"/>
      <w:marLeft w:val="0"/>
      <w:marRight w:val="0"/>
      <w:marTop w:val="0"/>
      <w:marBottom w:val="0"/>
      <w:divBdr>
        <w:top w:val="none" w:sz="0" w:space="0" w:color="auto"/>
        <w:left w:val="none" w:sz="0" w:space="0" w:color="auto"/>
        <w:bottom w:val="none" w:sz="0" w:space="0" w:color="auto"/>
        <w:right w:val="none" w:sz="0" w:space="0" w:color="auto"/>
      </w:divBdr>
    </w:div>
    <w:div w:id="513423664">
      <w:bodyDiv w:val="1"/>
      <w:marLeft w:val="0"/>
      <w:marRight w:val="0"/>
      <w:marTop w:val="0"/>
      <w:marBottom w:val="0"/>
      <w:divBdr>
        <w:top w:val="none" w:sz="0" w:space="0" w:color="auto"/>
        <w:left w:val="none" w:sz="0" w:space="0" w:color="auto"/>
        <w:bottom w:val="none" w:sz="0" w:space="0" w:color="auto"/>
        <w:right w:val="none" w:sz="0" w:space="0" w:color="auto"/>
      </w:divBdr>
    </w:div>
    <w:div w:id="536161704">
      <w:bodyDiv w:val="1"/>
      <w:marLeft w:val="0"/>
      <w:marRight w:val="0"/>
      <w:marTop w:val="0"/>
      <w:marBottom w:val="0"/>
      <w:divBdr>
        <w:top w:val="none" w:sz="0" w:space="0" w:color="auto"/>
        <w:left w:val="none" w:sz="0" w:space="0" w:color="auto"/>
        <w:bottom w:val="none" w:sz="0" w:space="0" w:color="auto"/>
        <w:right w:val="none" w:sz="0" w:space="0" w:color="auto"/>
      </w:divBdr>
    </w:div>
    <w:div w:id="544949974">
      <w:bodyDiv w:val="1"/>
      <w:marLeft w:val="0"/>
      <w:marRight w:val="0"/>
      <w:marTop w:val="0"/>
      <w:marBottom w:val="0"/>
      <w:divBdr>
        <w:top w:val="none" w:sz="0" w:space="0" w:color="auto"/>
        <w:left w:val="none" w:sz="0" w:space="0" w:color="auto"/>
        <w:bottom w:val="none" w:sz="0" w:space="0" w:color="auto"/>
        <w:right w:val="none" w:sz="0" w:space="0" w:color="auto"/>
      </w:divBdr>
    </w:div>
    <w:div w:id="577323207">
      <w:bodyDiv w:val="1"/>
      <w:marLeft w:val="0"/>
      <w:marRight w:val="0"/>
      <w:marTop w:val="0"/>
      <w:marBottom w:val="0"/>
      <w:divBdr>
        <w:top w:val="none" w:sz="0" w:space="0" w:color="auto"/>
        <w:left w:val="none" w:sz="0" w:space="0" w:color="auto"/>
        <w:bottom w:val="none" w:sz="0" w:space="0" w:color="auto"/>
        <w:right w:val="none" w:sz="0" w:space="0" w:color="auto"/>
      </w:divBdr>
    </w:div>
    <w:div w:id="613487178">
      <w:bodyDiv w:val="1"/>
      <w:marLeft w:val="0"/>
      <w:marRight w:val="0"/>
      <w:marTop w:val="0"/>
      <w:marBottom w:val="0"/>
      <w:divBdr>
        <w:top w:val="none" w:sz="0" w:space="0" w:color="auto"/>
        <w:left w:val="none" w:sz="0" w:space="0" w:color="auto"/>
        <w:bottom w:val="none" w:sz="0" w:space="0" w:color="auto"/>
        <w:right w:val="none" w:sz="0" w:space="0" w:color="auto"/>
      </w:divBdr>
    </w:div>
    <w:div w:id="630210336">
      <w:bodyDiv w:val="1"/>
      <w:marLeft w:val="0"/>
      <w:marRight w:val="0"/>
      <w:marTop w:val="0"/>
      <w:marBottom w:val="0"/>
      <w:divBdr>
        <w:top w:val="none" w:sz="0" w:space="0" w:color="auto"/>
        <w:left w:val="none" w:sz="0" w:space="0" w:color="auto"/>
        <w:bottom w:val="none" w:sz="0" w:space="0" w:color="auto"/>
        <w:right w:val="none" w:sz="0" w:space="0" w:color="auto"/>
      </w:divBdr>
    </w:div>
    <w:div w:id="651372049">
      <w:bodyDiv w:val="1"/>
      <w:marLeft w:val="0"/>
      <w:marRight w:val="0"/>
      <w:marTop w:val="0"/>
      <w:marBottom w:val="0"/>
      <w:divBdr>
        <w:top w:val="none" w:sz="0" w:space="0" w:color="auto"/>
        <w:left w:val="none" w:sz="0" w:space="0" w:color="auto"/>
        <w:bottom w:val="none" w:sz="0" w:space="0" w:color="auto"/>
        <w:right w:val="none" w:sz="0" w:space="0" w:color="auto"/>
      </w:divBdr>
      <w:divsChild>
        <w:div w:id="250548000">
          <w:marLeft w:val="0"/>
          <w:marRight w:val="0"/>
          <w:marTop w:val="0"/>
          <w:marBottom w:val="0"/>
          <w:divBdr>
            <w:top w:val="single" w:sz="6" w:space="0" w:color="B0B0B0"/>
            <w:left w:val="single" w:sz="6" w:space="9" w:color="B0B0B0"/>
            <w:bottom w:val="single" w:sz="6" w:space="0" w:color="B0B0B0"/>
            <w:right w:val="single" w:sz="2" w:space="0" w:color="FFFFFF"/>
          </w:divBdr>
        </w:div>
      </w:divsChild>
    </w:div>
    <w:div w:id="660960868">
      <w:bodyDiv w:val="1"/>
      <w:marLeft w:val="0"/>
      <w:marRight w:val="0"/>
      <w:marTop w:val="0"/>
      <w:marBottom w:val="0"/>
      <w:divBdr>
        <w:top w:val="none" w:sz="0" w:space="0" w:color="auto"/>
        <w:left w:val="none" w:sz="0" w:space="0" w:color="auto"/>
        <w:bottom w:val="none" w:sz="0" w:space="0" w:color="auto"/>
        <w:right w:val="none" w:sz="0" w:space="0" w:color="auto"/>
      </w:divBdr>
    </w:div>
    <w:div w:id="686256227">
      <w:bodyDiv w:val="1"/>
      <w:marLeft w:val="0"/>
      <w:marRight w:val="0"/>
      <w:marTop w:val="0"/>
      <w:marBottom w:val="0"/>
      <w:divBdr>
        <w:top w:val="none" w:sz="0" w:space="0" w:color="auto"/>
        <w:left w:val="none" w:sz="0" w:space="0" w:color="auto"/>
        <w:bottom w:val="none" w:sz="0" w:space="0" w:color="auto"/>
        <w:right w:val="none" w:sz="0" w:space="0" w:color="auto"/>
      </w:divBdr>
    </w:div>
    <w:div w:id="694690795">
      <w:bodyDiv w:val="1"/>
      <w:marLeft w:val="0"/>
      <w:marRight w:val="0"/>
      <w:marTop w:val="0"/>
      <w:marBottom w:val="0"/>
      <w:divBdr>
        <w:top w:val="none" w:sz="0" w:space="0" w:color="auto"/>
        <w:left w:val="none" w:sz="0" w:space="0" w:color="auto"/>
        <w:bottom w:val="none" w:sz="0" w:space="0" w:color="auto"/>
        <w:right w:val="none" w:sz="0" w:space="0" w:color="auto"/>
      </w:divBdr>
    </w:div>
    <w:div w:id="706684948">
      <w:bodyDiv w:val="1"/>
      <w:marLeft w:val="0"/>
      <w:marRight w:val="0"/>
      <w:marTop w:val="0"/>
      <w:marBottom w:val="0"/>
      <w:divBdr>
        <w:top w:val="none" w:sz="0" w:space="0" w:color="auto"/>
        <w:left w:val="none" w:sz="0" w:space="0" w:color="auto"/>
        <w:bottom w:val="none" w:sz="0" w:space="0" w:color="auto"/>
        <w:right w:val="none" w:sz="0" w:space="0" w:color="auto"/>
      </w:divBdr>
    </w:div>
    <w:div w:id="713120029">
      <w:bodyDiv w:val="1"/>
      <w:marLeft w:val="0"/>
      <w:marRight w:val="0"/>
      <w:marTop w:val="0"/>
      <w:marBottom w:val="0"/>
      <w:divBdr>
        <w:top w:val="none" w:sz="0" w:space="0" w:color="auto"/>
        <w:left w:val="none" w:sz="0" w:space="0" w:color="auto"/>
        <w:bottom w:val="none" w:sz="0" w:space="0" w:color="auto"/>
        <w:right w:val="none" w:sz="0" w:space="0" w:color="auto"/>
      </w:divBdr>
    </w:div>
    <w:div w:id="744570176">
      <w:bodyDiv w:val="1"/>
      <w:marLeft w:val="0"/>
      <w:marRight w:val="0"/>
      <w:marTop w:val="0"/>
      <w:marBottom w:val="0"/>
      <w:divBdr>
        <w:top w:val="none" w:sz="0" w:space="0" w:color="auto"/>
        <w:left w:val="none" w:sz="0" w:space="0" w:color="auto"/>
        <w:bottom w:val="none" w:sz="0" w:space="0" w:color="auto"/>
        <w:right w:val="none" w:sz="0" w:space="0" w:color="auto"/>
      </w:divBdr>
    </w:div>
    <w:div w:id="753236033">
      <w:bodyDiv w:val="1"/>
      <w:marLeft w:val="0"/>
      <w:marRight w:val="0"/>
      <w:marTop w:val="0"/>
      <w:marBottom w:val="0"/>
      <w:divBdr>
        <w:top w:val="none" w:sz="0" w:space="0" w:color="auto"/>
        <w:left w:val="none" w:sz="0" w:space="0" w:color="auto"/>
        <w:bottom w:val="none" w:sz="0" w:space="0" w:color="auto"/>
        <w:right w:val="none" w:sz="0" w:space="0" w:color="auto"/>
      </w:divBdr>
    </w:div>
    <w:div w:id="755055897">
      <w:bodyDiv w:val="1"/>
      <w:marLeft w:val="0"/>
      <w:marRight w:val="0"/>
      <w:marTop w:val="0"/>
      <w:marBottom w:val="0"/>
      <w:divBdr>
        <w:top w:val="none" w:sz="0" w:space="0" w:color="auto"/>
        <w:left w:val="none" w:sz="0" w:space="0" w:color="auto"/>
        <w:bottom w:val="none" w:sz="0" w:space="0" w:color="auto"/>
        <w:right w:val="none" w:sz="0" w:space="0" w:color="auto"/>
      </w:divBdr>
    </w:div>
    <w:div w:id="755056456">
      <w:bodyDiv w:val="1"/>
      <w:marLeft w:val="0"/>
      <w:marRight w:val="0"/>
      <w:marTop w:val="0"/>
      <w:marBottom w:val="0"/>
      <w:divBdr>
        <w:top w:val="none" w:sz="0" w:space="0" w:color="auto"/>
        <w:left w:val="none" w:sz="0" w:space="0" w:color="auto"/>
        <w:bottom w:val="none" w:sz="0" w:space="0" w:color="auto"/>
        <w:right w:val="none" w:sz="0" w:space="0" w:color="auto"/>
      </w:divBdr>
    </w:div>
    <w:div w:id="765611073">
      <w:bodyDiv w:val="1"/>
      <w:marLeft w:val="0"/>
      <w:marRight w:val="0"/>
      <w:marTop w:val="0"/>
      <w:marBottom w:val="0"/>
      <w:divBdr>
        <w:top w:val="none" w:sz="0" w:space="0" w:color="auto"/>
        <w:left w:val="none" w:sz="0" w:space="0" w:color="auto"/>
        <w:bottom w:val="none" w:sz="0" w:space="0" w:color="auto"/>
        <w:right w:val="none" w:sz="0" w:space="0" w:color="auto"/>
      </w:divBdr>
    </w:div>
    <w:div w:id="779690173">
      <w:bodyDiv w:val="1"/>
      <w:marLeft w:val="0"/>
      <w:marRight w:val="0"/>
      <w:marTop w:val="0"/>
      <w:marBottom w:val="0"/>
      <w:divBdr>
        <w:top w:val="none" w:sz="0" w:space="0" w:color="auto"/>
        <w:left w:val="none" w:sz="0" w:space="0" w:color="auto"/>
        <w:bottom w:val="none" w:sz="0" w:space="0" w:color="auto"/>
        <w:right w:val="none" w:sz="0" w:space="0" w:color="auto"/>
      </w:divBdr>
    </w:div>
    <w:div w:id="794905152">
      <w:bodyDiv w:val="1"/>
      <w:marLeft w:val="0"/>
      <w:marRight w:val="0"/>
      <w:marTop w:val="0"/>
      <w:marBottom w:val="0"/>
      <w:divBdr>
        <w:top w:val="none" w:sz="0" w:space="0" w:color="auto"/>
        <w:left w:val="none" w:sz="0" w:space="0" w:color="auto"/>
        <w:bottom w:val="none" w:sz="0" w:space="0" w:color="auto"/>
        <w:right w:val="none" w:sz="0" w:space="0" w:color="auto"/>
      </w:divBdr>
      <w:divsChild>
        <w:div w:id="1025062406">
          <w:marLeft w:val="0"/>
          <w:marRight w:val="0"/>
          <w:marTop w:val="0"/>
          <w:marBottom w:val="0"/>
          <w:divBdr>
            <w:top w:val="none" w:sz="0" w:space="0" w:color="auto"/>
            <w:left w:val="none" w:sz="0" w:space="0" w:color="auto"/>
            <w:bottom w:val="none" w:sz="0" w:space="0" w:color="auto"/>
            <w:right w:val="none" w:sz="0" w:space="0" w:color="auto"/>
          </w:divBdr>
          <w:divsChild>
            <w:div w:id="1205168247">
              <w:marLeft w:val="0"/>
              <w:marRight w:val="0"/>
              <w:marTop w:val="240"/>
              <w:marBottom w:val="240"/>
              <w:divBdr>
                <w:top w:val="none" w:sz="0" w:space="0" w:color="auto"/>
                <w:left w:val="none" w:sz="0" w:space="0" w:color="auto"/>
                <w:bottom w:val="none" w:sz="0" w:space="0" w:color="auto"/>
                <w:right w:val="none" w:sz="0" w:space="0" w:color="auto"/>
              </w:divBdr>
              <w:divsChild>
                <w:div w:id="449978896">
                  <w:marLeft w:val="0"/>
                  <w:marRight w:val="0"/>
                  <w:marTop w:val="0"/>
                  <w:marBottom w:val="0"/>
                  <w:divBdr>
                    <w:top w:val="none" w:sz="0" w:space="0" w:color="auto"/>
                    <w:left w:val="none" w:sz="0" w:space="0" w:color="auto"/>
                    <w:bottom w:val="none" w:sz="0" w:space="0" w:color="auto"/>
                    <w:right w:val="none" w:sz="0" w:space="0" w:color="auto"/>
                  </w:divBdr>
                  <w:divsChild>
                    <w:div w:id="120312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701633">
          <w:marLeft w:val="0"/>
          <w:marRight w:val="0"/>
          <w:marTop w:val="0"/>
          <w:marBottom w:val="240"/>
          <w:divBdr>
            <w:top w:val="none" w:sz="0" w:space="0" w:color="auto"/>
            <w:left w:val="none" w:sz="0" w:space="0" w:color="auto"/>
            <w:bottom w:val="none" w:sz="0" w:space="0" w:color="auto"/>
            <w:right w:val="none" w:sz="0" w:space="0" w:color="auto"/>
          </w:divBdr>
          <w:divsChild>
            <w:div w:id="1562596444">
              <w:marLeft w:val="0"/>
              <w:marRight w:val="0"/>
              <w:marTop w:val="0"/>
              <w:marBottom w:val="0"/>
              <w:divBdr>
                <w:top w:val="none" w:sz="0" w:space="0" w:color="auto"/>
                <w:left w:val="none" w:sz="0" w:space="0" w:color="auto"/>
                <w:bottom w:val="none" w:sz="0" w:space="0" w:color="auto"/>
                <w:right w:val="none" w:sz="0" w:space="0" w:color="auto"/>
              </w:divBdr>
              <w:divsChild>
                <w:div w:id="1757819369">
                  <w:marLeft w:val="0"/>
                  <w:marRight w:val="0"/>
                  <w:marTop w:val="0"/>
                  <w:marBottom w:val="0"/>
                  <w:divBdr>
                    <w:top w:val="none" w:sz="0" w:space="0" w:color="auto"/>
                    <w:left w:val="none" w:sz="0" w:space="0" w:color="auto"/>
                    <w:bottom w:val="none" w:sz="0" w:space="0" w:color="auto"/>
                    <w:right w:val="none" w:sz="0" w:space="0" w:color="auto"/>
                  </w:divBdr>
                  <w:divsChild>
                    <w:div w:id="991105828">
                      <w:marLeft w:val="0"/>
                      <w:marRight w:val="0"/>
                      <w:marTop w:val="0"/>
                      <w:marBottom w:val="0"/>
                      <w:divBdr>
                        <w:top w:val="none" w:sz="0" w:space="0" w:color="auto"/>
                        <w:left w:val="none" w:sz="0" w:space="0" w:color="auto"/>
                        <w:bottom w:val="none" w:sz="0" w:space="0" w:color="auto"/>
                        <w:right w:val="none" w:sz="0" w:space="0" w:color="auto"/>
                      </w:divBdr>
                      <w:divsChild>
                        <w:div w:id="13933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814378">
      <w:bodyDiv w:val="1"/>
      <w:marLeft w:val="0"/>
      <w:marRight w:val="0"/>
      <w:marTop w:val="0"/>
      <w:marBottom w:val="0"/>
      <w:divBdr>
        <w:top w:val="none" w:sz="0" w:space="0" w:color="auto"/>
        <w:left w:val="none" w:sz="0" w:space="0" w:color="auto"/>
        <w:bottom w:val="none" w:sz="0" w:space="0" w:color="auto"/>
        <w:right w:val="none" w:sz="0" w:space="0" w:color="auto"/>
      </w:divBdr>
    </w:div>
    <w:div w:id="836966263">
      <w:bodyDiv w:val="1"/>
      <w:marLeft w:val="0"/>
      <w:marRight w:val="0"/>
      <w:marTop w:val="0"/>
      <w:marBottom w:val="0"/>
      <w:divBdr>
        <w:top w:val="none" w:sz="0" w:space="0" w:color="auto"/>
        <w:left w:val="none" w:sz="0" w:space="0" w:color="auto"/>
        <w:bottom w:val="none" w:sz="0" w:space="0" w:color="auto"/>
        <w:right w:val="none" w:sz="0" w:space="0" w:color="auto"/>
      </w:divBdr>
    </w:div>
    <w:div w:id="909189955">
      <w:bodyDiv w:val="1"/>
      <w:marLeft w:val="0"/>
      <w:marRight w:val="0"/>
      <w:marTop w:val="0"/>
      <w:marBottom w:val="0"/>
      <w:divBdr>
        <w:top w:val="none" w:sz="0" w:space="0" w:color="auto"/>
        <w:left w:val="none" w:sz="0" w:space="0" w:color="auto"/>
        <w:bottom w:val="none" w:sz="0" w:space="0" w:color="auto"/>
        <w:right w:val="none" w:sz="0" w:space="0" w:color="auto"/>
      </w:divBdr>
    </w:div>
    <w:div w:id="910696649">
      <w:bodyDiv w:val="1"/>
      <w:marLeft w:val="0"/>
      <w:marRight w:val="0"/>
      <w:marTop w:val="0"/>
      <w:marBottom w:val="0"/>
      <w:divBdr>
        <w:top w:val="none" w:sz="0" w:space="0" w:color="auto"/>
        <w:left w:val="none" w:sz="0" w:space="0" w:color="auto"/>
        <w:bottom w:val="none" w:sz="0" w:space="0" w:color="auto"/>
        <w:right w:val="none" w:sz="0" w:space="0" w:color="auto"/>
      </w:divBdr>
    </w:div>
    <w:div w:id="913007652">
      <w:bodyDiv w:val="1"/>
      <w:marLeft w:val="0"/>
      <w:marRight w:val="0"/>
      <w:marTop w:val="0"/>
      <w:marBottom w:val="0"/>
      <w:divBdr>
        <w:top w:val="none" w:sz="0" w:space="0" w:color="auto"/>
        <w:left w:val="none" w:sz="0" w:space="0" w:color="auto"/>
        <w:bottom w:val="none" w:sz="0" w:space="0" w:color="auto"/>
        <w:right w:val="none" w:sz="0" w:space="0" w:color="auto"/>
      </w:divBdr>
    </w:div>
    <w:div w:id="932856913">
      <w:bodyDiv w:val="1"/>
      <w:marLeft w:val="0"/>
      <w:marRight w:val="0"/>
      <w:marTop w:val="0"/>
      <w:marBottom w:val="0"/>
      <w:divBdr>
        <w:top w:val="none" w:sz="0" w:space="0" w:color="auto"/>
        <w:left w:val="none" w:sz="0" w:space="0" w:color="auto"/>
        <w:bottom w:val="none" w:sz="0" w:space="0" w:color="auto"/>
        <w:right w:val="none" w:sz="0" w:space="0" w:color="auto"/>
      </w:divBdr>
    </w:div>
    <w:div w:id="950429188">
      <w:bodyDiv w:val="1"/>
      <w:marLeft w:val="0"/>
      <w:marRight w:val="0"/>
      <w:marTop w:val="0"/>
      <w:marBottom w:val="0"/>
      <w:divBdr>
        <w:top w:val="none" w:sz="0" w:space="0" w:color="auto"/>
        <w:left w:val="none" w:sz="0" w:space="0" w:color="auto"/>
        <w:bottom w:val="none" w:sz="0" w:space="0" w:color="auto"/>
        <w:right w:val="none" w:sz="0" w:space="0" w:color="auto"/>
      </w:divBdr>
    </w:div>
    <w:div w:id="961377968">
      <w:bodyDiv w:val="1"/>
      <w:marLeft w:val="0"/>
      <w:marRight w:val="0"/>
      <w:marTop w:val="0"/>
      <w:marBottom w:val="0"/>
      <w:divBdr>
        <w:top w:val="none" w:sz="0" w:space="0" w:color="auto"/>
        <w:left w:val="none" w:sz="0" w:space="0" w:color="auto"/>
        <w:bottom w:val="none" w:sz="0" w:space="0" w:color="auto"/>
        <w:right w:val="none" w:sz="0" w:space="0" w:color="auto"/>
      </w:divBdr>
    </w:div>
    <w:div w:id="962077877">
      <w:bodyDiv w:val="1"/>
      <w:marLeft w:val="0"/>
      <w:marRight w:val="0"/>
      <w:marTop w:val="0"/>
      <w:marBottom w:val="0"/>
      <w:divBdr>
        <w:top w:val="none" w:sz="0" w:space="0" w:color="auto"/>
        <w:left w:val="none" w:sz="0" w:space="0" w:color="auto"/>
        <w:bottom w:val="none" w:sz="0" w:space="0" w:color="auto"/>
        <w:right w:val="none" w:sz="0" w:space="0" w:color="auto"/>
      </w:divBdr>
    </w:div>
    <w:div w:id="978608103">
      <w:bodyDiv w:val="1"/>
      <w:marLeft w:val="0"/>
      <w:marRight w:val="0"/>
      <w:marTop w:val="0"/>
      <w:marBottom w:val="0"/>
      <w:divBdr>
        <w:top w:val="none" w:sz="0" w:space="0" w:color="auto"/>
        <w:left w:val="none" w:sz="0" w:space="0" w:color="auto"/>
        <w:bottom w:val="none" w:sz="0" w:space="0" w:color="auto"/>
        <w:right w:val="none" w:sz="0" w:space="0" w:color="auto"/>
      </w:divBdr>
    </w:div>
    <w:div w:id="1016275915">
      <w:bodyDiv w:val="1"/>
      <w:marLeft w:val="0"/>
      <w:marRight w:val="0"/>
      <w:marTop w:val="0"/>
      <w:marBottom w:val="0"/>
      <w:divBdr>
        <w:top w:val="none" w:sz="0" w:space="0" w:color="auto"/>
        <w:left w:val="none" w:sz="0" w:space="0" w:color="auto"/>
        <w:bottom w:val="none" w:sz="0" w:space="0" w:color="auto"/>
        <w:right w:val="none" w:sz="0" w:space="0" w:color="auto"/>
      </w:divBdr>
    </w:div>
    <w:div w:id="1041595215">
      <w:bodyDiv w:val="1"/>
      <w:marLeft w:val="0"/>
      <w:marRight w:val="0"/>
      <w:marTop w:val="0"/>
      <w:marBottom w:val="0"/>
      <w:divBdr>
        <w:top w:val="none" w:sz="0" w:space="0" w:color="auto"/>
        <w:left w:val="none" w:sz="0" w:space="0" w:color="auto"/>
        <w:bottom w:val="none" w:sz="0" w:space="0" w:color="auto"/>
        <w:right w:val="none" w:sz="0" w:space="0" w:color="auto"/>
      </w:divBdr>
    </w:div>
    <w:div w:id="1059472966">
      <w:bodyDiv w:val="1"/>
      <w:marLeft w:val="0"/>
      <w:marRight w:val="0"/>
      <w:marTop w:val="0"/>
      <w:marBottom w:val="0"/>
      <w:divBdr>
        <w:top w:val="none" w:sz="0" w:space="0" w:color="auto"/>
        <w:left w:val="none" w:sz="0" w:space="0" w:color="auto"/>
        <w:bottom w:val="none" w:sz="0" w:space="0" w:color="auto"/>
        <w:right w:val="none" w:sz="0" w:space="0" w:color="auto"/>
      </w:divBdr>
      <w:divsChild>
        <w:div w:id="1950353263">
          <w:marLeft w:val="0"/>
          <w:marRight w:val="0"/>
          <w:marTop w:val="0"/>
          <w:marBottom w:val="0"/>
          <w:divBdr>
            <w:top w:val="single" w:sz="6" w:space="0" w:color="B0B0B0"/>
            <w:left w:val="single" w:sz="6" w:space="9" w:color="B0B0B0"/>
            <w:bottom w:val="single" w:sz="6" w:space="0" w:color="B0B0B0"/>
            <w:right w:val="single" w:sz="2" w:space="0" w:color="FFFFFF"/>
          </w:divBdr>
        </w:div>
      </w:divsChild>
    </w:div>
    <w:div w:id="1086878502">
      <w:bodyDiv w:val="1"/>
      <w:marLeft w:val="0"/>
      <w:marRight w:val="0"/>
      <w:marTop w:val="0"/>
      <w:marBottom w:val="0"/>
      <w:divBdr>
        <w:top w:val="none" w:sz="0" w:space="0" w:color="auto"/>
        <w:left w:val="none" w:sz="0" w:space="0" w:color="auto"/>
        <w:bottom w:val="none" w:sz="0" w:space="0" w:color="auto"/>
        <w:right w:val="none" w:sz="0" w:space="0" w:color="auto"/>
      </w:divBdr>
    </w:div>
    <w:div w:id="1099565298">
      <w:bodyDiv w:val="1"/>
      <w:marLeft w:val="0"/>
      <w:marRight w:val="0"/>
      <w:marTop w:val="0"/>
      <w:marBottom w:val="0"/>
      <w:divBdr>
        <w:top w:val="none" w:sz="0" w:space="0" w:color="auto"/>
        <w:left w:val="none" w:sz="0" w:space="0" w:color="auto"/>
        <w:bottom w:val="none" w:sz="0" w:space="0" w:color="auto"/>
        <w:right w:val="none" w:sz="0" w:space="0" w:color="auto"/>
      </w:divBdr>
    </w:div>
    <w:div w:id="1109854412">
      <w:bodyDiv w:val="1"/>
      <w:marLeft w:val="0"/>
      <w:marRight w:val="0"/>
      <w:marTop w:val="0"/>
      <w:marBottom w:val="0"/>
      <w:divBdr>
        <w:top w:val="none" w:sz="0" w:space="0" w:color="auto"/>
        <w:left w:val="none" w:sz="0" w:space="0" w:color="auto"/>
        <w:bottom w:val="none" w:sz="0" w:space="0" w:color="auto"/>
        <w:right w:val="none" w:sz="0" w:space="0" w:color="auto"/>
      </w:divBdr>
    </w:div>
    <w:div w:id="1120295546">
      <w:bodyDiv w:val="1"/>
      <w:marLeft w:val="0"/>
      <w:marRight w:val="0"/>
      <w:marTop w:val="0"/>
      <w:marBottom w:val="0"/>
      <w:divBdr>
        <w:top w:val="none" w:sz="0" w:space="0" w:color="auto"/>
        <w:left w:val="none" w:sz="0" w:space="0" w:color="auto"/>
        <w:bottom w:val="none" w:sz="0" w:space="0" w:color="auto"/>
        <w:right w:val="none" w:sz="0" w:space="0" w:color="auto"/>
      </w:divBdr>
    </w:div>
    <w:div w:id="1146387305">
      <w:bodyDiv w:val="1"/>
      <w:marLeft w:val="0"/>
      <w:marRight w:val="0"/>
      <w:marTop w:val="0"/>
      <w:marBottom w:val="0"/>
      <w:divBdr>
        <w:top w:val="none" w:sz="0" w:space="0" w:color="auto"/>
        <w:left w:val="none" w:sz="0" w:space="0" w:color="auto"/>
        <w:bottom w:val="none" w:sz="0" w:space="0" w:color="auto"/>
        <w:right w:val="none" w:sz="0" w:space="0" w:color="auto"/>
      </w:divBdr>
    </w:div>
    <w:div w:id="1148353973">
      <w:bodyDiv w:val="1"/>
      <w:marLeft w:val="0"/>
      <w:marRight w:val="0"/>
      <w:marTop w:val="0"/>
      <w:marBottom w:val="0"/>
      <w:divBdr>
        <w:top w:val="none" w:sz="0" w:space="0" w:color="auto"/>
        <w:left w:val="none" w:sz="0" w:space="0" w:color="auto"/>
        <w:bottom w:val="none" w:sz="0" w:space="0" w:color="auto"/>
        <w:right w:val="none" w:sz="0" w:space="0" w:color="auto"/>
      </w:divBdr>
    </w:div>
    <w:div w:id="1266380799">
      <w:bodyDiv w:val="1"/>
      <w:marLeft w:val="0"/>
      <w:marRight w:val="0"/>
      <w:marTop w:val="0"/>
      <w:marBottom w:val="0"/>
      <w:divBdr>
        <w:top w:val="none" w:sz="0" w:space="0" w:color="auto"/>
        <w:left w:val="none" w:sz="0" w:space="0" w:color="auto"/>
        <w:bottom w:val="none" w:sz="0" w:space="0" w:color="auto"/>
        <w:right w:val="none" w:sz="0" w:space="0" w:color="auto"/>
      </w:divBdr>
    </w:div>
    <w:div w:id="1277444920">
      <w:bodyDiv w:val="1"/>
      <w:marLeft w:val="0"/>
      <w:marRight w:val="0"/>
      <w:marTop w:val="0"/>
      <w:marBottom w:val="0"/>
      <w:divBdr>
        <w:top w:val="none" w:sz="0" w:space="0" w:color="auto"/>
        <w:left w:val="none" w:sz="0" w:space="0" w:color="auto"/>
        <w:bottom w:val="none" w:sz="0" w:space="0" w:color="auto"/>
        <w:right w:val="none" w:sz="0" w:space="0" w:color="auto"/>
      </w:divBdr>
    </w:div>
    <w:div w:id="1286623387">
      <w:bodyDiv w:val="1"/>
      <w:marLeft w:val="0"/>
      <w:marRight w:val="0"/>
      <w:marTop w:val="0"/>
      <w:marBottom w:val="0"/>
      <w:divBdr>
        <w:top w:val="none" w:sz="0" w:space="0" w:color="auto"/>
        <w:left w:val="none" w:sz="0" w:space="0" w:color="auto"/>
        <w:bottom w:val="none" w:sz="0" w:space="0" w:color="auto"/>
        <w:right w:val="none" w:sz="0" w:space="0" w:color="auto"/>
      </w:divBdr>
    </w:div>
    <w:div w:id="1287271416">
      <w:bodyDiv w:val="1"/>
      <w:marLeft w:val="0"/>
      <w:marRight w:val="0"/>
      <w:marTop w:val="0"/>
      <w:marBottom w:val="0"/>
      <w:divBdr>
        <w:top w:val="none" w:sz="0" w:space="0" w:color="auto"/>
        <w:left w:val="none" w:sz="0" w:space="0" w:color="auto"/>
        <w:bottom w:val="none" w:sz="0" w:space="0" w:color="auto"/>
        <w:right w:val="none" w:sz="0" w:space="0" w:color="auto"/>
      </w:divBdr>
    </w:div>
    <w:div w:id="1338460966">
      <w:bodyDiv w:val="1"/>
      <w:marLeft w:val="0"/>
      <w:marRight w:val="0"/>
      <w:marTop w:val="0"/>
      <w:marBottom w:val="0"/>
      <w:divBdr>
        <w:top w:val="none" w:sz="0" w:space="0" w:color="auto"/>
        <w:left w:val="none" w:sz="0" w:space="0" w:color="auto"/>
        <w:bottom w:val="none" w:sz="0" w:space="0" w:color="auto"/>
        <w:right w:val="none" w:sz="0" w:space="0" w:color="auto"/>
      </w:divBdr>
    </w:div>
    <w:div w:id="1350138363">
      <w:bodyDiv w:val="1"/>
      <w:marLeft w:val="0"/>
      <w:marRight w:val="0"/>
      <w:marTop w:val="0"/>
      <w:marBottom w:val="0"/>
      <w:divBdr>
        <w:top w:val="none" w:sz="0" w:space="0" w:color="auto"/>
        <w:left w:val="none" w:sz="0" w:space="0" w:color="auto"/>
        <w:bottom w:val="none" w:sz="0" w:space="0" w:color="auto"/>
        <w:right w:val="none" w:sz="0" w:space="0" w:color="auto"/>
      </w:divBdr>
    </w:div>
    <w:div w:id="1358770093">
      <w:bodyDiv w:val="1"/>
      <w:marLeft w:val="0"/>
      <w:marRight w:val="0"/>
      <w:marTop w:val="0"/>
      <w:marBottom w:val="0"/>
      <w:divBdr>
        <w:top w:val="none" w:sz="0" w:space="0" w:color="auto"/>
        <w:left w:val="none" w:sz="0" w:space="0" w:color="auto"/>
        <w:bottom w:val="none" w:sz="0" w:space="0" w:color="auto"/>
        <w:right w:val="none" w:sz="0" w:space="0" w:color="auto"/>
      </w:divBdr>
    </w:div>
    <w:div w:id="1361052662">
      <w:bodyDiv w:val="1"/>
      <w:marLeft w:val="0"/>
      <w:marRight w:val="0"/>
      <w:marTop w:val="0"/>
      <w:marBottom w:val="0"/>
      <w:divBdr>
        <w:top w:val="none" w:sz="0" w:space="0" w:color="auto"/>
        <w:left w:val="none" w:sz="0" w:space="0" w:color="auto"/>
        <w:bottom w:val="none" w:sz="0" w:space="0" w:color="auto"/>
        <w:right w:val="none" w:sz="0" w:space="0" w:color="auto"/>
      </w:divBdr>
    </w:div>
    <w:div w:id="1414161979">
      <w:bodyDiv w:val="1"/>
      <w:marLeft w:val="0"/>
      <w:marRight w:val="0"/>
      <w:marTop w:val="0"/>
      <w:marBottom w:val="0"/>
      <w:divBdr>
        <w:top w:val="none" w:sz="0" w:space="0" w:color="auto"/>
        <w:left w:val="none" w:sz="0" w:space="0" w:color="auto"/>
        <w:bottom w:val="none" w:sz="0" w:space="0" w:color="auto"/>
        <w:right w:val="none" w:sz="0" w:space="0" w:color="auto"/>
      </w:divBdr>
    </w:div>
    <w:div w:id="1466972384">
      <w:bodyDiv w:val="1"/>
      <w:marLeft w:val="0"/>
      <w:marRight w:val="0"/>
      <w:marTop w:val="0"/>
      <w:marBottom w:val="0"/>
      <w:divBdr>
        <w:top w:val="none" w:sz="0" w:space="0" w:color="auto"/>
        <w:left w:val="none" w:sz="0" w:space="0" w:color="auto"/>
        <w:bottom w:val="none" w:sz="0" w:space="0" w:color="auto"/>
        <w:right w:val="none" w:sz="0" w:space="0" w:color="auto"/>
      </w:divBdr>
    </w:div>
    <w:div w:id="1478259004">
      <w:bodyDiv w:val="1"/>
      <w:marLeft w:val="0"/>
      <w:marRight w:val="0"/>
      <w:marTop w:val="0"/>
      <w:marBottom w:val="0"/>
      <w:divBdr>
        <w:top w:val="none" w:sz="0" w:space="0" w:color="auto"/>
        <w:left w:val="none" w:sz="0" w:space="0" w:color="auto"/>
        <w:bottom w:val="none" w:sz="0" w:space="0" w:color="auto"/>
        <w:right w:val="none" w:sz="0" w:space="0" w:color="auto"/>
      </w:divBdr>
    </w:div>
    <w:div w:id="1492022659">
      <w:bodyDiv w:val="1"/>
      <w:marLeft w:val="0"/>
      <w:marRight w:val="0"/>
      <w:marTop w:val="0"/>
      <w:marBottom w:val="0"/>
      <w:divBdr>
        <w:top w:val="none" w:sz="0" w:space="0" w:color="auto"/>
        <w:left w:val="none" w:sz="0" w:space="0" w:color="auto"/>
        <w:bottom w:val="none" w:sz="0" w:space="0" w:color="auto"/>
        <w:right w:val="none" w:sz="0" w:space="0" w:color="auto"/>
      </w:divBdr>
    </w:div>
    <w:div w:id="1529299715">
      <w:bodyDiv w:val="1"/>
      <w:marLeft w:val="0"/>
      <w:marRight w:val="0"/>
      <w:marTop w:val="0"/>
      <w:marBottom w:val="0"/>
      <w:divBdr>
        <w:top w:val="none" w:sz="0" w:space="0" w:color="auto"/>
        <w:left w:val="none" w:sz="0" w:space="0" w:color="auto"/>
        <w:bottom w:val="none" w:sz="0" w:space="0" w:color="auto"/>
        <w:right w:val="none" w:sz="0" w:space="0" w:color="auto"/>
      </w:divBdr>
    </w:div>
    <w:div w:id="1532112701">
      <w:bodyDiv w:val="1"/>
      <w:marLeft w:val="0"/>
      <w:marRight w:val="0"/>
      <w:marTop w:val="0"/>
      <w:marBottom w:val="0"/>
      <w:divBdr>
        <w:top w:val="none" w:sz="0" w:space="0" w:color="auto"/>
        <w:left w:val="none" w:sz="0" w:space="0" w:color="auto"/>
        <w:bottom w:val="none" w:sz="0" w:space="0" w:color="auto"/>
        <w:right w:val="none" w:sz="0" w:space="0" w:color="auto"/>
      </w:divBdr>
    </w:div>
    <w:div w:id="1537501916">
      <w:bodyDiv w:val="1"/>
      <w:marLeft w:val="0"/>
      <w:marRight w:val="0"/>
      <w:marTop w:val="0"/>
      <w:marBottom w:val="0"/>
      <w:divBdr>
        <w:top w:val="none" w:sz="0" w:space="0" w:color="auto"/>
        <w:left w:val="none" w:sz="0" w:space="0" w:color="auto"/>
        <w:bottom w:val="none" w:sz="0" w:space="0" w:color="auto"/>
        <w:right w:val="none" w:sz="0" w:space="0" w:color="auto"/>
      </w:divBdr>
    </w:div>
    <w:div w:id="1545169455">
      <w:bodyDiv w:val="1"/>
      <w:marLeft w:val="0"/>
      <w:marRight w:val="0"/>
      <w:marTop w:val="0"/>
      <w:marBottom w:val="0"/>
      <w:divBdr>
        <w:top w:val="none" w:sz="0" w:space="0" w:color="auto"/>
        <w:left w:val="none" w:sz="0" w:space="0" w:color="auto"/>
        <w:bottom w:val="none" w:sz="0" w:space="0" w:color="auto"/>
        <w:right w:val="none" w:sz="0" w:space="0" w:color="auto"/>
      </w:divBdr>
    </w:div>
    <w:div w:id="1562867448">
      <w:bodyDiv w:val="1"/>
      <w:marLeft w:val="0"/>
      <w:marRight w:val="0"/>
      <w:marTop w:val="0"/>
      <w:marBottom w:val="0"/>
      <w:divBdr>
        <w:top w:val="none" w:sz="0" w:space="0" w:color="auto"/>
        <w:left w:val="none" w:sz="0" w:space="0" w:color="auto"/>
        <w:bottom w:val="none" w:sz="0" w:space="0" w:color="auto"/>
        <w:right w:val="none" w:sz="0" w:space="0" w:color="auto"/>
      </w:divBdr>
    </w:div>
    <w:div w:id="1577937124">
      <w:bodyDiv w:val="1"/>
      <w:marLeft w:val="0"/>
      <w:marRight w:val="0"/>
      <w:marTop w:val="0"/>
      <w:marBottom w:val="0"/>
      <w:divBdr>
        <w:top w:val="none" w:sz="0" w:space="0" w:color="auto"/>
        <w:left w:val="none" w:sz="0" w:space="0" w:color="auto"/>
        <w:bottom w:val="none" w:sz="0" w:space="0" w:color="auto"/>
        <w:right w:val="none" w:sz="0" w:space="0" w:color="auto"/>
      </w:divBdr>
    </w:div>
    <w:div w:id="1591965002">
      <w:bodyDiv w:val="1"/>
      <w:marLeft w:val="0"/>
      <w:marRight w:val="0"/>
      <w:marTop w:val="0"/>
      <w:marBottom w:val="0"/>
      <w:divBdr>
        <w:top w:val="none" w:sz="0" w:space="0" w:color="auto"/>
        <w:left w:val="none" w:sz="0" w:space="0" w:color="auto"/>
        <w:bottom w:val="none" w:sz="0" w:space="0" w:color="auto"/>
        <w:right w:val="none" w:sz="0" w:space="0" w:color="auto"/>
      </w:divBdr>
    </w:div>
    <w:div w:id="1615475904">
      <w:bodyDiv w:val="1"/>
      <w:marLeft w:val="0"/>
      <w:marRight w:val="0"/>
      <w:marTop w:val="0"/>
      <w:marBottom w:val="0"/>
      <w:divBdr>
        <w:top w:val="none" w:sz="0" w:space="0" w:color="auto"/>
        <w:left w:val="none" w:sz="0" w:space="0" w:color="auto"/>
        <w:bottom w:val="none" w:sz="0" w:space="0" w:color="auto"/>
        <w:right w:val="none" w:sz="0" w:space="0" w:color="auto"/>
      </w:divBdr>
    </w:div>
    <w:div w:id="1650087449">
      <w:bodyDiv w:val="1"/>
      <w:marLeft w:val="0"/>
      <w:marRight w:val="0"/>
      <w:marTop w:val="0"/>
      <w:marBottom w:val="0"/>
      <w:divBdr>
        <w:top w:val="none" w:sz="0" w:space="0" w:color="auto"/>
        <w:left w:val="none" w:sz="0" w:space="0" w:color="auto"/>
        <w:bottom w:val="none" w:sz="0" w:space="0" w:color="auto"/>
        <w:right w:val="none" w:sz="0" w:space="0" w:color="auto"/>
      </w:divBdr>
    </w:div>
    <w:div w:id="1679650088">
      <w:bodyDiv w:val="1"/>
      <w:marLeft w:val="0"/>
      <w:marRight w:val="0"/>
      <w:marTop w:val="0"/>
      <w:marBottom w:val="0"/>
      <w:divBdr>
        <w:top w:val="none" w:sz="0" w:space="0" w:color="auto"/>
        <w:left w:val="none" w:sz="0" w:space="0" w:color="auto"/>
        <w:bottom w:val="none" w:sz="0" w:space="0" w:color="auto"/>
        <w:right w:val="none" w:sz="0" w:space="0" w:color="auto"/>
      </w:divBdr>
    </w:div>
    <w:div w:id="1727753480">
      <w:bodyDiv w:val="1"/>
      <w:marLeft w:val="0"/>
      <w:marRight w:val="0"/>
      <w:marTop w:val="0"/>
      <w:marBottom w:val="0"/>
      <w:divBdr>
        <w:top w:val="none" w:sz="0" w:space="0" w:color="auto"/>
        <w:left w:val="none" w:sz="0" w:space="0" w:color="auto"/>
        <w:bottom w:val="none" w:sz="0" w:space="0" w:color="auto"/>
        <w:right w:val="none" w:sz="0" w:space="0" w:color="auto"/>
      </w:divBdr>
    </w:div>
    <w:div w:id="1732190512">
      <w:bodyDiv w:val="1"/>
      <w:marLeft w:val="0"/>
      <w:marRight w:val="0"/>
      <w:marTop w:val="0"/>
      <w:marBottom w:val="0"/>
      <w:divBdr>
        <w:top w:val="none" w:sz="0" w:space="0" w:color="auto"/>
        <w:left w:val="none" w:sz="0" w:space="0" w:color="auto"/>
        <w:bottom w:val="none" w:sz="0" w:space="0" w:color="auto"/>
        <w:right w:val="none" w:sz="0" w:space="0" w:color="auto"/>
      </w:divBdr>
    </w:div>
    <w:div w:id="1768503710">
      <w:bodyDiv w:val="1"/>
      <w:marLeft w:val="0"/>
      <w:marRight w:val="0"/>
      <w:marTop w:val="0"/>
      <w:marBottom w:val="0"/>
      <w:divBdr>
        <w:top w:val="none" w:sz="0" w:space="0" w:color="auto"/>
        <w:left w:val="none" w:sz="0" w:space="0" w:color="auto"/>
        <w:bottom w:val="none" w:sz="0" w:space="0" w:color="auto"/>
        <w:right w:val="none" w:sz="0" w:space="0" w:color="auto"/>
      </w:divBdr>
    </w:div>
    <w:div w:id="1772897610">
      <w:bodyDiv w:val="1"/>
      <w:marLeft w:val="0"/>
      <w:marRight w:val="0"/>
      <w:marTop w:val="0"/>
      <w:marBottom w:val="0"/>
      <w:divBdr>
        <w:top w:val="none" w:sz="0" w:space="0" w:color="auto"/>
        <w:left w:val="none" w:sz="0" w:space="0" w:color="auto"/>
        <w:bottom w:val="none" w:sz="0" w:space="0" w:color="auto"/>
        <w:right w:val="none" w:sz="0" w:space="0" w:color="auto"/>
      </w:divBdr>
    </w:div>
    <w:div w:id="1799567814">
      <w:bodyDiv w:val="1"/>
      <w:marLeft w:val="0"/>
      <w:marRight w:val="0"/>
      <w:marTop w:val="0"/>
      <w:marBottom w:val="0"/>
      <w:divBdr>
        <w:top w:val="none" w:sz="0" w:space="0" w:color="auto"/>
        <w:left w:val="none" w:sz="0" w:space="0" w:color="auto"/>
        <w:bottom w:val="none" w:sz="0" w:space="0" w:color="auto"/>
        <w:right w:val="none" w:sz="0" w:space="0" w:color="auto"/>
      </w:divBdr>
    </w:div>
    <w:div w:id="1801150743">
      <w:bodyDiv w:val="1"/>
      <w:marLeft w:val="0"/>
      <w:marRight w:val="0"/>
      <w:marTop w:val="0"/>
      <w:marBottom w:val="0"/>
      <w:divBdr>
        <w:top w:val="none" w:sz="0" w:space="0" w:color="auto"/>
        <w:left w:val="none" w:sz="0" w:space="0" w:color="auto"/>
        <w:bottom w:val="none" w:sz="0" w:space="0" w:color="auto"/>
        <w:right w:val="none" w:sz="0" w:space="0" w:color="auto"/>
      </w:divBdr>
    </w:div>
    <w:div w:id="1814061948">
      <w:bodyDiv w:val="1"/>
      <w:marLeft w:val="0"/>
      <w:marRight w:val="0"/>
      <w:marTop w:val="0"/>
      <w:marBottom w:val="0"/>
      <w:divBdr>
        <w:top w:val="none" w:sz="0" w:space="0" w:color="auto"/>
        <w:left w:val="none" w:sz="0" w:space="0" w:color="auto"/>
        <w:bottom w:val="none" w:sz="0" w:space="0" w:color="auto"/>
        <w:right w:val="none" w:sz="0" w:space="0" w:color="auto"/>
      </w:divBdr>
    </w:div>
    <w:div w:id="1832941242">
      <w:bodyDiv w:val="1"/>
      <w:marLeft w:val="0"/>
      <w:marRight w:val="0"/>
      <w:marTop w:val="0"/>
      <w:marBottom w:val="0"/>
      <w:divBdr>
        <w:top w:val="none" w:sz="0" w:space="0" w:color="auto"/>
        <w:left w:val="none" w:sz="0" w:space="0" w:color="auto"/>
        <w:bottom w:val="none" w:sz="0" w:space="0" w:color="auto"/>
        <w:right w:val="none" w:sz="0" w:space="0" w:color="auto"/>
      </w:divBdr>
    </w:div>
    <w:div w:id="1849830831">
      <w:bodyDiv w:val="1"/>
      <w:marLeft w:val="0"/>
      <w:marRight w:val="0"/>
      <w:marTop w:val="0"/>
      <w:marBottom w:val="0"/>
      <w:divBdr>
        <w:top w:val="none" w:sz="0" w:space="0" w:color="auto"/>
        <w:left w:val="none" w:sz="0" w:space="0" w:color="auto"/>
        <w:bottom w:val="none" w:sz="0" w:space="0" w:color="auto"/>
        <w:right w:val="none" w:sz="0" w:space="0" w:color="auto"/>
      </w:divBdr>
    </w:div>
    <w:div w:id="1885369511">
      <w:bodyDiv w:val="1"/>
      <w:marLeft w:val="0"/>
      <w:marRight w:val="0"/>
      <w:marTop w:val="0"/>
      <w:marBottom w:val="0"/>
      <w:divBdr>
        <w:top w:val="none" w:sz="0" w:space="0" w:color="auto"/>
        <w:left w:val="none" w:sz="0" w:space="0" w:color="auto"/>
        <w:bottom w:val="none" w:sz="0" w:space="0" w:color="auto"/>
        <w:right w:val="none" w:sz="0" w:space="0" w:color="auto"/>
      </w:divBdr>
    </w:div>
    <w:div w:id="1907643961">
      <w:bodyDiv w:val="1"/>
      <w:marLeft w:val="0"/>
      <w:marRight w:val="0"/>
      <w:marTop w:val="0"/>
      <w:marBottom w:val="0"/>
      <w:divBdr>
        <w:top w:val="none" w:sz="0" w:space="0" w:color="auto"/>
        <w:left w:val="none" w:sz="0" w:space="0" w:color="auto"/>
        <w:bottom w:val="none" w:sz="0" w:space="0" w:color="auto"/>
        <w:right w:val="none" w:sz="0" w:space="0" w:color="auto"/>
      </w:divBdr>
    </w:div>
    <w:div w:id="1933318853">
      <w:bodyDiv w:val="1"/>
      <w:marLeft w:val="0"/>
      <w:marRight w:val="0"/>
      <w:marTop w:val="0"/>
      <w:marBottom w:val="0"/>
      <w:divBdr>
        <w:top w:val="none" w:sz="0" w:space="0" w:color="auto"/>
        <w:left w:val="none" w:sz="0" w:space="0" w:color="auto"/>
        <w:bottom w:val="none" w:sz="0" w:space="0" w:color="auto"/>
        <w:right w:val="none" w:sz="0" w:space="0" w:color="auto"/>
      </w:divBdr>
    </w:div>
    <w:div w:id="1950039897">
      <w:bodyDiv w:val="1"/>
      <w:marLeft w:val="0"/>
      <w:marRight w:val="0"/>
      <w:marTop w:val="0"/>
      <w:marBottom w:val="0"/>
      <w:divBdr>
        <w:top w:val="none" w:sz="0" w:space="0" w:color="auto"/>
        <w:left w:val="none" w:sz="0" w:space="0" w:color="auto"/>
        <w:bottom w:val="none" w:sz="0" w:space="0" w:color="auto"/>
        <w:right w:val="none" w:sz="0" w:space="0" w:color="auto"/>
      </w:divBdr>
    </w:div>
    <w:div w:id="1968469570">
      <w:bodyDiv w:val="1"/>
      <w:marLeft w:val="0"/>
      <w:marRight w:val="0"/>
      <w:marTop w:val="0"/>
      <w:marBottom w:val="0"/>
      <w:divBdr>
        <w:top w:val="none" w:sz="0" w:space="0" w:color="auto"/>
        <w:left w:val="none" w:sz="0" w:space="0" w:color="auto"/>
        <w:bottom w:val="none" w:sz="0" w:space="0" w:color="auto"/>
        <w:right w:val="none" w:sz="0" w:space="0" w:color="auto"/>
      </w:divBdr>
    </w:div>
    <w:div w:id="1973631358">
      <w:bodyDiv w:val="1"/>
      <w:marLeft w:val="0"/>
      <w:marRight w:val="0"/>
      <w:marTop w:val="0"/>
      <w:marBottom w:val="0"/>
      <w:divBdr>
        <w:top w:val="none" w:sz="0" w:space="0" w:color="auto"/>
        <w:left w:val="none" w:sz="0" w:space="0" w:color="auto"/>
        <w:bottom w:val="none" w:sz="0" w:space="0" w:color="auto"/>
        <w:right w:val="none" w:sz="0" w:space="0" w:color="auto"/>
      </w:divBdr>
    </w:div>
    <w:div w:id="1976793338">
      <w:bodyDiv w:val="1"/>
      <w:marLeft w:val="0"/>
      <w:marRight w:val="0"/>
      <w:marTop w:val="0"/>
      <w:marBottom w:val="0"/>
      <w:divBdr>
        <w:top w:val="none" w:sz="0" w:space="0" w:color="auto"/>
        <w:left w:val="none" w:sz="0" w:space="0" w:color="auto"/>
        <w:bottom w:val="none" w:sz="0" w:space="0" w:color="auto"/>
        <w:right w:val="none" w:sz="0" w:space="0" w:color="auto"/>
      </w:divBdr>
    </w:div>
    <w:div w:id="1990666140">
      <w:bodyDiv w:val="1"/>
      <w:marLeft w:val="0"/>
      <w:marRight w:val="0"/>
      <w:marTop w:val="0"/>
      <w:marBottom w:val="0"/>
      <w:divBdr>
        <w:top w:val="none" w:sz="0" w:space="0" w:color="auto"/>
        <w:left w:val="none" w:sz="0" w:space="0" w:color="auto"/>
        <w:bottom w:val="none" w:sz="0" w:space="0" w:color="auto"/>
        <w:right w:val="none" w:sz="0" w:space="0" w:color="auto"/>
      </w:divBdr>
    </w:div>
    <w:div w:id="1994522832">
      <w:bodyDiv w:val="1"/>
      <w:marLeft w:val="0"/>
      <w:marRight w:val="0"/>
      <w:marTop w:val="0"/>
      <w:marBottom w:val="0"/>
      <w:divBdr>
        <w:top w:val="none" w:sz="0" w:space="0" w:color="auto"/>
        <w:left w:val="none" w:sz="0" w:space="0" w:color="auto"/>
        <w:bottom w:val="none" w:sz="0" w:space="0" w:color="auto"/>
        <w:right w:val="none" w:sz="0" w:space="0" w:color="auto"/>
      </w:divBdr>
    </w:div>
    <w:div w:id="2019457682">
      <w:bodyDiv w:val="1"/>
      <w:marLeft w:val="0"/>
      <w:marRight w:val="0"/>
      <w:marTop w:val="0"/>
      <w:marBottom w:val="0"/>
      <w:divBdr>
        <w:top w:val="none" w:sz="0" w:space="0" w:color="auto"/>
        <w:left w:val="none" w:sz="0" w:space="0" w:color="auto"/>
        <w:bottom w:val="none" w:sz="0" w:space="0" w:color="auto"/>
        <w:right w:val="none" w:sz="0" w:space="0" w:color="auto"/>
      </w:divBdr>
    </w:div>
    <w:div w:id="2025548014">
      <w:bodyDiv w:val="1"/>
      <w:marLeft w:val="0"/>
      <w:marRight w:val="0"/>
      <w:marTop w:val="0"/>
      <w:marBottom w:val="0"/>
      <w:divBdr>
        <w:top w:val="none" w:sz="0" w:space="0" w:color="auto"/>
        <w:left w:val="none" w:sz="0" w:space="0" w:color="auto"/>
        <w:bottom w:val="none" w:sz="0" w:space="0" w:color="auto"/>
        <w:right w:val="none" w:sz="0" w:space="0" w:color="auto"/>
      </w:divBdr>
    </w:div>
    <w:div w:id="2026707210">
      <w:bodyDiv w:val="1"/>
      <w:marLeft w:val="0"/>
      <w:marRight w:val="0"/>
      <w:marTop w:val="0"/>
      <w:marBottom w:val="0"/>
      <w:divBdr>
        <w:top w:val="none" w:sz="0" w:space="0" w:color="auto"/>
        <w:left w:val="none" w:sz="0" w:space="0" w:color="auto"/>
        <w:bottom w:val="none" w:sz="0" w:space="0" w:color="auto"/>
        <w:right w:val="none" w:sz="0" w:space="0" w:color="auto"/>
      </w:divBdr>
    </w:div>
    <w:div w:id="2099331200">
      <w:bodyDiv w:val="1"/>
      <w:marLeft w:val="0"/>
      <w:marRight w:val="0"/>
      <w:marTop w:val="0"/>
      <w:marBottom w:val="0"/>
      <w:divBdr>
        <w:top w:val="none" w:sz="0" w:space="0" w:color="auto"/>
        <w:left w:val="none" w:sz="0" w:space="0" w:color="auto"/>
        <w:bottom w:val="none" w:sz="0" w:space="0" w:color="auto"/>
        <w:right w:val="none" w:sz="0" w:space="0" w:color="auto"/>
      </w:divBdr>
    </w:div>
    <w:div w:id="2116123390">
      <w:bodyDiv w:val="1"/>
      <w:marLeft w:val="0"/>
      <w:marRight w:val="0"/>
      <w:marTop w:val="0"/>
      <w:marBottom w:val="0"/>
      <w:divBdr>
        <w:top w:val="none" w:sz="0" w:space="0" w:color="auto"/>
        <w:left w:val="none" w:sz="0" w:space="0" w:color="auto"/>
        <w:bottom w:val="none" w:sz="0" w:space="0" w:color="auto"/>
        <w:right w:val="none" w:sz="0" w:space="0" w:color="auto"/>
      </w:divBdr>
    </w:div>
    <w:div w:id="2143691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yperlink" Target="http://www.consolid.com.tr" TargetMode="External"/><Relationship Id="rId34" Type="http://schemas.openxmlformats.org/officeDocument/2006/relationships/image" Target="media/image5.jpeg"/><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png"/><Relationship Id="rId63"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armp.cm/" TargetMode="External"/><Relationship Id="rId29" Type="http://schemas.openxmlformats.org/officeDocument/2006/relationships/footer" Target="footer9.xml"/><Relationship Id="rId11" Type="http://schemas.openxmlformats.org/officeDocument/2006/relationships/hyperlink" Target="http://www.publiccontracts.cm/" TargetMode="External"/><Relationship Id="rId24" Type="http://schemas.openxmlformats.org/officeDocument/2006/relationships/hyperlink" Target="mailto:armel.belinga@geosyntech.net" TargetMode="External"/><Relationship Id="rId32" Type="http://schemas.openxmlformats.org/officeDocument/2006/relationships/image" Target="media/image3.jpeg"/><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8.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footer" Target="footer3.xml"/><Relationship Id="rId14" Type="http://schemas.openxmlformats.org/officeDocument/2006/relationships/hyperlink" Target="http://www.cren.cm/" TargetMode="External"/><Relationship Id="rId22" Type="http://schemas.openxmlformats.org/officeDocument/2006/relationships/hyperlink" Target="mailto:info@consolid.com.te" TargetMode="External"/><Relationship Id="rId27" Type="http://schemas.openxmlformats.org/officeDocument/2006/relationships/footer" Target="footer7.xml"/><Relationship Id="rId30" Type="http://schemas.openxmlformats.org/officeDocument/2006/relationships/footer" Target="footer10.xml"/><Relationship Id="rId35" Type="http://schemas.openxmlformats.org/officeDocument/2006/relationships/image" Target="media/image6.jpeg"/><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7.png"/><Relationship Id="rId64" Type="http://schemas.openxmlformats.org/officeDocument/2006/relationships/footer" Target="footer13.xml"/><Relationship Id="rId8" Type="http://schemas.openxmlformats.org/officeDocument/2006/relationships/image" Target="media/image2.jpeg"/><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yperlink" Target="http://www.publiccontracts.cm/" TargetMode="External"/><Relationship Id="rId17" Type="http://schemas.openxmlformats.org/officeDocument/2006/relationships/hyperlink" Target="http://www.cren.cm/" TargetMode="External"/><Relationship Id="rId25" Type="http://schemas.openxmlformats.org/officeDocument/2006/relationships/footer" Target="footer5.xml"/><Relationship Id="rId33" Type="http://schemas.openxmlformats.org/officeDocument/2006/relationships/image" Target="media/image4.jpeg"/><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image" Target="media/image29.png"/><Relationship Id="rId20" Type="http://schemas.openxmlformats.org/officeDocument/2006/relationships/footer" Target="footer4.xml"/><Relationship Id="rId41" Type="http://schemas.openxmlformats.org/officeDocument/2006/relationships/image" Target="media/image12.jpeg"/><Relationship Id="rId54" Type="http://schemas.openxmlformats.org/officeDocument/2006/relationships/image" Target="media/image25.png"/><Relationship Id="rId62"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archespublics.cm/" TargetMode="External"/><Relationship Id="rId23" Type="http://schemas.openxmlformats.org/officeDocument/2006/relationships/hyperlink" Target="mailto:jamesekoka@yahoo.fr" TargetMode="External"/><Relationship Id="rId28" Type="http://schemas.openxmlformats.org/officeDocument/2006/relationships/footer" Target="footer8.xml"/><Relationship Id="rId36" Type="http://schemas.openxmlformats.org/officeDocument/2006/relationships/image" Target="media/image7.jpeg"/><Relationship Id="rId49" Type="http://schemas.openxmlformats.org/officeDocument/2006/relationships/image" Target="media/image20.jpeg"/><Relationship Id="rId57" Type="http://schemas.openxmlformats.org/officeDocument/2006/relationships/footer" Target="footer12.xml"/><Relationship Id="rId10" Type="http://schemas.openxmlformats.org/officeDocument/2006/relationships/hyperlink" Target="http://www.marchespublics.cm/" TargetMode="External"/><Relationship Id="rId31" Type="http://schemas.openxmlformats.org/officeDocument/2006/relationships/footer" Target="footer11.xml"/><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0.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armp.cm/" TargetMode="External"/><Relationship Id="rId18" Type="http://schemas.openxmlformats.org/officeDocument/2006/relationships/footer" Target="footer2.xml"/><Relationship Id="rId39"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F54B8F-9791-46AB-A1DE-5638F5E3E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827</TotalTime>
  <Pages>208</Pages>
  <Words>65775</Words>
  <Characters>361767</Characters>
  <Application>Microsoft Office Word</Application>
  <DocSecurity>0</DocSecurity>
  <Lines>3014</Lines>
  <Paragraphs>853</Paragraphs>
  <ScaleCrop>false</ScaleCrop>
  <HeadingPairs>
    <vt:vector size="2" baseType="variant">
      <vt:variant>
        <vt:lpstr>Titre</vt:lpstr>
      </vt:variant>
      <vt:variant>
        <vt:i4>1</vt:i4>
      </vt:variant>
    </vt:vector>
  </HeadingPairs>
  <TitlesOfParts>
    <vt:vector size="1" baseType="lpstr">
      <vt:lpstr>Travaux d’entretien des routes en terre (Programme annuel 2013</vt:lpstr>
    </vt:vector>
  </TitlesOfParts>
  <Company>Boomscud</Company>
  <LinksUpToDate>false</LinksUpToDate>
  <CharactersWithSpaces>426689</CharactersWithSpaces>
  <SharedDoc>false</SharedDoc>
  <HLinks>
    <vt:vector size="24" baseType="variant">
      <vt:variant>
        <vt:i4>3014723</vt:i4>
      </vt:variant>
      <vt:variant>
        <vt:i4>15</vt:i4>
      </vt:variant>
      <vt:variant>
        <vt:i4>0</vt:i4>
      </vt:variant>
      <vt:variant>
        <vt:i4>5</vt:i4>
      </vt:variant>
      <vt:variant>
        <vt:lpwstr>mailto:armel.belinga@geosyntech.net</vt:lpwstr>
      </vt:variant>
      <vt:variant>
        <vt:lpwstr/>
      </vt:variant>
      <vt:variant>
        <vt:i4>262205</vt:i4>
      </vt:variant>
      <vt:variant>
        <vt:i4>12</vt:i4>
      </vt:variant>
      <vt:variant>
        <vt:i4>0</vt:i4>
      </vt:variant>
      <vt:variant>
        <vt:i4>5</vt:i4>
      </vt:variant>
      <vt:variant>
        <vt:lpwstr>mailto:jamesekoka@yahoo.fr</vt:lpwstr>
      </vt:variant>
      <vt:variant>
        <vt:lpwstr/>
      </vt:variant>
      <vt:variant>
        <vt:i4>4390959</vt:i4>
      </vt:variant>
      <vt:variant>
        <vt:i4>3</vt:i4>
      </vt:variant>
      <vt:variant>
        <vt:i4>0</vt:i4>
      </vt:variant>
      <vt:variant>
        <vt:i4>5</vt:i4>
      </vt:variant>
      <vt:variant>
        <vt:lpwstr>mailto:info@consolid.com.te</vt:lpwstr>
      </vt:variant>
      <vt:variant>
        <vt:lpwstr/>
      </vt:variant>
      <vt:variant>
        <vt:i4>3997758</vt:i4>
      </vt:variant>
      <vt:variant>
        <vt:i4>0</vt:i4>
      </vt:variant>
      <vt:variant>
        <vt:i4>0</vt:i4>
      </vt:variant>
      <vt:variant>
        <vt:i4>5</vt:i4>
      </vt:variant>
      <vt:variant>
        <vt:lpwstr>http://www.consolid.com.tr/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Travaux d’entretien des routes en terre (Programme annuel 2013</dc:title>
  <dc:subject/>
  <dc:creator>Invité</dc:creator>
  <cp:keywords/>
  <dc:description/>
  <cp:lastModifiedBy>Dieudonné Aimé Woudam</cp:lastModifiedBy>
  <cp:revision>449</cp:revision>
  <cp:lastPrinted>2025-06-19T07:40:00Z</cp:lastPrinted>
  <dcterms:created xsi:type="dcterms:W3CDTF">2024-08-15T05:25:00Z</dcterms:created>
  <dcterms:modified xsi:type="dcterms:W3CDTF">2026-05-06T14:24:00Z</dcterms:modified>
</cp:coreProperties>
</file>